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476" w:rsidRPr="00DA22DB" w:rsidRDefault="00BF534B" w:rsidP="00561476">
      <w:pPr>
        <w:jc w:val="center"/>
        <w:rPr>
          <w:b/>
          <w:sz w:val="36"/>
          <w:szCs w:val="36"/>
        </w:rPr>
      </w:pPr>
      <w:r w:rsidRPr="00DA22DB">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7" o:title="Новый логотип1"/>
          </v:shape>
        </w:pict>
      </w:r>
    </w:p>
    <w:p w:rsidR="00561476" w:rsidRPr="00DA22DB" w:rsidRDefault="00561476" w:rsidP="00561476">
      <w:pPr>
        <w:jc w:val="center"/>
        <w:rPr>
          <w:b/>
          <w:sz w:val="36"/>
          <w:szCs w:val="36"/>
          <w:lang w:val="en-US"/>
        </w:rPr>
      </w:pPr>
    </w:p>
    <w:p w:rsidR="000A4DD6" w:rsidRPr="00DA22DB" w:rsidRDefault="000A4DD6" w:rsidP="00561476">
      <w:pPr>
        <w:jc w:val="center"/>
        <w:rPr>
          <w:b/>
          <w:sz w:val="36"/>
          <w:szCs w:val="36"/>
          <w:lang w:val="en-US"/>
        </w:rPr>
      </w:pPr>
    </w:p>
    <w:p w:rsidR="000A4DD6" w:rsidRPr="00DA22DB" w:rsidRDefault="000A4DD6" w:rsidP="00561476">
      <w:pPr>
        <w:jc w:val="center"/>
        <w:rPr>
          <w:b/>
          <w:sz w:val="36"/>
          <w:szCs w:val="36"/>
          <w:lang w:val="en-US"/>
        </w:rPr>
      </w:pPr>
    </w:p>
    <w:p w:rsidR="000A4DD6" w:rsidRPr="00DA22DB" w:rsidRDefault="000A4DD6" w:rsidP="00561476">
      <w:pPr>
        <w:jc w:val="center"/>
        <w:rPr>
          <w:b/>
          <w:sz w:val="36"/>
          <w:szCs w:val="36"/>
          <w:lang w:val="en-US"/>
        </w:rPr>
      </w:pPr>
    </w:p>
    <w:p w:rsidR="00561476" w:rsidRPr="00DA22DB" w:rsidRDefault="00561476" w:rsidP="00561476">
      <w:pPr>
        <w:tabs>
          <w:tab w:val="left" w:pos="5204"/>
        </w:tabs>
        <w:jc w:val="left"/>
        <w:rPr>
          <w:b/>
          <w:sz w:val="36"/>
          <w:szCs w:val="36"/>
        </w:rPr>
      </w:pPr>
      <w:r w:rsidRPr="00DA22DB">
        <w:rPr>
          <w:b/>
          <w:sz w:val="36"/>
          <w:szCs w:val="36"/>
        </w:rPr>
        <w:tab/>
      </w:r>
    </w:p>
    <w:p w:rsidR="00561476" w:rsidRPr="00DA22DB" w:rsidRDefault="00561476" w:rsidP="00561476">
      <w:pPr>
        <w:jc w:val="center"/>
        <w:rPr>
          <w:b/>
          <w:sz w:val="36"/>
          <w:szCs w:val="36"/>
        </w:rPr>
      </w:pPr>
    </w:p>
    <w:p w:rsidR="00561476" w:rsidRPr="00DA22DB" w:rsidRDefault="00561476" w:rsidP="00561476">
      <w:pPr>
        <w:jc w:val="center"/>
        <w:rPr>
          <w:b/>
          <w:sz w:val="48"/>
          <w:szCs w:val="48"/>
        </w:rPr>
      </w:pPr>
      <w:bookmarkStart w:id="0" w:name="_Toc226196784"/>
      <w:bookmarkStart w:id="1" w:name="_Toc226197203"/>
      <w:r w:rsidRPr="00DA22DB">
        <w:rPr>
          <w:b/>
          <w:color w:val="FF0000"/>
          <w:sz w:val="48"/>
          <w:szCs w:val="48"/>
        </w:rPr>
        <w:t>М</w:t>
      </w:r>
      <w:r w:rsidRPr="00DA22DB">
        <w:rPr>
          <w:b/>
          <w:sz w:val="48"/>
          <w:szCs w:val="48"/>
        </w:rPr>
        <w:t>ониторинг СМИ</w:t>
      </w:r>
      <w:bookmarkEnd w:id="0"/>
      <w:bookmarkEnd w:id="1"/>
      <w:r w:rsidRPr="00DA22DB">
        <w:rPr>
          <w:b/>
          <w:sz w:val="48"/>
          <w:szCs w:val="48"/>
        </w:rPr>
        <w:t xml:space="preserve"> РФ</w:t>
      </w:r>
    </w:p>
    <w:p w:rsidR="00561476" w:rsidRPr="00DA22DB" w:rsidRDefault="00561476" w:rsidP="00561476">
      <w:pPr>
        <w:jc w:val="center"/>
        <w:rPr>
          <w:b/>
          <w:sz w:val="48"/>
          <w:szCs w:val="48"/>
        </w:rPr>
      </w:pPr>
      <w:bookmarkStart w:id="2" w:name="_Toc226196785"/>
      <w:bookmarkStart w:id="3" w:name="_Toc226197204"/>
      <w:r w:rsidRPr="00DA22DB">
        <w:rPr>
          <w:b/>
          <w:sz w:val="48"/>
          <w:szCs w:val="48"/>
        </w:rPr>
        <w:t>по пенсионной тематике</w:t>
      </w:r>
      <w:bookmarkEnd w:id="2"/>
      <w:bookmarkEnd w:id="3"/>
    </w:p>
    <w:p w:rsidR="008B6D1B" w:rsidRPr="00DA22DB" w:rsidRDefault="00C024A9" w:rsidP="00C70A20">
      <w:pPr>
        <w:jc w:val="center"/>
        <w:rPr>
          <w:b/>
          <w:sz w:val="48"/>
          <w:szCs w:val="48"/>
        </w:rPr>
      </w:pPr>
      <w:r w:rsidRPr="00DA22DB">
        <w:rPr>
          <w:b/>
          <w:noProof/>
          <w:sz w:val="36"/>
          <w:szCs w:val="36"/>
        </w:rPr>
        <w:pict>
          <v:oval id="_x0000_s1039" style="position:absolute;left:0;text-align:left;margin-left:212.7pt;margin-top:13.1pt;width:28.5pt;height:25.5pt;z-index:1" fillcolor="#c0504d" strokecolor="#f2f2f2" strokeweight="3pt">
            <v:shadow on="t" type="perspective" color="#622423" opacity=".5" offset="1pt" offset2="-1pt"/>
          </v:oval>
        </w:pict>
      </w:r>
    </w:p>
    <w:p w:rsidR="007D6FE5" w:rsidRPr="00DA22DB" w:rsidRDefault="007D6FE5" w:rsidP="00C70A20">
      <w:pPr>
        <w:jc w:val="center"/>
        <w:rPr>
          <w:b/>
          <w:sz w:val="36"/>
          <w:szCs w:val="36"/>
        </w:rPr>
      </w:pPr>
      <w:r w:rsidRPr="00DA22DB">
        <w:rPr>
          <w:b/>
          <w:sz w:val="36"/>
          <w:szCs w:val="36"/>
        </w:rPr>
        <w:t xml:space="preserve"> </w:t>
      </w:r>
    </w:p>
    <w:p w:rsidR="00C70A20" w:rsidRPr="00DA22DB" w:rsidRDefault="00C378BC" w:rsidP="00C70A20">
      <w:pPr>
        <w:jc w:val="center"/>
        <w:rPr>
          <w:b/>
          <w:sz w:val="40"/>
          <w:szCs w:val="40"/>
        </w:rPr>
      </w:pPr>
      <w:r w:rsidRPr="00DA22DB">
        <w:rPr>
          <w:b/>
          <w:sz w:val="40"/>
          <w:szCs w:val="40"/>
        </w:rPr>
        <w:t>1</w:t>
      </w:r>
      <w:r w:rsidR="00847426" w:rsidRPr="00DA22DB">
        <w:rPr>
          <w:b/>
          <w:sz w:val="40"/>
          <w:szCs w:val="40"/>
          <w:lang w:val="en-US"/>
        </w:rPr>
        <w:t>9</w:t>
      </w:r>
      <w:r w:rsidR="00CB6B64" w:rsidRPr="00DA22DB">
        <w:rPr>
          <w:b/>
          <w:sz w:val="40"/>
          <w:szCs w:val="40"/>
        </w:rPr>
        <w:t>.</w:t>
      </w:r>
      <w:r w:rsidR="005E66F0" w:rsidRPr="00DA22DB">
        <w:rPr>
          <w:b/>
          <w:sz w:val="40"/>
          <w:szCs w:val="40"/>
        </w:rPr>
        <w:t>01</w:t>
      </w:r>
      <w:r w:rsidR="000214CF" w:rsidRPr="00DA22DB">
        <w:rPr>
          <w:b/>
          <w:sz w:val="40"/>
          <w:szCs w:val="40"/>
        </w:rPr>
        <w:t>.</w:t>
      </w:r>
      <w:r w:rsidR="007D6FE5" w:rsidRPr="00DA22DB">
        <w:rPr>
          <w:b/>
          <w:sz w:val="40"/>
          <w:szCs w:val="40"/>
        </w:rPr>
        <w:t>20</w:t>
      </w:r>
      <w:r w:rsidR="00EB57E7" w:rsidRPr="00DA22DB">
        <w:rPr>
          <w:b/>
          <w:sz w:val="40"/>
          <w:szCs w:val="40"/>
        </w:rPr>
        <w:t>2</w:t>
      </w:r>
      <w:r w:rsidR="005E66F0" w:rsidRPr="00DA22DB">
        <w:rPr>
          <w:b/>
          <w:sz w:val="40"/>
          <w:szCs w:val="40"/>
        </w:rPr>
        <w:t>4</w:t>
      </w:r>
      <w:r w:rsidR="00C70A20" w:rsidRPr="00DA22DB">
        <w:rPr>
          <w:b/>
          <w:sz w:val="40"/>
          <w:szCs w:val="40"/>
        </w:rPr>
        <w:t xml:space="preserve"> г</w:t>
      </w:r>
      <w:r w:rsidR="007D6FE5" w:rsidRPr="00DA22DB">
        <w:rPr>
          <w:b/>
          <w:sz w:val="40"/>
          <w:szCs w:val="40"/>
        </w:rPr>
        <w:t>.</w:t>
      </w:r>
    </w:p>
    <w:p w:rsidR="007D6FE5" w:rsidRPr="00DA22DB" w:rsidRDefault="007D6FE5" w:rsidP="000C1A46">
      <w:pPr>
        <w:jc w:val="center"/>
        <w:rPr>
          <w:b/>
          <w:sz w:val="40"/>
          <w:szCs w:val="40"/>
        </w:rPr>
      </w:pPr>
    </w:p>
    <w:p w:rsidR="00C16C6D" w:rsidRPr="00DA22DB" w:rsidRDefault="00C16C6D" w:rsidP="000C1A46">
      <w:pPr>
        <w:jc w:val="center"/>
        <w:rPr>
          <w:b/>
          <w:sz w:val="40"/>
          <w:szCs w:val="40"/>
        </w:rPr>
      </w:pPr>
    </w:p>
    <w:p w:rsidR="00C70A20" w:rsidRPr="00DA22DB" w:rsidRDefault="00C70A20" w:rsidP="000C1A46">
      <w:pPr>
        <w:jc w:val="center"/>
        <w:rPr>
          <w:b/>
          <w:sz w:val="40"/>
          <w:szCs w:val="40"/>
        </w:rPr>
      </w:pPr>
    </w:p>
    <w:p w:rsidR="00C70A20" w:rsidRPr="00DA22DB" w:rsidRDefault="00C024A9" w:rsidP="000C1A46">
      <w:pPr>
        <w:jc w:val="center"/>
        <w:rPr>
          <w:b/>
          <w:sz w:val="40"/>
          <w:szCs w:val="40"/>
        </w:rPr>
      </w:pPr>
      <w:hyperlink r:id="rId8" w:history="1">
        <w:r w:rsidRPr="00DA22DB">
          <w:fldChar w:fldCharType="begin"/>
        </w:r>
        <w:r w:rsidRPr="00DA22DB">
          <w:instrText xml:space="preserve"> </w:instrText>
        </w:r>
        <w:r w:rsidRPr="00DA22DB">
          <w:instrText xml:space="preserve">INCLUDEPICTURE  "https://apf.mail.ru/cgi-bin/readmsg/%D0%9B%D0%BE%D0%B3%D0%BE%D1%82%D0%B8%D0%BF.PNG?id=14089677830000000986;0;1&amp;x-email=natulek_8@mail.ru&amp;exif=1&amp;bs=4924&amp;bl=52781&amp;ct=image/png&amp;cn=%D0%9B%D0%BE%D0%B3%D0%BE%D1%82%D0%B8%D0%BF.PNG&amp;cte=base64" \* </w:instrText>
        </w:r>
        <w:r w:rsidRPr="00DA22DB">
          <w:instrText>MERGEFORMATINET</w:instrText>
        </w:r>
        <w:r w:rsidRPr="00DA22DB">
          <w:instrText xml:space="preserve"> </w:instrText>
        </w:r>
        <w:r w:rsidRPr="00DA22DB">
          <w:fldChar w:fldCharType="separate"/>
        </w:r>
        <w:r w:rsidR="00BF534B" w:rsidRPr="00DA22DB">
          <w:pict>
            <v:shape id="_x0000_i1026" type="#_x0000_t75" style="width:129pt;height:57pt">
              <v:imagedata r:id="rId9" r:href="rId10"/>
            </v:shape>
          </w:pict>
        </w:r>
        <w:r w:rsidRPr="00DA22DB">
          <w:fldChar w:fldCharType="end"/>
        </w:r>
      </w:hyperlink>
    </w:p>
    <w:p w:rsidR="009D66A1" w:rsidRPr="00DA22DB" w:rsidRDefault="009B23FE" w:rsidP="009B23FE">
      <w:pPr>
        <w:pStyle w:val="10"/>
        <w:jc w:val="center"/>
      </w:pPr>
      <w:r w:rsidRPr="00DA22DB">
        <w:br w:type="page"/>
      </w:r>
      <w:bookmarkStart w:id="4" w:name="_Toc396864626"/>
      <w:bookmarkStart w:id="5" w:name="_Toc156536544"/>
      <w:r w:rsidR="00676D5F" w:rsidRPr="00DA22DB">
        <w:rPr>
          <w:color w:val="984806"/>
        </w:rPr>
        <w:lastRenderedPageBreak/>
        <w:t>Т</w:t>
      </w:r>
      <w:r w:rsidR="009D66A1" w:rsidRPr="00DA22DB">
        <w:t>емы</w:t>
      </w:r>
      <w:r w:rsidR="009D66A1" w:rsidRPr="00DA22DB">
        <w:rPr>
          <w:rFonts w:ascii="Arial Rounded MT Bold" w:hAnsi="Arial Rounded MT Bold"/>
        </w:rPr>
        <w:t xml:space="preserve"> </w:t>
      </w:r>
      <w:r w:rsidR="009D66A1" w:rsidRPr="00DA22DB">
        <w:t>дня</w:t>
      </w:r>
      <w:bookmarkEnd w:id="4"/>
      <w:bookmarkEnd w:id="5"/>
    </w:p>
    <w:p w:rsidR="00A1463C" w:rsidRPr="00DA22DB" w:rsidRDefault="00B81CCC" w:rsidP="00676D5F">
      <w:pPr>
        <w:numPr>
          <w:ilvl w:val="0"/>
          <w:numId w:val="25"/>
        </w:numPr>
        <w:rPr>
          <w:i/>
        </w:rPr>
      </w:pPr>
      <w:r w:rsidRPr="00DA22DB">
        <w:rPr>
          <w:i/>
        </w:rPr>
        <w:t xml:space="preserve">Средства пенсионных накоплений россиян не заморожены, а продолжают управляться Социальным фондом России и негосударственными пенсионными фондами. </w:t>
      </w:r>
      <w:r w:rsidR="001E2C1B" w:rsidRPr="00DA22DB">
        <w:rPr>
          <w:i/>
        </w:rPr>
        <w:t>«</w:t>
      </w:r>
      <w:r w:rsidRPr="00DA22DB">
        <w:rPr>
          <w:i/>
        </w:rPr>
        <w:t>Сформированные средства пенсионных накоплений граждан не заморожены, а продолжают управляться Социальным фондом России и негосударственными пенсионными фондами и увеличиваются ежегодно за счет инвестирования</w:t>
      </w:r>
      <w:r w:rsidR="001E2C1B" w:rsidRPr="00DA22DB">
        <w:rPr>
          <w:i/>
        </w:rPr>
        <w:t>»</w:t>
      </w:r>
      <w:r w:rsidRPr="00DA22DB">
        <w:rPr>
          <w:i/>
        </w:rPr>
        <w:t xml:space="preserve">, - указали в министерстве, </w:t>
      </w:r>
      <w:hyperlink w:anchor="А101" w:history="1">
        <w:r w:rsidRPr="00DA22DB">
          <w:rPr>
            <w:rStyle w:val="a3"/>
            <w:i/>
          </w:rPr>
          <w:t>сообщает ТАСС</w:t>
        </w:r>
      </w:hyperlink>
    </w:p>
    <w:p w:rsidR="00B81CCC" w:rsidRPr="00DA22DB" w:rsidRDefault="00B81CCC" w:rsidP="00676D5F">
      <w:pPr>
        <w:numPr>
          <w:ilvl w:val="0"/>
          <w:numId w:val="25"/>
        </w:numPr>
        <w:rPr>
          <w:i/>
        </w:rPr>
      </w:pPr>
      <w:r w:rsidRPr="00DA22DB">
        <w:rPr>
          <w:i/>
        </w:rPr>
        <w:t xml:space="preserve">Десять лет назад в России </w:t>
      </w:r>
      <w:r w:rsidR="001E2C1B" w:rsidRPr="00DA22DB">
        <w:rPr>
          <w:i/>
        </w:rPr>
        <w:t>«</w:t>
      </w:r>
      <w:r w:rsidRPr="00DA22DB">
        <w:rPr>
          <w:i/>
        </w:rPr>
        <w:t>заморозили</w:t>
      </w:r>
      <w:r w:rsidR="001E2C1B" w:rsidRPr="00DA22DB">
        <w:rPr>
          <w:i/>
        </w:rPr>
        <w:t>»</w:t>
      </w:r>
      <w:r w:rsidRPr="00DA22DB">
        <w:rPr>
          <w:i/>
        </w:rPr>
        <w:t xml:space="preserve"> накопительную часть пенсии, и до недавнего времени получить свои деньги назад люди могли только после достижения </w:t>
      </w:r>
      <w:r w:rsidR="001E2C1B" w:rsidRPr="00DA22DB">
        <w:rPr>
          <w:i/>
        </w:rPr>
        <w:t>«</w:t>
      </w:r>
      <w:r w:rsidRPr="00DA22DB">
        <w:rPr>
          <w:i/>
        </w:rPr>
        <w:t>дореформенного</w:t>
      </w:r>
      <w:r w:rsidR="001E2C1B" w:rsidRPr="00DA22DB">
        <w:rPr>
          <w:i/>
        </w:rPr>
        <w:t>»</w:t>
      </w:r>
      <w:r w:rsidRPr="00DA22DB">
        <w:rPr>
          <w:i/>
        </w:rPr>
        <w:t xml:space="preserve"> пенсионного возраста — это 60 лет для мужчин и 55 лет для женщин. Однако после того, как Минфин и Банк России запустили новую программу долгосрочных сбережений (ПДС), распоряжаться этими деньгами стало возможно и раньше срока. </w:t>
      </w:r>
      <w:hyperlink w:anchor="А1012" w:history="1">
        <w:r w:rsidRPr="00DA22DB">
          <w:rPr>
            <w:rStyle w:val="a3"/>
            <w:i/>
          </w:rPr>
          <w:t>Aif.ru выяснил</w:t>
        </w:r>
      </w:hyperlink>
      <w:r w:rsidRPr="00DA22DB">
        <w:rPr>
          <w:i/>
        </w:rPr>
        <w:t xml:space="preserve"> у чиновников и экспертов, как это сделать</w:t>
      </w:r>
    </w:p>
    <w:p w:rsidR="00B81CCC" w:rsidRPr="00DA22DB" w:rsidRDefault="00B81CCC" w:rsidP="00676D5F">
      <w:pPr>
        <w:numPr>
          <w:ilvl w:val="0"/>
          <w:numId w:val="25"/>
        </w:numPr>
        <w:rPr>
          <w:i/>
        </w:rPr>
      </w:pPr>
      <w:r w:rsidRPr="00DA22DB">
        <w:rPr>
          <w:i/>
        </w:rPr>
        <w:t xml:space="preserve">Как быть, если у вас есть сбережения, и хочется отложить хотя бы часть себе на будущее? Под процент выше инфляции? Негосударственные пенсионные фонды выглядят подходящим современным способом. Давайте научимся быстро выбирать себе лучший НПФ из существующих на рынке. Покажем, на что надо обратить внимание, чтобы сходу понять: это лучший. </w:t>
      </w:r>
      <w:hyperlink w:anchor="А103" w:history="1">
        <w:r w:rsidR="001E2C1B" w:rsidRPr="00DA22DB">
          <w:rPr>
            <w:rStyle w:val="a3"/>
            <w:i/>
          </w:rPr>
          <w:t>«</w:t>
        </w:r>
        <w:r w:rsidRPr="00DA22DB">
          <w:rPr>
            <w:rStyle w:val="a3"/>
            <w:i/>
          </w:rPr>
          <w:t>Финтолк</w:t>
        </w:r>
        <w:r w:rsidR="001E2C1B" w:rsidRPr="00DA22DB">
          <w:rPr>
            <w:rStyle w:val="a3"/>
            <w:i/>
          </w:rPr>
          <w:t>»</w:t>
        </w:r>
        <w:r w:rsidRPr="00DA22DB">
          <w:rPr>
            <w:rStyle w:val="a3"/>
            <w:i/>
          </w:rPr>
          <w:t xml:space="preserve"> разобрался во всем за вас и объясняет</w:t>
        </w:r>
      </w:hyperlink>
    </w:p>
    <w:p w:rsidR="00B81CCC" w:rsidRPr="00DA22DB" w:rsidRDefault="00B81CCC" w:rsidP="00676D5F">
      <w:pPr>
        <w:numPr>
          <w:ilvl w:val="0"/>
          <w:numId w:val="25"/>
        </w:numPr>
        <w:rPr>
          <w:i/>
        </w:rPr>
      </w:pPr>
      <w:r w:rsidRPr="00DA22DB">
        <w:rPr>
          <w:i/>
        </w:rPr>
        <w:t xml:space="preserve">Объем пенсионных выплат в рамках обязательного пенсионного страхования составил 593 млн руб. В рамках негосударственного пенсионного обеспечения Ханты-Мансийский НПФ выплатил 2,5 млрд руб. Ханты-Мансийский НПФ выплачивает пенсии с 1996 года, поэтому является одним из старейших фондов России по показателю </w:t>
      </w:r>
      <w:r w:rsidR="001E2C1B" w:rsidRPr="00DA22DB">
        <w:rPr>
          <w:i/>
        </w:rPr>
        <w:t>«</w:t>
      </w:r>
      <w:r w:rsidRPr="00DA22DB">
        <w:rPr>
          <w:i/>
        </w:rPr>
        <w:t>Опыт пенсионных выплат</w:t>
      </w:r>
      <w:r w:rsidR="001E2C1B" w:rsidRPr="00DA22DB">
        <w:rPr>
          <w:i/>
        </w:rPr>
        <w:t>»</w:t>
      </w:r>
      <w:r w:rsidRPr="00DA22DB">
        <w:rPr>
          <w:i/>
        </w:rPr>
        <w:t xml:space="preserve">, </w:t>
      </w:r>
      <w:hyperlink w:anchor="А104" w:history="1">
        <w:r w:rsidRPr="00DA22DB">
          <w:rPr>
            <w:rStyle w:val="a3"/>
            <w:i/>
          </w:rPr>
          <w:t xml:space="preserve">сообщает </w:t>
        </w:r>
        <w:r w:rsidR="001E2C1B" w:rsidRPr="00DA22DB">
          <w:rPr>
            <w:rStyle w:val="a3"/>
            <w:i/>
          </w:rPr>
          <w:t>«</w:t>
        </w:r>
        <w:r w:rsidRPr="00DA22DB">
          <w:rPr>
            <w:rStyle w:val="a3"/>
            <w:i/>
          </w:rPr>
          <w:t>Ваш Пенсионный Брокер</w:t>
        </w:r>
        <w:r w:rsidR="001E2C1B" w:rsidRPr="00DA22DB">
          <w:rPr>
            <w:rStyle w:val="a3"/>
            <w:i/>
          </w:rPr>
          <w:t>»</w:t>
        </w:r>
      </w:hyperlink>
    </w:p>
    <w:p w:rsidR="00B81CCC" w:rsidRPr="00DA22DB" w:rsidRDefault="00B81CCC" w:rsidP="00676D5F">
      <w:pPr>
        <w:numPr>
          <w:ilvl w:val="0"/>
          <w:numId w:val="25"/>
        </w:numPr>
        <w:rPr>
          <w:i/>
        </w:rPr>
      </w:pPr>
      <w:r w:rsidRPr="00DA22DB">
        <w:rPr>
          <w:i/>
        </w:rPr>
        <w:t xml:space="preserve">Президент России Владимир Путин призвал вместе с экспертным сообществом дополнительно проработать вопрос о досрочном выходе на пенсию медицинских работников, которые трудятся в медучреждениях различных форм собственности. Он назвал это </w:t>
      </w:r>
      <w:r w:rsidR="001E2C1B" w:rsidRPr="00DA22DB">
        <w:rPr>
          <w:i/>
        </w:rPr>
        <w:t>«</w:t>
      </w:r>
      <w:r w:rsidRPr="00DA22DB">
        <w:rPr>
          <w:i/>
        </w:rPr>
        <w:t>вопросом социальной справедливости</w:t>
      </w:r>
      <w:r w:rsidR="001E2C1B" w:rsidRPr="00DA22DB">
        <w:rPr>
          <w:i/>
        </w:rPr>
        <w:t>»</w:t>
      </w:r>
      <w:r w:rsidRPr="00DA22DB">
        <w:rPr>
          <w:i/>
        </w:rPr>
        <w:t xml:space="preserve">, </w:t>
      </w:r>
      <w:hyperlink w:anchor="А105" w:history="1">
        <w:r w:rsidRPr="00DA22DB">
          <w:rPr>
            <w:rStyle w:val="a3"/>
            <w:i/>
          </w:rPr>
          <w:t xml:space="preserve">пишет </w:t>
        </w:r>
        <w:r w:rsidR="001E2C1B" w:rsidRPr="00DA22DB">
          <w:rPr>
            <w:rStyle w:val="a3"/>
            <w:i/>
          </w:rPr>
          <w:t>«</w:t>
        </w:r>
        <w:r w:rsidRPr="00DA22DB">
          <w:rPr>
            <w:rStyle w:val="a3"/>
            <w:i/>
          </w:rPr>
          <w:t>Парламентская газета</w:t>
        </w:r>
        <w:r w:rsidR="001E2C1B" w:rsidRPr="00DA22DB">
          <w:rPr>
            <w:rStyle w:val="a3"/>
            <w:i/>
          </w:rPr>
          <w:t>»</w:t>
        </w:r>
      </w:hyperlink>
    </w:p>
    <w:p w:rsidR="00B81CCC" w:rsidRPr="00DA22DB" w:rsidRDefault="00B81CCC" w:rsidP="00676D5F">
      <w:pPr>
        <w:numPr>
          <w:ilvl w:val="0"/>
          <w:numId w:val="25"/>
        </w:numPr>
        <w:rPr>
          <w:i/>
        </w:rPr>
      </w:pPr>
      <w:r w:rsidRPr="00DA22DB">
        <w:rPr>
          <w:i/>
        </w:rPr>
        <w:t xml:space="preserve">В России проблему дефицита кадров можно смягчить с помощью трудовой миграции, </w:t>
      </w:r>
      <w:hyperlink w:anchor="А106" w:history="1">
        <w:r w:rsidRPr="00DA22DB">
          <w:rPr>
            <w:rStyle w:val="a3"/>
            <w:i/>
          </w:rPr>
          <w:t xml:space="preserve">рассказала </w:t>
        </w:r>
        <w:r w:rsidR="001E2C1B" w:rsidRPr="00DA22DB">
          <w:rPr>
            <w:rStyle w:val="a3"/>
            <w:i/>
          </w:rPr>
          <w:t>«</w:t>
        </w:r>
        <w:r w:rsidRPr="00DA22DB">
          <w:rPr>
            <w:rStyle w:val="a3"/>
            <w:i/>
          </w:rPr>
          <w:t>Известиям</w:t>
        </w:r>
        <w:r w:rsidR="001E2C1B" w:rsidRPr="00DA22DB">
          <w:rPr>
            <w:rStyle w:val="a3"/>
            <w:i/>
          </w:rPr>
          <w:t>»</w:t>
        </w:r>
      </w:hyperlink>
      <w:r w:rsidRPr="00DA22DB">
        <w:rPr>
          <w:i/>
        </w:rPr>
        <w:t xml:space="preserve"> эксперт Института социального анализа и прогнозирования РАНХиГС Марина Лопатина. Ранее сообщалось, что опрошенные Центробанком аналитики ожидают, что уровень безработицы начнет постепенно расти. Осенью 2023-го он упал до рекордных 2,9%, но уже по итогам декабря ему прогнозируют возврат к 3%. Эксперты предполагают, что на этом уровне он останется и в текущем году</w:t>
      </w:r>
    </w:p>
    <w:p w:rsidR="00B81CCC" w:rsidRPr="00DA22DB" w:rsidRDefault="00B81CCC" w:rsidP="00676D5F">
      <w:pPr>
        <w:numPr>
          <w:ilvl w:val="0"/>
          <w:numId w:val="25"/>
        </w:numPr>
        <w:rPr>
          <w:i/>
        </w:rPr>
      </w:pPr>
      <w:r w:rsidRPr="00DA22DB">
        <w:rPr>
          <w:i/>
        </w:rPr>
        <w:t xml:space="preserve">Военная пенсия - ежемесячное содержание, выплачиваемое государством военнослужащему, вышедшему на заслуженный отдых . От чего зависит ее размер, на какие дополнительные выплаты могут рассчитывать военные пенсионеры, будет ли повышение или индексация пенсии в 2024 году для тех, </w:t>
      </w:r>
      <w:r w:rsidRPr="00DA22DB">
        <w:rPr>
          <w:i/>
        </w:rPr>
        <w:lastRenderedPageBreak/>
        <w:t xml:space="preserve">кто проходил военную службу и достиг пенсионного возраста, последние новости законодательства и комментарии юристов, - </w:t>
      </w:r>
      <w:hyperlink w:anchor="А107" w:history="1">
        <w:r w:rsidRPr="00DA22DB">
          <w:rPr>
            <w:rStyle w:val="a3"/>
            <w:i/>
          </w:rPr>
          <w:t>в материале РИА Новости</w:t>
        </w:r>
      </w:hyperlink>
    </w:p>
    <w:p w:rsidR="00B81CCC" w:rsidRPr="00DA22DB" w:rsidRDefault="00B81CCC" w:rsidP="00676D5F">
      <w:pPr>
        <w:numPr>
          <w:ilvl w:val="0"/>
          <w:numId w:val="25"/>
        </w:numPr>
        <w:rPr>
          <w:i/>
        </w:rPr>
      </w:pPr>
      <w:r w:rsidRPr="00DA22DB">
        <w:rPr>
          <w:i/>
        </w:rPr>
        <w:t xml:space="preserve">Для выхода на пенсию в 2024 году нужно 28,5 индивидуальных пенсионных коэффициента (ИПК) и 15 лет стажа, сообщила член комитета Госдумы по труду, социальной политике и делам ветеранов Светлана Бессараб. Принцип расчета пенсии она </w:t>
      </w:r>
      <w:hyperlink w:anchor="А108" w:history="1">
        <w:r w:rsidRPr="00DA22DB">
          <w:rPr>
            <w:rStyle w:val="a3"/>
            <w:i/>
          </w:rPr>
          <w:t xml:space="preserve">объяснила в беседе с </w:t>
        </w:r>
        <w:r w:rsidR="001E2C1B" w:rsidRPr="00DA22DB">
          <w:rPr>
            <w:rStyle w:val="a3"/>
            <w:i/>
          </w:rPr>
          <w:t>«</w:t>
        </w:r>
        <w:r w:rsidRPr="00DA22DB">
          <w:rPr>
            <w:rStyle w:val="a3"/>
            <w:i/>
          </w:rPr>
          <w:t>Лентой.ру</w:t>
        </w:r>
        <w:r w:rsidR="001E2C1B" w:rsidRPr="00DA22DB">
          <w:rPr>
            <w:rStyle w:val="a3"/>
            <w:i/>
          </w:rPr>
          <w:t>»</w:t>
        </w:r>
      </w:hyperlink>
    </w:p>
    <w:p w:rsidR="00660B65" w:rsidRPr="00DA22DB" w:rsidRDefault="00660B65" w:rsidP="00676D5F">
      <w:pPr>
        <w:jc w:val="center"/>
        <w:rPr>
          <w:rFonts w:ascii="Arial" w:hAnsi="Arial" w:cs="Arial"/>
          <w:b/>
          <w:sz w:val="32"/>
          <w:szCs w:val="32"/>
        </w:rPr>
      </w:pPr>
      <w:r w:rsidRPr="00DA22DB">
        <w:rPr>
          <w:rFonts w:ascii="Arial" w:hAnsi="Arial" w:cs="Arial"/>
          <w:b/>
          <w:color w:val="984806"/>
          <w:sz w:val="32"/>
          <w:szCs w:val="32"/>
        </w:rPr>
        <w:t>Ц</w:t>
      </w:r>
      <w:r w:rsidRPr="00DA22DB">
        <w:rPr>
          <w:rFonts w:ascii="Arial" w:hAnsi="Arial" w:cs="Arial"/>
          <w:b/>
          <w:sz w:val="32"/>
          <w:szCs w:val="32"/>
        </w:rPr>
        <w:t>итаты дня</w:t>
      </w:r>
    </w:p>
    <w:p w:rsidR="00676D5F" w:rsidRPr="00DA22DB" w:rsidRDefault="001549A8" w:rsidP="003B3BAA">
      <w:pPr>
        <w:numPr>
          <w:ilvl w:val="0"/>
          <w:numId w:val="27"/>
        </w:numPr>
        <w:rPr>
          <w:i/>
        </w:rPr>
      </w:pPr>
      <w:r w:rsidRPr="00DA22DB">
        <w:rPr>
          <w:i/>
        </w:rPr>
        <w:t xml:space="preserve">Сергей Беляков, президент Ассоциации негосударственных пенсионных фондов: </w:t>
      </w:r>
      <w:r w:rsidR="001E2C1B" w:rsidRPr="00DA22DB">
        <w:rPr>
          <w:i/>
        </w:rPr>
        <w:t>«</w:t>
      </w:r>
      <w:r w:rsidRPr="00DA22DB">
        <w:rPr>
          <w:i/>
        </w:rPr>
        <w:t xml:space="preserve">Возможность получить накопительную часть пенсии досрочно является </w:t>
      </w:r>
      <w:r w:rsidR="001E2C1B" w:rsidRPr="00DA22DB">
        <w:rPr>
          <w:i/>
        </w:rPr>
        <w:t>«</w:t>
      </w:r>
      <w:r w:rsidRPr="00DA22DB">
        <w:rPr>
          <w:i/>
        </w:rPr>
        <w:t>жирным</w:t>
      </w:r>
      <w:r w:rsidR="001E2C1B" w:rsidRPr="00DA22DB">
        <w:rPr>
          <w:i/>
        </w:rPr>
        <w:t>»</w:t>
      </w:r>
      <w:r w:rsidRPr="00DA22DB">
        <w:rPr>
          <w:i/>
        </w:rPr>
        <w:t xml:space="preserve"> плюсом новой программы долгосрочных сбережений. Источников пополнения счета в ПДС три: ваши текущие доходы, то есть деньги, которые вы можете туда положить, а также государственное софинансирование и перевод пенсионных накоплений из системы ОПС. И вот эта тема с пенсиями делает программу долгосрочных сбережений гораздо привлекательнее, поскольку позволяет людям без ущерба для их текущего потребления создать себе накопления. Это однозначно жирный плюс новой программы</w:t>
      </w:r>
      <w:r w:rsidR="001E2C1B" w:rsidRPr="00DA22DB">
        <w:rPr>
          <w:i/>
        </w:rPr>
        <w:t>»</w:t>
      </w:r>
    </w:p>
    <w:p w:rsidR="00B81CCC" w:rsidRPr="00DA22DB" w:rsidRDefault="00B81CCC" w:rsidP="003B3BAA">
      <w:pPr>
        <w:numPr>
          <w:ilvl w:val="0"/>
          <w:numId w:val="27"/>
        </w:numPr>
        <w:rPr>
          <w:i/>
        </w:rPr>
      </w:pPr>
      <w:r w:rsidRPr="00DA22DB">
        <w:rPr>
          <w:i/>
        </w:rPr>
        <w:t xml:space="preserve">Анатолий Аксаков, председатель Комитета Госдумы РФ по финансовому рынку: </w:t>
      </w:r>
      <w:r w:rsidR="001E2C1B" w:rsidRPr="00DA22DB">
        <w:rPr>
          <w:i/>
        </w:rPr>
        <w:t>«</w:t>
      </w:r>
      <w:r w:rsidRPr="00DA22DB">
        <w:rPr>
          <w:i/>
        </w:rPr>
        <w:t>Прежде всего она (программа долгосрочных сбережений – ред.) позволяет нашим гражданам инвестировать деньги в различные финансовые инструменты. Если они это делают, то государство доплачивает по принципу софинансирования до 36 тысяч рублей в год в течение трех лет. По этой же программе вы получаете тринадцатипроцентный налоговый вычет на 400 тысяч рублей. То есть фактически вы еще дополнительно получаете 52 тысячи рублей от государства для инвестирования в какие-то проекты. И еще один момент — это система страхования ваших сбережений. Они защищены. Агентство по страхованию вкладов будет выступать таким страхователем на сумму 2,8 миллиона рублей</w:t>
      </w:r>
      <w:r w:rsidR="001E2C1B" w:rsidRPr="00DA22DB">
        <w:rPr>
          <w:i/>
        </w:rPr>
        <w:t>»</w:t>
      </w:r>
    </w:p>
    <w:p w:rsidR="00821654" w:rsidRPr="00DA22DB" w:rsidRDefault="00821654" w:rsidP="003B3BAA">
      <w:pPr>
        <w:numPr>
          <w:ilvl w:val="0"/>
          <w:numId w:val="27"/>
        </w:numPr>
        <w:rPr>
          <w:i/>
        </w:rPr>
      </w:pPr>
      <w:r w:rsidRPr="00DA22DB">
        <w:rPr>
          <w:i/>
        </w:rPr>
        <w:t xml:space="preserve">Никита Масленников, эксперт Центра политических технологий: </w:t>
      </w:r>
      <w:r w:rsidR="001E2C1B" w:rsidRPr="00DA22DB">
        <w:rPr>
          <w:i/>
        </w:rPr>
        <w:t>«</w:t>
      </w:r>
      <w:r w:rsidRPr="00DA22DB">
        <w:rPr>
          <w:i/>
        </w:rPr>
        <w:t>Перевод россиянами своих накопительных пенсий в программу долгосрочных сбережений поможет Минфину и ЦБ сделать ее по-настоящему массовой и востребованной. Для запуска ПДС Минфину и ЦБ нужно участие простых людей, это можно делать, привлекая их внимание через СМИ и публикуя разъяснения, но лучше людей дополнительно заинтересовать материально</w:t>
      </w:r>
      <w:r w:rsidR="001E2C1B" w:rsidRPr="00DA22DB">
        <w:rPr>
          <w:i/>
        </w:rPr>
        <w:t>»</w:t>
      </w:r>
    </w:p>
    <w:p w:rsidR="00A0290C" w:rsidRPr="00DA22DB" w:rsidRDefault="00A0290C" w:rsidP="009D66A1">
      <w:pPr>
        <w:pStyle w:val="a9"/>
        <w:rPr>
          <w:u w:val="single"/>
        </w:rPr>
      </w:pPr>
      <w:bookmarkStart w:id="6" w:name="_Toc246216357"/>
      <w:bookmarkStart w:id="7" w:name="_Toc246297404"/>
      <w:bookmarkStart w:id="8" w:name="_Toc246216257"/>
      <w:bookmarkStart w:id="9" w:name="_Toc226038294"/>
      <w:bookmarkStart w:id="10" w:name="_Toc245698447"/>
      <w:bookmarkStart w:id="11" w:name="_Toc245783070"/>
      <w:bookmarkStart w:id="12" w:name="_Toc245869107"/>
      <w:bookmarkStart w:id="13" w:name="_Toc246129443"/>
      <w:r w:rsidRPr="00DA22DB">
        <w:rPr>
          <w:u w:val="single"/>
        </w:rPr>
        <w:lastRenderedPageBreak/>
        <w:t>ОГЛАВЛЕНИЕ</w:t>
      </w:r>
    </w:p>
    <w:bookmarkStart w:id="14" w:name="_GoBack"/>
    <w:bookmarkEnd w:id="14"/>
    <w:p w:rsidR="00DA22DB" w:rsidRPr="00C024A9" w:rsidRDefault="00B51F6B">
      <w:pPr>
        <w:pStyle w:val="12"/>
        <w:tabs>
          <w:tab w:val="right" w:leader="dot" w:pos="9061"/>
        </w:tabs>
        <w:rPr>
          <w:rFonts w:ascii="Calibri" w:hAnsi="Calibri"/>
          <w:b w:val="0"/>
          <w:noProof/>
          <w:sz w:val="22"/>
          <w:szCs w:val="22"/>
        </w:rPr>
      </w:pPr>
      <w:r w:rsidRPr="00DA22DB">
        <w:rPr>
          <w:caps/>
        </w:rPr>
        <w:fldChar w:fldCharType="begin"/>
      </w:r>
      <w:r w:rsidR="00310633" w:rsidRPr="00DA22DB">
        <w:rPr>
          <w:caps/>
        </w:rPr>
        <w:instrText xml:space="preserve"> TOC \o "1-5" \h \z \u </w:instrText>
      </w:r>
      <w:r w:rsidRPr="00DA22DB">
        <w:rPr>
          <w:caps/>
        </w:rPr>
        <w:fldChar w:fldCharType="separate"/>
      </w:r>
      <w:hyperlink w:anchor="_Toc156536544" w:history="1">
        <w:r w:rsidR="00DA22DB" w:rsidRPr="00AB6D61">
          <w:rPr>
            <w:rStyle w:val="a3"/>
            <w:noProof/>
          </w:rPr>
          <w:t>Темы</w:t>
        </w:r>
        <w:r w:rsidR="00DA22DB" w:rsidRPr="00AB6D61">
          <w:rPr>
            <w:rStyle w:val="a3"/>
            <w:rFonts w:ascii="Arial Rounded MT Bold" w:hAnsi="Arial Rounded MT Bold"/>
            <w:noProof/>
          </w:rPr>
          <w:t xml:space="preserve"> </w:t>
        </w:r>
        <w:r w:rsidR="00DA22DB" w:rsidRPr="00AB6D61">
          <w:rPr>
            <w:rStyle w:val="a3"/>
            <w:noProof/>
          </w:rPr>
          <w:t>дня</w:t>
        </w:r>
        <w:r w:rsidR="00DA22DB">
          <w:rPr>
            <w:noProof/>
            <w:webHidden/>
          </w:rPr>
          <w:tab/>
        </w:r>
        <w:r w:rsidR="00DA22DB">
          <w:rPr>
            <w:noProof/>
            <w:webHidden/>
          </w:rPr>
          <w:fldChar w:fldCharType="begin"/>
        </w:r>
        <w:r w:rsidR="00DA22DB">
          <w:rPr>
            <w:noProof/>
            <w:webHidden/>
          </w:rPr>
          <w:instrText xml:space="preserve"> PAGEREF _Toc156536544 \h </w:instrText>
        </w:r>
        <w:r w:rsidR="00DA22DB">
          <w:rPr>
            <w:noProof/>
            <w:webHidden/>
          </w:rPr>
        </w:r>
        <w:r w:rsidR="00DA22DB">
          <w:rPr>
            <w:noProof/>
            <w:webHidden/>
          </w:rPr>
          <w:fldChar w:fldCharType="separate"/>
        </w:r>
        <w:r w:rsidR="00DA22DB">
          <w:rPr>
            <w:noProof/>
            <w:webHidden/>
          </w:rPr>
          <w:t>2</w:t>
        </w:r>
        <w:r w:rsidR="00DA22DB">
          <w:rPr>
            <w:noProof/>
            <w:webHidden/>
          </w:rPr>
          <w:fldChar w:fldCharType="end"/>
        </w:r>
      </w:hyperlink>
    </w:p>
    <w:p w:rsidR="00DA22DB" w:rsidRPr="00C024A9" w:rsidRDefault="00DA22DB">
      <w:pPr>
        <w:pStyle w:val="12"/>
        <w:tabs>
          <w:tab w:val="right" w:leader="dot" w:pos="9061"/>
        </w:tabs>
        <w:rPr>
          <w:rFonts w:ascii="Calibri" w:hAnsi="Calibri"/>
          <w:b w:val="0"/>
          <w:noProof/>
          <w:sz w:val="22"/>
          <w:szCs w:val="22"/>
        </w:rPr>
      </w:pPr>
      <w:hyperlink w:anchor="_Toc156536545" w:history="1">
        <w:r w:rsidRPr="00AB6D61">
          <w:rPr>
            <w:rStyle w:val="a3"/>
            <w:noProof/>
          </w:rPr>
          <w:t>НОВОСТИ ПЕНСИОННОЙ ОТРАСЛИ</w:t>
        </w:r>
        <w:r>
          <w:rPr>
            <w:noProof/>
            <w:webHidden/>
          </w:rPr>
          <w:tab/>
        </w:r>
        <w:r>
          <w:rPr>
            <w:noProof/>
            <w:webHidden/>
          </w:rPr>
          <w:fldChar w:fldCharType="begin"/>
        </w:r>
        <w:r>
          <w:rPr>
            <w:noProof/>
            <w:webHidden/>
          </w:rPr>
          <w:instrText xml:space="preserve"> PAGEREF _Toc156536545 \h </w:instrText>
        </w:r>
        <w:r>
          <w:rPr>
            <w:noProof/>
            <w:webHidden/>
          </w:rPr>
        </w:r>
        <w:r>
          <w:rPr>
            <w:noProof/>
            <w:webHidden/>
          </w:rPr>
          <w:fldChar w:fldCharType="separate"/>
        </w:r>
        <w:r>
          <w:rPr>
            <w:noProof/>
            <w:webHidden/>
          </w:rPr>
          <w:t>10</w:t>
        </w:r>
        <w:r>
          <w:rPr>
            <w:noProof/>
            <w:webHidden/>
          </w:rPr>
          <w:fldChar w:fldCharType="end"/>
        </w:r>
      </w:hyperlink>
    </w:p>
    <w:p w:rsidR="00DA22DB" w:rsidRPr="00C024A9" w:rsidRDefault="00DA22DB">
      <w:pPr>
        <w:pStyle w:val="12"/>
        <w:tabs>
          <w:tab w:val="right" w:leader="dot" w:pos="9061"/>
        </w:tabs>
        <w:rPr>
          <w:rFonts w:ascii="Calibri" w:hAnsi="Calibri"/>
          <w:b w:val="0"/>
          <w:noProof/>
          <w:sz w:val="22"/>
          <w:szCs w:val="22"/>
        </w:rPr>
      </w:pPr>
      <w:hyperlink w:anchor="_Toc156536546" w:history="1">
        <w:r w:rsidRPr="00AB6D61">
          <w:rPr>
            <w:rStyle w:val="a3"/>
            <w:noProof/>
          </w:rPr>
          <w:t>Новости отрасли НПФ</w:t>
        </w:r>
        <w:r>
          <w:rPr>
            <w:noProof/>
            <w:webHidden/>
          </w:rPr>
          <w:tab/>
        </w:r>
        <w:r>
          <w:rPr>
            <w:noProof/>
            <w:webHidden/>
          </w:rPr>
          <w:fldChar w:fldCharType="begin"/>
        </w:r>
        <w:r>
          <w:rPr>
            <w:noProof/>
            <w:webHidden/>
          </w:rPr>
          <w:instrText xml:space="preserve"> PAGEREF _Toc156536546 \h </w:instrText>
        </w:r>
        <w:r>
          <w:rPr>
            <w:noProof/>
            <w:webHidden/>
          </w:rPr>
        </w:r>
        <w:r>
          <w:rPr>
            <w:noProof/>
            <w:webHidden/>
          </w:rPr>
          <w:fldChar w:fldCharType="separate"/>
        </w:r>
        <w:r>
          <w:rPr>
            <w:noProof/>
            <w:webHidden/>
          </w:rPr>
          <w:t>10</w:t>
        </w:r>
        <w:r>
          <w:rPr>
            <w:noProof/>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47" w:history="1">
        <w:r w:rsidRPr="00AB6D61">
          <w:rPr>
            <w:rStyle w:val="a3"/>
            <w:noProof/>
          </w:rPr>
          <w:t>Парламентская газета, 18.01.2024, Анатолий Аксаков: Россиян нужно избавить от чрезмерного давления банков</w:t>
        </w:r>
        <w:r>
          <w:rPr>
            <w:noProof/>
            <w:webHidden/>
          </w:rPr>
          <w:tab/>
        </w:r>
        <w:r>
          <w:rPr>
            <w:noProof/>
            <w:webHidden/>
          </w:rPr>
          <w:fldChar w:fldCharType="begin"/>
        </w:r>
        <w:r>
          <w:rPr>
            <w:noProof/>
            <w:webHidden/>
          </w:rPr>
          <w:instrText xml:space="preserve"> PAGEREF _Toc156536547 \h </w:instrText>
        </w:r>
        <w:r>
          <w:rPr>
            <w:noProof/>
            <w:webHidden/>
          </w:rPr>
        </w:r>
        <w:r>
          <w:rPr>
            <w:noProof/>
            <w:webHidden/>
          </w:rPr>
          <w:fldChar w:fldCharType="separate"/>
        </w:r>
        <w:r>
          <w:rPr>
            <w:noProof/>
            <w:webHidden/>
          </w:rPr>
          <w:t>10</w:t>
        </w:r>
        <w:r>
          <w:rPr>
            <w:noProof/>
            <w:webHidden/>
          </w:rPr>
          <w:fldChar w:fldCharType="end"/>
        </w:r>
      </w:hyperlink>
    </w:p>
    <w:p w:rsidR="00DA22DB" w:rsidRPr="00C024A9" w:rsidRDefault="00DA22DB">
      <w:pPr>
        <w:pStyle w:val="31"/>
        <w:rPr>
          <w:rFonts w:ascii="Calibri" w:hAnsi="Calibri"/>
          <w:sz w:val="22"/>
          <w:szCs w:val="22"/>
        </w:rPr>
      </w:pPr>
      <w:hyperlink w:anchor="_Toc156536548" w:history="1">
        <w:r w:rsidRPr="00AB6D61">
          <w:rPr>
            <w:rStyle w:val="a3"/>
          </w:rPr>
          <w:t>Сегодня около 25 процентов россиян — клиентов банков направляют большую часть доходов на выполнение обязательств по кредитам. Поэтому очень важно максимально защитить их от действий недобросовестных участников финансового рынка, которые откровенно «впаривают» дополнительные и ненужные услуги, в результате чего люди оказываются не в состоянии оплачивать непосильные проценты за ненужные опции. Банки, которые злоупотребляют доверием граждан, следует строго наказывать, повышая размер штрафа для них в несколько десятков, а может, и сотни раз. Об этом на «Финансовых средах» 17 января в пресс-центре «Парламентской газеты» рассказал председатель Комитета Госдумы по финансовому рынку Анатолий Аксаков.</w:t>
        </w:r>
        <w:r>
          <w:rPr>
            <w:webHidden/>
          </w:rPr>
          <w:tab/>
        </w:r>
        <w:r>
          <w:rPr>
            <w:webHidden/>
          </w:rPr>
          <w:fldChar w:fldCharType="begin"/>
        </w:r>
        <w:r>
          <w:rPr>
            <w:webHidden/>
          </w:rPr>
          <w:instrText xml:space="preserve"> PAGEREF _Toc156536548 \h </w:instrText>
        </w:r>
        <w:r>
          <w:rPr>
            <w:webHidden/>
          </w:rPr>
        </w:r>
        <w:r>
          <w:rPr>
            <w:webHidden/>
          </w:rPr>
          <w:fldChar w:fldCharType="separate"/>
        </w:r>
        <w:r>
          <w:rPr>
            <w:webHidden/>
          </w:rPr>
          <w:t>10</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49" w:history="1">
        <w:r w:rsidRPr="00AB6D61">
          <w:rPr>
            <w:rStyle w:val="a3"/>
            <w:noProof/>
          </w:rPr>
          <w:t>ТАСС, 18.01.2024, Минфин сообщил, что накопительная часть пенсии управляется Соцфондом</w:t>
        </w:r>
        <w:r>
          <w:rPr>
            <w:noProof/>
            <w:webHidden/>
          </w:rPr>
          <w:tab/>
        </w:r>
        <w:r>
          <w:rPr>
            <w:noProof/>
            <w:webHidden/>
          </w:rPr>
          <w:fldChar w:fldCharType="begin"/>
        </w:r>
        <w:r>
          <w:rPr>
            <w:noProof/>
            <w:webHidden/>
          </w:rPr>
          <w:instrText xml:space="preserve"> PAGEREF _Toc156536549 \h </w:instrText>
        </w:r>
        <w:r>
          <w:rPr>
            <w:noProof/>
            <w:webHidden/>
          </w:rPr>
        </w:r>
        <w:r>
          <w:rPr>
            <w:noProof/>
            <w:webHidden/>
          </w:rPr>
          <w:fldChar w:fldCharType="separate"/>
        </w:r>
        <w:r>
          <w:rPr>
            <w:noProof/>
            <w:webHidden/>
          </w:rPr>
          <w:t>11</w:t>
        </w:r>
        <w:r>
          <w:rPr>
            <w:noProof/>
            <w:webHidden/>
          </w:rPr>
          <w:fldChar w:fldCharType="end"/>
        </w:r>
      </w:hyperlink>
    </w:p>
    <w:p w:rsidR="00DA22DB" w:rsidRPr="00C024A9" w:rsidRDefault="00DA22DB">
      <w:pPr>
        <w:pStyle w:val="31"/>
        <w:rPr>
          <w:rFonts w:ascii="Calibri" w:hAnsi="Calibri"/>
          <w:sz w:val="22"/>
          <w:szCs w:val="22"/>
        </w:rPr>
      </w:pPr>
      <w:hyperlink w:anchor="_Toc156536550" w:history="1">
        <w:r w:rsidRPr="00AB6D61">
          <w:rPr>
            <w:rStyle w:val="a3"/>
          </w:rPr>
          <w:t>Средства пенсионных накоплений россиян не заморожены, а продолжают управляться Социальным фондом России и негосударственными пенсионными фондами.</w:t>
        </w:r>
        <w:r>
          <w:rPr>
            <w:webHidden/>
          </w:rPr>
          <w:tab/>
        </w:r>
        <w:r>
          <w:rPr>
            <w:webHidden/>
          </w:rPr>
          <w:fldChar w:fldCharType="begin"/>
        </w:r>
        <w:r>
          <w:rPr>
            <w:webHidden/>
          </w:rPr>
          <w:instrText xml:space="preserve"> PAGEREF _Toc156536550 \h </w:instrText>
        </w:r>
        <w:r>
          <w:rPr>
            <w:webHidden/>
          </w:rPr>
        </w:r>
        <w:r>
          <w:rPr>
            <w:webHidden/>
          </w:rPr>
          <w:fldChar w:fldCharType="separate"/>
        </w:r>
        <w:r>
          <w:rPr>
            <w:webHidden/>
          </w:rPr>
          <w:t>11</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51" w:history="1">
        <w:r w:rsidRPr="00AB6D61">
          <w:rPr>
            <w:rStyle w:val="a3"/>
            <w:noProof/>
          </w:rPr>
          <w:t>АиФ, 18.01.2024, Сергей БОЛОТОВ, В два счёта. Получить накопительную пенсию в России теперь можно досрочно</w:t>
        </w:r>
        <w:r>
          <w:rPr>
            <w:noProof/>
            <w:webHidden/>
          </w:rPr>
          <w:tab/>
        </w:r>
        <w:r>
          <w:rPr>
            <w:noProof/>
            <w:webHidden/>
          </w:rPr>
          <w:fldChar w:fldCharType="begin"/>
        </w:r>
        <w:r>
          <w:rPr>
            <w:noProof/>
            <w:webHidden/>
          </w:rPr>
          <w:instrText xml:space="preserve"> PAGEREF _Toc156536551 \h </w:instrText>
        </w:r>
        <w:r>
          <w:rPr>
            <w:noProof/>
            <w:webHidden/>
          </w:rPr>
        </w:r>
        <w:r>
          <w:rPr>
            <w:noProof/>
            <w:webHidden/>
          </w:rPr>
          <w:fldChar w:fldCharType="separate"/>
        </w:r>
        <w:r>
          <w:rPr>
            <w:noProof/>
            <w:webHidden/>
          </w:rPr>
          <w:t>11</w:t>
        </w:r>
        <w:r>
          <w:rPr>
            <w:noProof/>
            <w:webHidden/>
          </w:rPr>
          <w:fldChar w:fldCharType="end"/>
        </w:r>
      </w:hyperlink>
    </w:p>
    <w:p w:rsidR="00DA22DB" w:rsidRPr="00C024A9" w:rsidRDefault="00DA22DB">
      <w:pPr>
        <w:pStyle w:val="31"/>
        <w:rPr>
          <w:rFonts w:ascii="Calibri" w:hAnsi="Calibri"/>
          <w:sz w:val="22"/>
          <w:szCs w:val="22"/>
        </w:rPr>
      </w:pPr>
      <w:hyperlink w:anchor="_Toc156536552" w:history="1">
        <w:r w:rsidRPr="00AB6D61">
          <w:rPr>
            <w:rStyle w:val="a3"/>
          </w:rPr>
          <w:t>Десять лет назад в России «заморозили» накопительную часть пенсии, и до недавнего времени получить свои деньги назад люди могли только после достижения «дореформенного» пенсионного возраста — это 60 лет для мужчин и 55 лет для женщин. Однако после того, как Минфин и Банк России запустили новую программу долгосрочных сбережений (ПДС), распоряжаться этими деньгами стало возможно и раньше срока. Aif.ru выяснил у чиновников и экспертов, как это сделать.</w:t>
        </w:r>
        <w:r>
          <w:rPr>
            <w:webHidden/>
          </w:rPr>
          <w:tab/>
        </w:r>
        <w:r>
          <w:rPr>
            <w:webHidden/>
          </w:rPr>
          <w:fldChar w:fldCharType="begin"/>
        </w:r>
        <w:r>
          <w:rPr>
            <w:webHidden/>
          </w:rPr>
          <w:instrText xml:space="preserve"> PAGEREF _Toc156536552 \h </w:instrText>
        </w:r>
        <w:r>
          <w:rPr>
            <w:webHidden/>
          </w:rPr>
        </w:r>
        <w:r>
          <w:rPr>
            <w:webHidden/>
          </w:rPr>
          <w:fldChar w:fldCharType="separate"/>
        </w:r>
        <w:r>
          <w:rPr>
            <w:webHidden/>
          </w:rPr>
          <w:t>11</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53" w:history="1">
        <w:r w:rsidRPr="00AB6D61">
          <w:rPr>
            <w:rStyle w:val="a3"/>
            <w:noProof/>
          </w:rPr>
          <w:t>Финтолк, 18.01.2024, Инна ФИЛАТОВА, Как выбрать лучший НПФ — объясняем на пальцах</w:t>
        </w:r>
        <w:r>
          <w:rPr>
            <w:noProof/>
            <w:webHidden/>
          </w:rPr>
          <w:tab/>
        </w:r>
        <w:r>
          <w:rPr>
            <w:noProof/>
            <w:webHidden/>
          </w:rPr>
          <w:fldChar w:fldCharType="begin"/>
        </w:r>
        <w:r>
          <w:rPr>
            <w:noProof/>
            <w:webHidden/>
          </w:rPr>
          <w:instrText xml:space="preserve"> PAGEREF _Toc156536553 \h </w:instrText>
        </w:r>
        <w:r>
          <w:rPr>
            <w:noProof/>
            <w:webHidden/>
          </w:rPr>
        </w:r>
        <w:r>
          <w:rPr>
            <w:noProof/>
            <w:webHidden/>
          </w:rPr>
          <w:fldChar w:fldCharType="separate"/>
        </w:r>
        <w:r>
          <w:rPr>
            <w:noProof/>
            <w:webHidden/>
          </w:rPr>
          <w:t>14</w:t>
        </w:r>
        <w:r>
          <w:rPr>
            <w:noProof/>
            <w:webHidden/>
          </w:rPr>
          <w:fldChar w:fldCharType="end"/>
        </w:r>
      </w:hyperlink>
    </w:p>
    <w:p w:rsidR="00DA22DB" w:rsidRPr="00C024A9" w:rsidRDefault="00DA22DB">
      <w:pPr>
        <w:pStyle w:val="31"/>
        <w:rPr>
          <w:rFonts w:ascii="Calibri" w:hAnsi="Calibri"/>
          <w:sz w:val="22"/>
          <w:szCs w:val="22"/>
        </w:rPr>
      </w:pPr>
      <w:hyperlink w:anchor="_Toc156536554" w:history="1">
        <w:r w:rsidRPr="00AB6D61">
          <w:rPr>
            <w:rStyle w:val="a3"/>
          </w:rPr>
          <w:t>Как быть, если у вас есть сбережения, и хочется отложить хотя бы часть себе на будущее? Под процент выше инфляции? Негосударственные пенсионные фонды выглядят подходящим современным способом. Давайте научимся быстро выбирать себе лучший НПФ из существующих на рынке. Покажем, на что надо обратить внимание, чтобы сходу понять: это лучший. «Финтолк» разобрался во всем за вас и объясняет.</w:t>
        </w:r>
        <w:r>
          <w:rPr>
            <w:webHidden/>
          </w:rPr>
          <w:tab/>
        </w:r>
        <w:r>
          <w:rPr>
            <w:webHidden/>
          </w:rPr>
          <w:fldChar w:fldCharType="begin"/>
        </w:r>
        <w:r>
          <w:rPr>
            <w:webHidden/>
          </w:rPr>
          <w:instrText xml:space="preserve"> PAGEREF _Toc156536554 \h </w:instrText>
        </w:r>
        <w:r>
          <w:rPr>
            <w:webHidden/>
          </w:rPr>
        </w:r>
        <w:r>
          <w:rPr>
            <w:webHidden/>
          </w:rPr>
          <w:fldChar w:fldCharType="separate"/>
        </w:r>
        <w:r>
          <w:rPr>
            <w:webHidden/>
          </w:rPr>
          <w:t>14</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55" w:history="1">
        <w:r w:rsidRPr="00AB6D61">
          <w:rPr>
            <w:rStyle w:val="a3"/>
            <w:noProof/>
          </w:rPr>
          <w:t>Ваш Пенсионный Брокер, 18.01.2024, НПФ «ПЕРСПЕКТИВА» стал оператором новой программы долгосрочных сбережений</w:t>
        </w:r>
        <w:r>
          <w:rPr>
            <w:noProof/>
            <w:webHidden/>
          </w:rPr>
          <w:tab/>
        </w:r>
        <w:r>
          <w:rPr>
            <w:noProof/>
            <w:webHidden/>
          </w:rPr>
          <w:fldChar w:fldCharType="begin"/>
        </w:r>
        <w:r>
          <w:rPr>
            <w:noProof/>
            <w:webHidden/>
          </w:rPr>
          <w:instrText xml:space="preserve"> PAGEREF _Toc156536555 \h </w:instrText>
        </w:r>
        <w:r>
          <w:rPr>
            <w:noProof/>
            <w:webHidden/>
          </w:rPr>
        </w:r>
        <w:r>
          <w:rPr>
            <w:noProof/>
            <w:webHidden/>
          </w:rPr>
          <w:fldChar w:fldCharType="separate"/>
        </w:r>
        <w:r>
          <w:rPr>
            <w:noProof/>
            <w:webHidden/>
          </w:rPr>
          <w:t>22</w:t>
        </w:r>
        <w:r>
          <w:rPr>
            <w:noProof/>
            <w:webHidden/>
          </w:rPr>
          <w:fldChar w:fldCharType="end"/>
        </w:r>
      </w:hyperlink>
    </w:p>
    <w:p w:rsidR="00DA22DB" w:rsidRPr="00C024A9" w:rsidRDefault="00DA22DB">
      <w:pPr>
        <w:pStyle w:val="31"/>
        <w:rPr>
          <w:rFonts w:ascii="Calibri" w:hAnsi="Calibri"/>
          <w:sz w:val="22"/>
          <w:szCs w:val="22"/>
        </w:rPr>
      </w:pPr>
      <w:hyperlink w:anchor="_Toc156536556" w:history="1">
        <w:r w:rsidRPr="00AB6D61">
          <w:rPr>
            <w:rStyle w:val="a3"/>
          </w:rPr>
          <w:t>15 января 2024 года Банк России зарегистрировал новые правила НПФ «ПЕРСПЕКТИВА» по формированию долгосрочных сбережений, а также изменения в устав фонда. Теперь у фонда есть право заниматься реализацией программы долгосрочных сбережений и заключать соответствующие договоры с клиентами.</w:t>
        </w:r>
        <w:r>
          <w:rPr>
            <w:webHidden/>
          </w:rPr>
          <w:tab/>
        </w:r>
        <w:r>
          <w:rPr>
            <w:webHidden/>
          </w:rPr>
          <w:fldChar w:fldCharType="begin"/>
        </w:r>
        <w:r>
          <w:rPr>
            <w:webHidden/>
          </w:rPr>
          <w:instrText xml:space="preserve"> PAGEREF _Toc156536556 \h </w:instrText>
        </w:r>
        <w:r>
          <w:rPr>
            <w:webHidden/>
          </w:rPr>
        </w:r>
        <w:r>
          <w:rPr>
            <w:webHidden/>
          </w:rPr>
          <w:fldChar w:fldCharType="separate"/>
        </w:r>
        <w:r>
          <w:rPr>
            <w:webHidden/>
          </w:rPr>
          <w:t>22</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57" w:history="1">
        <w:r w:rsidRPr="00AB6D61">
          <w:rPr>
            <w:rStyle w:val="a3"/>
            <w:noProof/>
          </w:rPr>
          <w:t>Ваш Пенсионный Брокер, 18.01.2024, АО МНПФ «БОЛЬШОЙ» стал оператором новой программы долгосрочных сбережений</w:t>
        </w:r>
        <w:r>
          <w:rPr>
            <w:noProof/>
            <w:webHidden/>
          </w:rPr>
          <w:tab/>
        </w:r>
        <w:r>
          <w:rPr>
            <w:noProof/>
            <w:webHidden/>
          </w:rPr>
          <w:fldChar w:fldCharType="begin"/>
        </w:r>
        <w:r>
          <w:rPr>
            <w:noProof/>
            <w:webHidden/>
          </w:rPr>
          <w:instrText xml:space="preserve"> PAGEREF _Toc156536557 \h </w:instrText>
        </w:r>
        <w:r>
          <w:rPr>
            <w:noProof/>
            <w:webHidden/>
          </w:rPr>
        </w:r>
        <w:r>
          <w:rPr>
            <w:noProof/>
            <w:webHidden/>
          </w:rPr>
          <w:fldChar w:fldCharType="separate"/>
        </w:r>
        <w:r>
          <w:rPr>
            <w:noProof/>
            <w:webHidden/>
          </w:rPr>
          <w:t>22</w:t>
        </w:r>
        <w:r>
          <w:rPr>
            <w:noProof/>
            <w:webHidden/>
          </w:rPr>
          <w:fldChar w:fldCharType="end"/>
        </w:r>
      </w:hyperlink>
    </w:p>
    <w:p w:rsidR="00DA22DB" w:rsidRPr="00C024A9" w:rsidRDefault="00DA22DB">
      <w:pPr>
        <w:pStyle w:val="31"/>
        <w:rPr>
          <w:rFonts w:ascii="Calibri" w:hAnsi="Calibri"/>
          <w:sz w:val="22"/>
          <w:szCs w:val="22"/>
        </w:rPr>
      </w:pPr>
      <w:hyperlink w:anchor="_Toc156536558" w:history="1">
        <w:r w:rsidRPr="00AB6D61">
          <w:rPr>
            <w:rStyle w:val="a3"/>
          </w:rPr>
          <w:t>15 января 2024 года Банк России зарегистрировал новые правила МНПФ «БОЛЬШОЙ» по формированию долгосрочных сбережений, а также изменения в устав фонда. МНПФ «БОЛЬШОЙ» официально стал оператором программы долгосрочных сбережений, получив право оформлять соответствующие договоры с клиентами.</w:t>
        </w:r>
        <w:r>
          <w:rPr>
            <w:webHidden/>
          </w:rPr>
          <w:tab/>
        </w:r>
        <w:r>
          <w:rPr>
            <w:webHidden/>
          </w:rPr>
          <w:fldChar w:fldCharType="begin"/>
        </w:r>
        <w:r>
          <w:rPr>
            <w:webHidden/>
          </w:rPr>
          <w:instrText xml:space="preserve"> PAGEREF _Toc156536558 \h </w:instrText>
        </w:r>
        <w:r>
          <w:rPr>
            <w:webHidden/>
          </w:rPr>
        </w:r>
        <w:r>
          <w:rPr>
            <w:webHidden/>
          </w:rPr>
          <w:fldChar w:fldCharType="separate"/>
        </w:r>
        <w:r>
          <w:rPr>
            <w:webHidden/>
          </w:rPr>
          <w:t>22</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59" w:history="1">
        <w:r w:rsidRPr="00AB6D61">
          <w:rPr>
            <w:rStyle w:val="a3"/>
            <w:noProof/>
          </w:rPr>
          <w:t>Ваш Пенсионный Брокер, 18.01.2024, НПФ Эволюция получил право оформлять договоры долгосрочных сбережений</w:t>
        </w:r>
        <w:r>
          <w:rPr>
            <w:noProof/>
            <w:webHidden/>
          </w:rPr>
          <w:tab/>
        </w:r>
        <w:r>
          <w:rPr>
            <w:noProof/>
            <w:webHidden/>
          </w:rPr>
          <w:fldChar w:fldCharType="begin"/>
        </w:r>
        <w:r>
          <w:rPr>
            <w:noProof/>
            <w:webHidden/>
          </w:rPr>
          <w:instrText xml:space="preserve"> PAGEREF _Toc156536559 \h </w:instrText>
        </w:r>
        <w:r>
          <w:rPr>
            <w:noProof/>
            <w:webHidden/>
          </w:rPr>
        </w:r>
        <w:r>
          <w:rPr>
            <w:noProof/>
            <w:webHidden/>
          </w:rPr>
          <w:fldChar w:fldCharType="separate"/>
        </w:r>
        <w:r>
          <w:rPr>
            <w:noProof/>
            <w:webHidden/>
          </w:rPr>
          <w:t>23</w:t>
        </w:r>
        <w:r>
          <w:rPr>
            <w:noProof/>
            <w:webHidden/>
          </w:rPr>
          <w:fldChar w:fldCharType="end"/>
        </w:r>
      </w:hyperlink>
    </w:p>
    <w:p w:rsidR="00DA22DB" w:rsidRPr="00C024A9" w:rsidRDefault="00DA22DB">
      <w:pPr>
        <w:pStyle w:val="31"/>
        <w:rPr>
          <w:rFonts w:ascii="Calibri" w:hAnsi="Calibri"/>
          <w:sz w:val="22"/>
          <w:szCs w:val="22"/>
        </w:rPr>
      </w:pPr>
      <w:hyperlink w:anchor="_Toc156536560" w:history="1">
        <w:r w:rsidRPr="00AB6D61">
          <w:rPr>
            <w:rStyle w:val="a3"/>
          </w:rPr>
          <w:t>15 января 2024 года Банком России зарегистрированы новые правила формирования долгосрочных сбережений НПФ Эволюция. Таким образом фонд официально стал оператором программы долгосрочных сбережений, стартовавшей с 2024 года, и получил право заключать с клиентами соответствующие договоры. Кроме того, необходимые изменения также были внесены в устав фонда.</w:t>
        </w:r>
        <w:r>
          <w:rPr>
            <w:webHidden/>
          </w:rPr>
          <w:tab/>
        </w:r>
        <w:r>
          <w:rPr>
            <w:webHidden/>
          </w:rPr>
          <w:fldChar w:fldCharType="begin"/>
        </w:r>
        <w:r>
          <w:rPr>
            <w:webHidden/>
          </w:rPr>
          <w:instrText xml:space="preserve"> PAGEREF _Toc156536560 \h </w:instrText>
        </w:r>
        <w:r>
          <w:rPr>
            <w:webHidden/>
          </w:rPr>
        </w:r>
        <w:r>
          <w:rPr>
            <w:webHidden/>
          </w:rPr>
          <w:fldChar w:fldCharType="separate"/>
        </w:r>
        <w:r>
          <w:rPr>
            <w:webHidden/>
          </w:rPr>
          <w:t>23</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61" w:history="1">
        <w:r w:rsidRPr="00AB6D61">
          <w:rPr>
            <w:rStyle w:val="a3"/>
            <w:noProof/>
          </w:rPr>
          <w:t>Ваш Пенсионный Брокер, 18.01.2024, Более 3 миллиардов рублей выплатил Ханты-Мансийский НПФ клиентам в виде пенсий за 2023 год</w:t>
        </w:r>
        <w:r>
          <w:rPr>
            <w:noProof/>
            <w:webHidden/>
          </w:rPr>
          <w:tab/>
        </w:r>
        <w:r>
          <w:rPr>
            <w:noProof/>
            <w:webHidden/>
          </w:rPr>
          <w:fldChar w:fldCharType="begin"/>
        </w:r>
        <w:r>
          <w:rPr>
            <w:noProof/>
            <w:webHidden/>
          </w:rPr>
          <w:instrText xml:space="preserve"> PAGEREF _Toc156536561 \h </w:instrText>
        </w:r>
        <w:r>
          <w:rPr>
            <w:noProof/>
            <w:webHidden/>
          </w:rPr>
        </w:r>
        <w:r>
          <w:rPr>
            <w:noProof/>
            <w:webHidden/>
          </w:rPr>
          <w:fldChar w:fldCharType="separate"/>
        </w:r>
        <w:r>
          <w:rPr>
            <w:noProof/>
            <w:webHidden/>
          </w:rPr>
          <w:t>23</w:t>
        </w:r>
        <w:r>
          <w:rPr>
            <w:noProof/>
            <w:webHidden/>
          </w:rPr>
          <w:fldChar w:fldCharType="end"/>
        </w:r>
      </w:hyperlink>
    </w:p>
    <w:p w:rsidR="00DA22DB" w:rsidRPr="00C024A9" w:rsidRDefault="00DA22DB">
      <w:pPr>
        <w:pStyle w:val="31"/>
        <w:rPr>
          <w:rFonts w:ascii="Calibri" w:hAnsi="Calibri"/>
          <w:sz w:val="22"/>
          <w:szCs w:val="22"/>
        </w:rPr>
      </w:pPr>
      <w:hyperlink w:anchor="_Toc156536562" w:history="1">
        <w:r w:rsidRPr="00AB6D61">
          <w:rPr>
            <w:rStyle w:val="a3"/>
          </w:rPr>
          <w:t>Объем пенсионных выплат в рамках обязательного пенсионного страхования составил 593 млн руб. В рамках негосударственного пенсионного обеспечения Ханты-Мансийский НПФ выплатил 2,5 млрд руб.</w:t>
        </w:r>
        <w:r>
          <w:rPr>
            <w:webHidden/>
          </w:rPr>
          <w:tab/>
        </w:r>
        <w:r>
          <w:rPr>
            <w:webHidden/>
          </w:rPr>
          <w:fldChar w:fldCharType="begin"/>
        </w:r>
        <w:r>
          <w:rPr>
            <w:webHidden/>
          </w:rPr>
          <w:instrText xml:space="preserve"> PAGEREF _Toc156536562 \h </w:instrText>
        </w:r>
        <w:r>
          <w:rPr>
            <w:webHidden/>
          </w:rPr>
        </w:r>
        <w:r>
          <w:rPr>
            <w:webHidden/>
          </w:rPr>
          <w:fldChar w:fldCharType="separate"/>
        </w:r>
        <w:r>
          <w:rPr>
            <w:webHidden/>
          </w:rPr>
          <w:t>23</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63" w:history="1">
        <w:r w:rsidRPr="00AB6D61">
          <w:rPr>
            <w:rStyle w:val="a3"/>
            <w:noProof/>
          </w:rPr>
          <w:t>ЧГТРК «Грозный», 18.01.2024, С 2024 года в России стартует программа долгосрочных сбережений</w:t>
        </w:r>
        <w:r>
          <w:rPr>
            <w:noProof/>
            <w:webHidden/>
          </w:rPr>
          <w:tab/>
        </w:r>
        <w:r>
          <w:rPr>
            <w:noProof/>
            <w:webHidden/>
          </w:rPr>
          <w:fldChar w:fldCharType="begin"/>
        </w:r>
        <w:r>
          <w:rPr>
            <w:noProof/>
            <w:webHidden/>
          </w:rPr>
          <w:instrText xml:space="preserve"> PAGEREF _Toc156536563 \h </w:instrText>
        </w:r>
        <w:r>
          <w:rPr>
            <w:noProof/>
            <w:webHidden/>
          </w:rPr>
        </w:r>
        <w:r>
          <w:rPr>
            <w:noProof/>
            <w:webHidden/>
          </w:rPr>
          <w:fldChar w:fldCharType="separate"/>
        </w:r>
        <w:r>
          <w:rPr>
            <w:noProof/>
            <w:webHidden/>
          </w:rPr>
          <w:t>24</w:t>
        </w:r>
        <w:r>
          <w:rPr>
            <w:noProof/>
            <w:webHidden/>
          </w:rPr>
          <w:fldChar w:fldCharType="end"/>
        </w:r>
      </w:hyperlink>
    </w:p>
    <w:p w:rsidR="00DA22DB" w:rsidRPr="00C024A9" w:rsidRDefault="00DA22DB">
      <w:pPr>
        <w:pStyle w:val="31"/>
        <w:rPr>
          <w:rFonts w:ascii="Calibri" w:hAnsi="Calibri"/>
          <w:sz w:val="22"/>
          <w:szCs w:val="22"/>
        </w:rPr>
      </w:pPr>
      <w:hyperlink w:anchor="_Toc156536564" w:history="1">
        <w:r w:rsidRPr="00AB6D61">
          <w:rPr>
            <w:rStyle w:val="a3"/>
          </w:rPr>
          <w:t>Долгосрочные сбережения для дополнительной пенсии - это возможность самостоятельно откладывать средства на будущее, чтобы получать выплаты, начиная с достижения пенсионного возраста или через 15 лет после начала участия в программе.</w:t>
        </w:r>
        <w:r>
          <w:rPr>
            <w:webHidden/>
          </w:rPr>
          <w:tab/>
        </w:r>
        <w:r>
          <w:rPr>
            <w:webHidden/>
          </w:rPr>
          <w:fldChar w:fldCharType="begin"/>
        </w:r>
        <w:r>
          <w:rPr>
            <w:webHidden/>
          </w:rPr>
          <w:instrText xml:space="preserve"> PAGEREF _Toc156536564 \h </w:instrText>
        </w:r>
        <w:r>
          <w:rPr>
            <w:webHidden/>
          </w:rPr>
        </w:r>
        <w:r>
          <w:rPr>
            <w:webHidden/>
          </w:rPr>
          <w:fldChar w:fldCharType="separate"/>
        </w:r>
        <w:r>
          <w:rPr>
            <w:webHidden/>
          </w:rPr>
          <w:t>24</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65" w:history="1">
        <w:r w:rsidRPr="00AB6D61">
          <w:rPr>
            <w:rStyle w:val="a3"/>
            <w:noProof/>
          </w:rPr>
          <w:t>Финверсия, 18.01.2024, На российском фондовом рынке розничные инвесторы сократили покупки в декабре</w:t>
        </w:r>
        <w:r>
          <w:rPr>
            <w:noProof/>
            <w:webHidden/>
          </w:rPr>
          <w:tab/>
        </w:r>
        <w:r>
          <w:rPr>
            <w:noProof/>
            <w:webHidden/>
          </w:rPr>
          <w:fldChar w:fldCharType="begin"/>
        </w:r>
        <w:r>
          <w:rPr>
            <w:noProof/>
            <w:webHidden/>
          </w:rPr>
          <w:instrText xml:space="preserve"> PAGEREF _Toc156536565 \h </w:instrText>
        </w:r>
        <w:r>
          <w:rPr>
            <w:noProof/>
            <w:webHidden/>
          </w:rPr>
        </w:r>
        <w:r>
          <w:rPr>
            <w:noProof/>
            <w:webHidden/>
          </w:rPr>
          <w:fldChar w:fldCharType="separate"/>
        </w:r>
        <w:r>
          <w:rPr>
            <w:noProof/>
            <w:webHidden/>
          </w:rPr>
          <w:t>25</w:t>
        </w:r>
        <w:r>
          <w:rPr>
            <w:noProof/>
            <w:webHidden/>
          </w:rPr>
          <w:fldChar w:fldCharType="end"/>
        </w:r>
      </w:hyperlink>
    </w:p>
    <w:p w:rsidR="00DA22DB" w:rsidRPr="00C024A9" w:rsidRDefault="00DA22DB">
      <w:pPr>
        <w:pStyle w:val="31"/>
        <w:rPr>
          <w:rFonts w:ascii="Calibri" w:hAnsi="Calibri"/>
          <w:sz w:val="22"/>
          <w:szCs w:val="22"/>
        </w:rPr>
      </w:pPr>
      <w:hyperlink w:anchor="_Toc156536566" w:history="1">
        <w:r w:rsidRPr="00AB6D61">
          <w:rPr>
            <w:rStyle w:val="a3"/>
          </w:rPr>
          <w:t>Розничные инвесторы не проявляли активность на российском рынке акций в декабре. Нетто-покупки составили всего 0,5 млрд рублей, сообщается в отчете Банка России «Обзор рисков финансовых рынков».</w:t>
        </w:r>
        <w:r>
          <w:rPr>
            <w:webHidden/>
          </w:rPr>
          <w:tab/>
        </w:r>
        <w:r>
          <w:rPr>
            <w:webHidden/>
          </w:rPr>
          <w:fldChar w:fldCharType="begin"/>
        </w:r>
        <w:r>
          <w:rPr>
            <w:webHidden/>
          </w:rPr>
          <w:instrText xml:space="preserve"> PAGEREF _Toc156536566 \h </w:instrText>
        </w:r>
        <w:r>
          <w:rPr>
            <w:webHidden/>
          </w:rPr>
        </w:r>
        <w:r>
          <w:rPr>
            <w:webHidden/>
          </w:rPr>
          <w:fldChar w:fldCharType="separate"/>
        </w:r>
        <w:r>
          <w:rPr>
            <w:webHidden/>
          </w:rPr>
          <w:t>25</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67" w:history="1">
        <w:r w:rsidRPr="00AB6D61">
          <w:rPr>
            <w:rStyle w:val="a3"/>
            <w:noProof/>
          </w:rPr>
          <w:t>БКС экспресс, 18.01.2024, «Йельский портфель»: торговля с плечом — снижение пенсионных рисков</w:t>
        </w:r>
        <w:r>
          <w:rPr>
            <w:noProof/>
            <w:webHidden/>
          </w:rPr>
          <w:tab/>
        </w:r>
        <w:r>
          <w:rPr>
            <w:noProof/>
            <w:webHidden/>
          </w:rPr>
          <w:fldChar w:fldCharType="begin"/>
        </w:r>
        <w:r>
          <w:rPr>
            <w:noProof/>
            <w:webHidden/>
          </w:rPr>
          <w:instrText xml:space="preserve"> PAGEREF _Toc156536567 \h </w:instrText>
        </w:r>
        <w:r>
          <w:rPr>
            <w:noProof/>
            <w:webHidden/>
          </w:rPr>
        </w:r>
        <w:r>
          <w:rPr>
            <w:noProof/>
            <w:webHidden/>
          </w:rPr>
          <w:fldChar w:fldCharType="separate"/>
        </w:r>
        <w:r>
          <w:rPr>
            <w:noProof/>
            <w:webHidden/>
          </w:rPr>
          <w:t>25</w:t>
        </w:r>
        <w:r>
          <w:rPr>
            <w:noProof/>
            <w:webHidden/>
          </w:rPr>
          <w:fldChar w:fldCharType="end"/>
        </w:r>
      </w:hyperlink>
    </w:p>
    <w:p w:rsidR="00DA22DB" w:rsidRPr="00C024A9" w:rsidRDefault="00DA22DB">
      <w:pPr>
        <w:pStyle w:val="31"/>
        <w:rPr>
          <w:rFonts w:ascii="Calibri" w:hAnsi="Calibri"/>
          <w:sz w:val="22"/>
          <w:szCs w:val="22"/>
        </w:rPr>
      </w:pPr>
      <w:hyperlink w:anchor="_Toc156536568" w:history="1">
        <w:r w:rsidRPr="00AB6D61">
          <w:rPr>
            <w:rStyle w:val="a3"/>
          </w:rPr>
          <w:t>Как накопить на пенсию и получить повышенную доходность на вложенный капитал? Ученые Йельского университета предложили маржинальную стратегию.</w:t>
        </w:r>
        <w:r>
          <w:rPr>
            <w:webHidden/>
          </w:rPr>
          <w:tab/>
        </w:r>
        <w:r>
          <w:rPr>
            <w:webHidden/>
          </w:rPr>
          <w:fldChar w:fldCharType="begin"/>
        </w:r>
        <w:r>
          <w:rPr>
            <w:webHidden/>
          </w:rPr>
          <w:instrText xml:space="preserve"> PAGEREF _Toc156536568 \h </w:instrText>
        </w:r>
        <w:r>
          <w:rPr>
            <w:webHidden/>
          </w:rPr>
        </w:r>
        <w:r>
          <w:rPr>
            <w:webHidden/>
          </w:rPr>
          <w:fldChar w:fldCharType="separate"/>
        </w:r>
        <w:r>
          <w:rPr>
            <w:webHidden/>
          </w:rPr>
          <w:t>25</w:t>
        </w:r>
        <w:r>
          <w:rPr>
            <w:webHidden/>
          </w:rPr>
          <w:fldChar w:fldCharType="end"/>
        </w:r>
      </w:hyperlink>
    </w:p>
    <w:p w:rsidR="00DA22DB" w:rsidRPr="00C024A9" w:rsidRDefault="00DA22DB">
      <w:pPr>
        <w:pStyle w:val="12"/>
        <w:tabs>
          <w:tab w:val="right" w:leader="dot" w:pos="9061"/>
        </w:tabs>
        <w:rPr>
          <w:rFonts w:ascii="Calibri" w:hAnsi="Calibri"/>
          <w:b w:val="0"/>
          <w:noProof/>
          <w:sz w:val="22"/>
          <w:szCs w:val="22"/>
        </w:rPr>
      </w:pPr>
      <w:hyperlink w:anchor="_Toc156536569" w:history="1">
        <w:r w:rsidRPr="00AB6D61">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_Toc156536569 \h </w:instrText>
        </w:r>
        <w:r>
          <w:rPr>
            <w:noProof/>
            <w:webHidden/>
          </w:rPr>
        </w:r>
        <w:r>
          <w:rPr>
            <w:noProof/>
            <w:webHidden/>
          </w:rPr>
          <w:fldChar w:fldCharType="separate"/>
        </w:r>
        <w:r>
          <w:rPr>
            <w:noProof/>
            <w:webHidden/>
          </w:rPr>
          <w:t>27</w:t>
        </w:r>
        <w:r>
          <w:rPr>
            <w:noProof/>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70" w:history="1">
        <w:r w:rsidRPr="00AB6D61">
          <w:rPr>
            <w:rStyle w:val="a3"/>
            <w:noProof/>
          </w:rPr>
          <w:t>Парламентская газета, 17.01.2024, Путин призвал проработать вопрос о досрочном выходе медработников на пенсию</w:t>
        </w:r>
        <w:r>
          <w:rPr>
            <w:noProof/>
            <w:webHidden/>
          </w:rPr>
          <w:tab/>
        </w:r>
        <w:r>
          <w:rPr>
            <w:noProof/>
            <w:webHidden/>
          </w:rPr>
          <w:fldChar w:fldCharType="begin"/>
        </w:r>
        <w:r>
          <w:rPr>
            <w:noProof/>
            <w:webHidden/>
          </w:rPr>
          <w:instrText xml:space="preserve"> PAGEREF _Toc156536570 \h </w:instrText>
        </w:r>
        <w:r>
          <w:rPr>
            <w:noProof/>
            <w:webHidden/>
          </w:rPr>
        </w:r>
        <w:r>
          <w:rPr>
            <w:noProof/>
            <w:webHidden/>
          </w:rPr>
          <w:fldChar w:fldCharType="separate"/>
        </w:r>
        <w:r>
          <w:rPr>
            <w:noProof/>
            <w:webHidden/>
          </w:rPr>
          <w:t>27</w:t>
        </w:r>
        <w:r>
          <w:rPr>
            <w:noProof/>
            <w:webHidden/>
          </w:rPr>
          <w:fldChar w:fldCharType="end"/>
        </w:r>
      </w:hyperlink>
    </w:p>
    <w:p w:rsidR="00DA22DB" w:rsidRPr="00C024A9" w:rsidRDefault="00DA22DB">
      <w:pPr>
        <w:pStyle w:val="31"/>
        <w:rPr>
          <w:rFonts w:ascii="Calibri" w:hAnsi="Calibri"/>
          <w:sz w:val="22"/>
          <w:szCs w:val="22"/>
        </w:rPr>
      </w:pPr>
      <w:hyperlink w:anchor="_Toc156536571" w:history="1">
        <w:r w:rsidRPr="00AB6D61">
          <w:rPr>
            <w:rStyle w:val="a3"/>
          </w:rPr>
          <w:t>Президент России Владимир Путин призвал вместе с экспертным сообществом дополнительно проработать вопрос о досрочном выходе на пенсию медицинских работников, которые трудятся в медучреждениях различных форм собственности.</w:t>
        </w:r>
        <w:r>
          <w:rPr>
            <w:webHidden/>
          </w:rPr>
          <w:tab/>
        </w:r>
        <w:r>
          <w:rPr>
            <w:webHidden/>
          </w:rPr>
          <w:fldChar w:fldCharType="begin"/>
        </w:r>
        <w:r>
          <w:rPr>
            <w:webHidden/>
          </w:rPr>
          <w:instrText xml:space="preserve"> PAGEREF _Toc156536571 \h </w:instrText>
        </w:r>
        <w:r>
          <w:rPr>
            <w:webHidden/>
          </w:rPr>
        </w:r>
        <w:r>
          <w:rPr>
            <w:webHidden/>
          </w:rPr>
          <w:fldChar w:fldCharType="separate"/>
        </w:r>
        <w:r>
          <w:rPr>
            <w:webHidden/>
          </w:rPr>
          <w:t>27</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72" w:history="1">
        <w:r w:rsidRPr="00AB6D61">
          <w:rPr>
            <w:rStyle w:val="a3"/>
            <w:noProof/>
          </w:rPr>
          <w:t>Известия, 18.01.2024, Эксперт оценила прогноз по росту безработицы и сокращению дефицита кадров в РФ</w:t>
        </w:r>
        <w:r>
          <w:rPr>
            <w:noProof/>
            <w:webHidden/>
          </w:rPr>
          <w:tab/>
        </w:r>
        <w:r>
          <w:rPr>
            <w:noProof/>
            <w:webHidden/>
          </w:rPr>
          <w:fldChar w:fldCharType="begin"/>
        </w:r>
        <w:r>
          <w:rPr>
            <w:noProof/>
            <w:webHidden/>
          </w:rPr>
          <w:instrText xml:space="preserve"> PAGEREF _Toc156536572 \h </w:instrText>
        </w:r>
        <w:r>
          <w:rPr>
            <w:noProof/>
            <w:webHidden/>
          </w:rPr>
        </w:r>
        <w:r>
          <w:rPr>
            <w:noProof/>
            <w:webHidden/>
          </w:rPr>
          <w:fldChar w:fldCharType="separate"/>
        </w:r>
        <w:r>
          <w:rPr>
            <w:noProof/>
            <w:webHidden/>
          </w:rPr>
          <w:t>28</w:t>
        </w:r>
        <w:r>
          <w:rPr>
            <w:noProof/>
            <w:webHidden/>
          </w:rPr>
          <w:fldChar w:fldCharType="end"/>
        </w:r>
      </w:hyperlink>
    </w:p>
    <w:p w:rsidR="00DA22DB" w:rsidRPr="00C024A9" w:rsidRDefault="00DA22DB">
      <w:pPr>
        <w:pStyle w:val="31"/>
        <w:rPr>
          <w:rFonts w:ascii="Calibri" w:hAnsi="Calibri"/>
          <w:sz w:val="22"/>
          <w:szCs w:val="22"/>
        </w:rPr>
      </w:pPr>
      <w:hyperlink w:anchor="_Toc156536573" w:history="1">
        <w:r w:rsidRPr="00AB6D61">
          <w:rPr>
            <w:rStyle w:val="a3"/>
          </w:rPr>
          <w:t>В России проблему дефицита кадров можно смягчить с помощью трудовой миграции, рассказала «Известиям» эксперт Института социального анализа и прогнозирования РАНХиГС Марина Лопатина.</w:t>
        </w:r>
        <w:r>
          <w:rPr>
            <w:webHidden/>
          </w:rPr>
          <w:tab/>
        </w:r>
        <w:r>
          <w:rPr>
            <w:webHidden/>
          </w:rPr>
          <w:fldChar w:fldCharType="begin"/>
        </w:r>
        <w:r>
          <w:rPr>
            <w:webHidden/>
          </w:rPr>
          <w:instrText xml:space="preserve"> PAGEREF _Toc156536573 \h </w:instrText>
        </w:r>
        <w:r>
          <w:rPr>
            <w:webHidden/>
          </w:rPr>
        </w:r>
        <w:r>
          <w:rPr>
            <w:webHidden/>
          </w:rPr>
          <w:fldChar w:fldCharType="separate"/>
        </w:r>
        <w:r>
          <w:rPr>
            <w:webHidden/>
          </w:rPr>
          <w:t>28</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74" w:history="1">
        <w:r w:rsidRPr="00AB6D61">
          <w:rPr>
            <w:rStyle w:val="a3"/>
            <w:noProof/>
          </w:rPr>
          <w:t>РИА Новости, 18.01.2024, Пенсия военнослужащих: размер и индексация выплат в 2024 году</w:t>
        </w:r>
        <w:r>
          <w:rPr>
            <w:noProof/>
            <w:webHidden/>
          </w:rPr>
          <w:tab/>
        </w:r>
        <w:r>
          <w:rPr>
            <w:noProof/>
            <w:webHidden/>
          </w:rPr>
          <w:fldChar w:fldCharType="begin"/>
        </w:r>
        <w:r>
          <w:rPr>
            <w:noProof/>
            <w:webHidden/>
          </w:rPr>
          <w:instrText xml:space="preserve"> PAGEREF _Toc156536574 \h </w:instrText>
        </w:r>
        <w:r>
          <w:rPr>
            <w:noProof/>
            <w:webHidden/>
          </w:rPr>
        </w:r>
        <w:r>
          <w:rPr>
            <w:noProof/>
            <w:webHidden/>
          </w:rPr>
          <w:fldChar w:fldCharType="separate"/>
        </w:r>
        <w:r>
          <w:rPr>
            <w:noProof/>
            <w:webHidden/>
          </w:rPr>
          <w:t>29</w:t>
        </w:r>
        <w:r>
          <w:rPr>
            <w:noProof/>
            <w:webHidden/>
          </w:rPr>
          <w:fldChar w:fldCharType="end"/>
        </w:r>
      </w:hyperlink>
    </w:p>
    <w:p w:rsidR="00DA22DB" w:rsidRPr="00C024A9" w:rsidRDefault="00DA22DB">
      <w:pPr>
        <w:pStyle w:val="31"/>
        <w:rPr>
          <w:rFonts w:ascii="Calibri" w:hAnsi="Calibri"/>
          <w:sz w:val="22"/>
          <w:szCs w:val="22"/>
        </w:rPr>
      </w:pPr>
      <w:hyperlink w:anchor="_Toc156536575" w:history="1">
        <w:r w:rsidRPr="00AB6D61">
          <w:rPr>
            <w:rStyle w:val="a3"/>
          </w:rPr>
          <w:t>Военная пенсия - ежемесячное содержание, выплачиваемое государством военнослужащему, вышедшему на заслуженный отдых . От чего зависит ее размер, на какие дополнительные выплаты могут рассчитывать военные пенсионеры, будет ли повышение или индексация пенсии в 2024 году для тех, кто проходил военную службу и достиг пенсионного возраста, последние новости законодательства и комментарии юристов, - в материале РИА Новости.</w:t>
        </w:r>
        <w:r>
          <w:rPr>
            <w:webHidden/>
          </w:rPr>
          <w:tab/>
        </w:r>
        <w:r>
          <w:rPr>
            <w:webHidden/>
          </w:rPr>
          <w:fldChar w:fldCharType="begin"/>
        </w:r>
        <w:r>
          <w:rPr>
            <w:webHidden/>
          </w:rPr>
          <w:instrText xml:space="preserve"> PAGEREF _Toc156536575 \h </w:instrText>
        </w:r>
        <w:r>
          <w:rPr>
            <w:webHidden/>
          </w:rPr>
        </w:r>
        <w:r>
          <w:rPr>
            <w:webHidden/>
          </w:rPr>
          <w:fldChar w:fldCharType="separate"/>
        </w:r>
        <w:r>
          <w:rPr>
            <w:webHidden/>
          </w:rPr>
          <w:t>29</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76" w:history="1">
        <w:r w:rsidRPr="00AB6D61">
          <w:rPr>
            <w:rStyle w:val="a3"/>
            <w:noProof/>
          </w:rPr>
          <w:t>Лента.ru, 18.01.2024, Россиянам объяснили принцип расчета пенсии</w:t>
        </w:r>
        <w:r>
          <w:rPr>
            <w:noProof/>
            <w:webHidden/>
          </w:rPr>
          <w:tab/>
        </w:r>
        <w:r>
          <w:rPr>
            <w:noProof/>
            <w:webHidden/>
          </w:rPr>
          <w:fldChar w:fldCharType="begin"/>
        </w:r>
        <w:r>
          <w:rPr>
            <w:noProof/>
            <w:webHidden/>
          </w:rPr>
          <w:instrText xml:space="preserve"> PAGEREF _Toc156536576 \h </w:instrText>
        </w:r>
        <w:r>
          <w:rPr>
            <w:noProof/>
            <w:webHidden/>
          </w:rPr>
        </w:r>
        <w:r>
          <w:rPr>
            <w:noProof/>
            <w:webHidden/>
          </w:rPr>
          <w:fldChar w:fldCharType="separate"/>
        </w:r>
        <w:r>
          <w:rPr>
            <w:noProof/>
            <w:webHidden/>
          </w:rPr>
          <w:t>37</w:t>
        </w:r>
        <w:r>
          <w:rPr>
            <w:noProof/>
            <w:webHidden/>
          </w:rPr>
          <w:fldChar w:fldCharType="end"/>
        </w:r>
      </w:hyperlink>
    </w:p>
    <w:p w:rsidR="00DA22DB" w:rsidRPr="00C024A9" w:rsidRDefault="00DA22DB">
      <w:pPr>
        <w:pStyle w:val="31"/>
        <w:rPr>
          <w:rFonts w:ascii="Calibri" w:hAnsi="Calibri"/>
          <w:sz w:val="22"/>
          <w:szCs w:val="22"/>
        </w:rPr>
      </w:pPr>
      <w:hyperlink w:anchor="_Toc156536577" w:history="1">
        <w:r w:rsidRPr="00AB6D61">
          <w:rPr>
            <w:rStyle w:val="a3"/>
          </w:rPr>
          <w:t>Для выхода на пенсию в 2024 году нужно 28,5 индивидуальных пенсионных коэффициента (ИПК) и 15 лет стажа, сообщила член комитета Госдумы по труду, социальной политике и делам ветеранов Светлана Бессараб. Принцип расчета пенсии она объяснила в беседе с «Лентой.ру».</w:t>
        </w:r>
        <w:r>
          <w:rPr>
            <w:webHidden/>
          </w:rPr>
          <w:tab/>
        </w:r>
        <w:r>
          <w:rPr>
            <w:webHidden/>
          </w:rPr>
          <w:fldChar w:fldCharType="begin"/>
        </w:r>
        <w:r>
          <w:rPr>
            <w:webHidden/>
          </w:rPr>
          <w:instrText xml:space="preserve"> PAGEREF _Toc156536577 \h </w:instrText>
        </w:r>
        <w:r>
          <w:rPr>
            <w:webHidden/>
          </w:rPr>
        </w:r>
        <w:r>
          <w:rPr>
            <w:webHidden/>
          </w:rPr>
          <w:fldChar w:fldCharType="separate"/>
        </w:r>
        <w:r>
          <w:rPr>
            <w:webHidden/>
          </w:rPr>
          <w:t>37</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78" w:history="1">
        <w:r w:rsidRPr="00AB6D61">
          <w:rPr>
            <w:rStyle w:val="a3"/>
            <w:noProof/>
          </w:rPr>
          <w:t>Конкурент, 18.01.2024, Получить высокие пенсионные баллы – и будет достойная пенсия</w:t>
        </w:r>
        <w:r>
          <w:rPr>
            <w:noProof/>
            <w:webHidden/>
          </w:rPr>
          <w:tab/>
        </w:r>
        <w:r>
          <w:rPr>
            <w:noProof/>
            <w:webHidden/>
          </w:rPr>
          <w:fldChar w:fldCharType="begin"/>
        </w:r>
        <w:r>
          <w:rPr>
            <w:noProof/>
            <w:webHidden/>
          </w:rPr>
          <w:instrText xml:space="preserve"> PAGEREF _Toc156536578 \h </w:instrText>
        </w:r>
        <w:r>
          <w:rPr>
            <w:noProof/>
            <w:webHidden/>
          </w:rPr>
        </w:r>
        <w:r>
          <w:rPr>
            <w:noProof/>
            <w:webHidden/>
          </w:rPr>
          <w:fldChar w:fldCharType="separate"/>
        </w:r>
        <w:r>
          <w:rPr>
            <w:noProof/>
            <w:webHidden/>
          </w:rPr>
          <w:t>38</w:t>
        </w:r>
        <w:r>
          <w:rPr>
            <w:noProof/>
            <w:webHidden/>
          </w:rPr>
          <w:fldChar w:fldCharType="end"/>
        </w:r>
      </w:hyperlink>
    </w:p>
    <w:p w:rsidR="00DA22DB" w:rsidRPr="00C024A9" w:rsidRDefault="00DA22DB">
      <w:pPr>
        <w:pStyle w:val="31"/>
        <w:rPr>
          <w:rFonts w:ascii="Calibri" w:hAnsi="Calibri"/>
          <w:sz w:val="22"/>
          <w:szCs w:val="22"/>
        </w:rPr>
      </w:pPr>
      <w:hyperlink w:anchor="_Toc156536579" w:history="1">
        <w:r w:rsidRPr="00AB6D61">
          <w:rPr>
            <w:rStyle w:val="a3"/>
          </w:rPr>
          <w:t>Для получения достойной пенсии россиянам необходимо выполнить несколько основных шагов. Прежде всего важно работать по-беломк, чтобы копить пенсионные баллы. Также нельзя соглашаться на частичную занятость. Такие условия высоких пенсионных выплат «Ленте.ру» назвала депутат Госдумы Светлана Бессараб.</w:t>
        </w:r>
        <w:r>
          <w:rPr>
            <w:webHidden/>
          </w:rPr>
          <w:tab/>
        </w:r>
        <w:r>
          <w:rPr>
            <w:webHidden/>
          </w:rPr>
          <w:fldChar w:fldCharType="begin"/>
        </w:r>
        <w:r>
          <w:rPr>
            <w:webHidden/>
          </w:rPr>
          <w:instrText xml:space="preserve"> PAGEREF _Toc156536579 \h </w:instrText>
        </w:r>
        <w:r>
          <w:rPr>
            <w:webHidden/>
          </w:rPr>
        </w:r>
        <w:r>
          <w:rPr>
            <w:webHidden/>
          </w:rPr>
          <w:fldChar w:fldCharType="separate"/>
        </w:r>
        <w:r>
          <w:rPr>
            <w:webHidden/>
          </w:rPr>
          <w:t>38</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80" w:history="1">
        <w:r w:rsidRPr="00AB6D61">
          <w:rPr>
            <w:rStyle w:val="a3"/>
            <w:noProof/>
          </w:rPr>
          <w:t>Конкурент, 18.01.2024, Точка поставлена. Путин сделал заявление о досрочной пенсии медработников</w:t>
        </w:r>
        <w:r>
          <w:rPr>
            <w:noProof/>
            <w:webHidden/>
          </w:rPr>
          <w:tab/>
        </w:r>
        <w:r>
          <w:rPr>
            <w:noProof/>
            <w:webHidden/>
          </w:rPr>
          <w:fldChar w:fldCharType="begin"/>
        </w:r>
        <w:r>
          <w:rPr>
            <w:noProof/>
            <w:webHidden/>
          </w:rPr>
          <w:instrText xml:space="preserve"> PAGEREF _Toc156536580 \h </w:instrText>
        </w:r>
        <w:r>
          <w:rPr>
            <w:noProof/>
            <w:webHidden/>
          </w:rPr>
        </w:r>
        <w:r>
          <w:rPr>
            <w:noProof/>
            <w:webHidden/>
          </w:rPr>
          <w:fldChar w:fldCharType="separate"/>
        </w:r>
        <w:r>
          <w:rPr>
            <w:noProof/>
            <w:webHidden/>
          </w:rPr>
          <w:t>39</w:t>
        </w:r>
        <w:r>
          <w:rPr>
            <w:noProof/>
            <w:webHidden/>
          </w:rPr>
          <w:fldChar w:fldCharType="end"/>
        </w:r>
      </w:hyperlink>
    </w:p>
    <w:p w:rsidR="00DA22DB" w:rsidRPr="00C024A9" w:rsidRDefault="00DA22DB">
      <w:pPr>
        <w:pStyle w:val="31"/>
        <w:rPr>
          <w:rFonts w:ascii="Calibri" w:hAnsi="Calibri"/>
          <w:sz w:val="22"/>
          <w:szCs w:val="22"/>
        </w:rPr>
      </w:pPr>
      <w:hyperlink w:anchor="_Toc156536581" w:history="1">
        <w:r w:rsidRPr="00AB6D61">
          <w:rPr>
            <w:rStyle w:val="a3"/>
          </w:rPr>
          <w:t>Президент РФ Владимир Путин поручил вместе с экспертным сообществом дополнительно проработать вопрос о досрочном выходе на пенсию медицинских работников, трудоустроенных в медучреждениях разной формы собственности.</w:t>
        </w:r>
        <w:r>
          <w:rPr>
            <w:webHidden/>
          </w:rPr>
          <w:tab/>
        </w:r>
        <w:r>
          <w:rPr>
            <w:webHidden/>
          </w:rPr>
          <w:fldChar w:fldCharType="begin"/>
        </w:r>
        <w:r>
          <w:rPr>
            <w:webHidden/>
          </w:rPr>
          <w:instrText xml:space="preserve"> PAGEREF _Toc156536581 \h </w:instrText>
        </w:r>
        <w:r>
          <w:rPr>
            <w:webHidden/>
          </w:rPr>
        </w:r>
        <w:r>
          <w:rPr>
            <w:webHidden/>
          </w:rPr>
          <w:fldChar w:fldCharType="separate"/>
        </w:r>
        <w:r>
          <w:rPr>
            <w:webHidden/>
          </w:rPr>
          <w:t>39</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82" w:history="1">
        <w:r w:rsidRPr="00AB6D61">
          <w:rPr>
            <w:rStyle w:val="a3"/>
            <w:noProof/>
          </w:rPr>
          <w:t>Конкурент, 18.01.2024, «Черная метка» пенсионной реформе Медведева – новый поворот</w:t>
        </w:r>
        <w:r>
          <w:rPr>
            <w:noProof/>
            <w:webHidden/>
          </w:rPr>
          <w:tab/>
        </w:r>
        <w:r>
          <w:rPr>
            <w:noProof/>
            <w:webHidden/>
          </w:rPr>
          <w:fldChar w:fldCharType="begin"/>
        </w:r>
        <w:r>
          <w:rPr>
            <w:noProof/>
            <w:webHidden/>
          </w:rPr>
          <w:instrText xml:space="preserve"> PAGEREF _Toc156536582 \h </w:instrText>
        </w:r>
        <w:r>
          <w:rPr>
            <w:noProof/>
            <w:webHidden/>
          </w:rPr>
        </w:r>
        <w:r>
          <w:rPr>
            <w:noProof/>
            <w:webHidden/>
          </w:rPr>
          <w:fldChar w:fldCharType="separate"/>
        </w:r>
        <w:r>
          <w:rPr>
            <w:noProof/>
            <w:webHidden/>
          </w:rPr>
          <w:t>39</w:t>
        </w:r>
        <w:r>
          <w:rPr>
            <w:noProof/>
            <w:webHidden/>
          </w:rPr>
          <w:fldChar w:fldCharType="end"/>
        </w:r>
      </w:hyperlink>
    </w:p>
    <w:p w:rsidR="00DA22DB" w:rsidRPr="00C024A9" w:rsidRDefault="00DA22DB">
      <w:pPr>
        <w:pStyle w:val="31"/>
        <w:rPr>
          <w:rFonts w:ascii="Calibri" w:hAnsi="Calibri"/>
          <w:sz w:val="22"/>
          <w:szCs w:val="22"/>
        </w:rPr>
      </w:pPr>
      <w:hyperlink w:anchor="_Toc156536583" w:history="1">
        <w:r w:rsidRPr="00AB6D61">
          <w:rPr>
            <w:rStyle w:val="a3"/>
          </w:rPr>
          <w:t>Каждый третий житель Владивостока 1967 года рождения и моложе признался, что не знает, как формируется и рассчитывается пенсия. 34% затруднились с оценкой пенсионной системы. Об этом свидетельствуют данные исследования, проведенного сервисом SuperJob.</w:t>
        </w:r>
        <w:r>
          <w:rPr>
            <w:webHidden/>
          </w:rPr>
          <w:tab/>
        </w:r>
        <w:r>
          <w:rPr>
            <w:webHidden/>
          </w:rPr>
          <w:fldChar w:fldCharType="begin"/>
        </w:r>
        <w:r>
          <w:rPr>
            <w:webHidden/>
          </w:rPr>
          <w:instrText xml:space="preserve"> PAGEREF _Toc156536583 \h </w:instrText>
        </w:r>
        <w:r>
          <w:rPr>
            <w:webHidden/>
          </w:rPr>
        </w:r>
        <w:r>
          <w:rPr>
            <w:webHidden/>
          </w:rPr>
          <w:fldChar w:fldCharType="separate"/>
        </w:r>
        <w:r>
          <w:rPr>
            <w:webHidden/>
          </w:rPr>
          <w:t>39</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84" w:history="1">
        <w:r w:rsidRPr="00AB6D61">
          <w:rPr>
            <w:rStyle w:val="a3"/>
            <w:noProof/>
          </w:rPr>
          <w:t>PRIMPRESS, 18.01.2024, Указ подписан. Пенсионерам 18-19 января зачислят на карту разовую выплату с четырьмя нулями</w:t>
        </w:r>
        <w:r>
          <w:rPr>
            <w:noProof/>
            <w:webHidden/>
          </w:rPr>
          <w:tab/>
        </w:r>
        <w:r>
          <w:rPr>
            <w:noProof/>
            <w:webHidden/>
          </w:rPr>
          <w:fldChar w:fldCharType="begin"/>
        </w:r>
        <w:r>
          <w:rPr>
            <w:noProof/>
            <w:webHidden/>
          </w:rPr>
          <w:instrText xml:space="preserve"> PAGEREF _Toc156536584 \h </w:instrText>
        </w:r>
        <w:r>
          <w:rPr>
            <w:noProof/>
            <w:webHidden/>
          </w:rPr>
        </w:r>
        <w:r>
          <w:rPr>
            <w:noProof/>
            <w:webHidden/>
          </w:rPr>
          <w:fldChar w:fldCharType="separate"/>
        </w:r>
        <w:r>
          <w:rPr>
            <w:noProof/>
            <w:webHidden/>
          </w:rPr>
          <w:t>40</w:t>
        </w:r>
        <w:r>
          <w:rPr>
            <w:noProof/>
            <w:webHidden/>
          </w:rPr>
          <w:fldChar w:fldCharType="end"/>
        </w:r>
      </w:hyperlink>
    </w:p>
    <w:p w:rsidR="00DA22DB" w:rsidRPr="00C024A9" w:rsidRDefault="00DA22DB">
      <w:pPr>
        <w:pStyle w:val="31"/>
        <w:rPr>
          <w:rFonts w:ascii="Calibri" w:hAnsi="Calibri"/>
          <w:sz w:val="22"/>
          <w:szCs w:val="22"/>
        </w:rPr>
      </w:pPr>
      <w:hyperlink w:anchor="_Toc156536585" w:history="1">
        <w:r w:rsidRPr="00AB6D61">
          <w:rPr>
            <w:rStyle w:val="a3"/>
          </w:rPr>
          <w:t>Новую разовую выплату начнут переводить на банковские карты пенсионеров с 18 января. Пожилым гражданам будут выдавать бонус в честь важного в их жизни события. И почти во всех случаях пособие будет содержать в себе сразу четыре нуля. Об этом рассказал пенсионный эксперт Сергей Власов, сообщает PRIMPRESS.</w:t>
        </w:r>
        <w:r>
          <w:rPr>
            <w:webHidden/>
          </w:rPr>
          <w:tab/>
        </w:r>
        <w:r>
          <w:rPr>
            <w:webHidden/>
          </w:rPr>
          <w:fldChar w:fldCharType="begin"/>
        </w:r>
        <w:r>
          <w:rPr>
            <w:webHidden/>
          </w:rPr>
          <w:instrText xml:space="preserve"> PAGEREF _Toc156536585 \h </w:instrText>
        </w:r>
        <w:r>
          <w:rPr>
            <w:webHidden/>
          </w:rPr>
        </w:r>
        <w:r>
          <w:rPr>
            <w:webHidden/>
          </w:rPr>
          <w:fldChar w:fldCharType="separate"/>
        </w:r>
        <w:r>
          <w:rPr>
            <w:webHidden/>
          </w:rPr>
          <w:t>40</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86" w:history="1">
        <w:r w:rsidRPr="00AB6D61">
          <w:rPr>
            <w:rStyle w:val="a3"/>
            <w:noProof/>
          </w:rPr>
          <w:t>PRIMPRESS, 18.01.2024, «Проверят всех до единого». Пенсионеров, которым от 55 до 85 лет, ждет новый сюрприз с 19 января</w:t>
        </w:r>
        <w:r>
          <w:rPr>
            <w:noProof/>
            <w:webHidden/>
          </w:rPr>
          <w:tab/>
        </w:r>
        <w:r>
          <w:rPr>
            <w:noProof/>
            <w:webHidden/>
          </w:rPr>
          <w:fldChar w:fldCharType="begin"/>
        </w:r>
        <w:r>
          <w:rPr>
            <w:noProof/>
            <w:webHidden/>
          </w:rPr>
          <w:instrText xml:space="preserve"> PAGEREF _Toc156536586 \h </w:instrText>
        </w:r>
        <w:r>
          <w:rPr>
            <w:noProof/>
            <w:webHidden/>
          </w:rPr>
        </w:r>
        <w:r>
          <w:rPr>
            <w:noProof/>
            <w:webHidden/>
          </w:rPr>
          <w:fldChar w:fldCharType="separate"/>
        </w:r>
        <w:r>
          <w:rPr>
            <w:noProof/>
            <w:webHidden/>
          </w:rPr>
          <w:t>41</w:t>
        </w:r>
        <w:r>
          <w:rPr>
            <w:noProof/>
            <w:webHidden/>
          </w:rPr>
          <w:fldChar w:fldCharType="end"/>
        </w:r>
      </w:hyperlink>
    </w:p>
    <w:p w:rsidR="00DA22DB" w:rsidRPr="00C024A9" w:rsidRDefault="00DA22DB">
      <w:pPr>
        <w:pStyle w:val="31"/>
        <w:rPr>
          <w:rFonts w:ascii="Calibri" w:hAnsi="Calibri"/>
          <w:sz w:val="22"/>
          <w:szCs w:val="22"/>
        </w:rPr>
      </w:pPr>
      <w:hyperlink w:anchor="_Toc156536587" w:history="1">
        <w:r w:rsidRPr="00AB6D61">
          <w:rPr>
            <w:rStyle w:val="a3"/>
          </w:rPr>
          <w:t>Новые индивидуальные проверки ожидают в ближайшее время пожилых граждан, проживающих в различных регионах. Приходить домой планируют к пенсионерам ключевого возраста от 55 до 85 лет. И за счет этого хотят решить ключевую для них проблему. Об этом рассказал пенсионный эксперт Сергей Власов, сообщает PRIMPRESS.</w:t>
        </w:r>
        <w:r>
          <w:rPr>
            <w:webHidden/>
          </w:rPr>
          <w:tab/>
        </w:r>
        <w:r>
          <w:rPr>
            <w:webHidden/>
          </w:rPr>
          <w:fldChar w:fldCharType="begin"/>
        </w:r>
        <w:r>
          <w:rPr>
            <w:webHidden/>
          </w:rPr>
          <w:instrText xml:space="preserve"> PAGEREF _Toc156536587 \h </w:instrText>
        </w:r>
        <w:r>
          <w:rPr>
            <w:webHidden/>
          </w:rPr>
        </w:r>
        <w:r>
          <w:rPr>
            <w:webHidden/>
          </w:rPr>
          <w:fldChar w:fldCharType="separate"/>
        </w:r>
        <w:r>
          <w:rPr>
            <w:webHidden/>
          </w:rPr>
          <w:t>41</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88" w:history="1">
        <w:r w:rsidRPr="00AB6D61">
          <w:rPr>
            <w:rStyle w:val="a3"/>
            <w:noProof/>
          </w:rPr>
          <w:t>Pensnews.ru, 18.01.2024, Путин утвердил новые льготы для граждан старше 70 лет</w:t>
        </w:r>
        <w:r>
          <w:rPr>
            <w:noProof/>
            <w:webHidden/>
          </w:rPr>
          <w:tab/>
        </w:r>
        <w:r>
          <w:rPr>
            <w:noProof/>
            <w:webHidden/>
          </w:rPr>
          <w:fldChar w:fldCharType="begin"/>
        </w:r>
        <w:r>
          <w:rPr>
            <w:noProof/>
            <w:webHidden/>
          </w:rPr>
          <w:instrText xml:space="preserve"> PAGEREF _Toc156536588 \h </w:instrText>
        </w:r>
        <w:r>
          <w:rPr>
            <w:noProof/>
            <w:webHidden/>
          </w:rPr>
        </w:r>
        <w:r>
          <w:rPr>
            <w:noProof/>
            <w:webHidden/>
          </w:rPr>
          <w:fldChar w:fldCharType="separate"/>
        </w:r>
        <w:r>
          <w:rPr>
            <w:noProof/>
            <w:webHidden/>
          </w:rPr>
          <w:t>42</w:t>
        </w:r>
        <w:r>
          <w:rPr>
            <w:noProof/>
            <w:webHidden/>
          </w:rPr>
          <w:fldChar w:fldCharType="end"/>
        </w:r>
      </w:hyperlink>
    </w:p>
    <w:p w:rsidR="00DA22DB" w:rsidRPr="00C024A9" w:rsidRDefault="00DA22DB">
      <w:pPr>
        <w:pStyle w:val="31"/>
        <w:rPr>
          <w:rFonts w:ascii="Calibri" w:hAnsi="Calibri"/>
          <w:sz w:val="22"/>
          <w:szCs w:val="22"/>
        </w:rPr>
      </w:pPr>
      <w:hyperlink w:anchor="_Toc156536589" w:history="1">
        <w:r w:rsidRPr="00AB6D61">
          <w:rPr>
            <w:rStyle w:val="a3"/>
          </w:rPr>
          <w:t>Президент России Владимир Путин одобрил документ, который принесет значительные упрощения в жизнь пожилых граждан, достигших возраста 70 лет и старше, пишет Pensnews.ru.</w:t>
        </w:r>
        <w:r>
          <w:rPr>
            <w:webHidden/>
          </w:rPr>
          <w:tab/>
        </w:r>
        <w:r>
          <w:rPr>
            <w:webHidden/>
          </w:rPr>
          <w:fldChar w:fldCharType="begin"/>
        </w:r>
        <w:r>
          <w:rPr>
            <w:webHidden/>
          </w:rPr>
          <w:instrText xml:space="preserve"> PAGEREF _Toc156536589 \h </w:instrText>
        </w:r>
        <w:r>
          <w:rPr>
            <w:webHidden/>
          </w:rPr>
        </w:r>
        <w:r>
          <w:rPr>
            <w:webHidden/>
          </w:rPr>
          <w:fldChar w:fldCharType="separate"/>
        </w:r>
        <w:r>
          <w:rPr>
            <w:webHidden/>
          </w:rPr>
          <w:t>42</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90" w:history="1">
        <w:r w:rsidRPr="00AB6D61">
          <w:rPr>
            <w:rStyle w:val="a3"/>
            <w:noProof/>
          </w:rPr>
          <w:t>Учительская газета, 18.01.2024, Я б на пенсию пошел, пусть меня научат: треть россиян ничего не знает о порядке расчета пособия</w:t>
        </w:r>
        <w:r>
          <w:rPr>
            <w:noProof/>
            <w:webHidden/>
          </w:rPr>
          <w:tab/>
        </w:r>
        <w:r>
          <w:rPr>
            <w:noProof/>
            <w:webHidden/>
          </w:rPr>
          <w:fldChar w:fldCharType="begin"/>
        </w:r>
        <w:r>
          <w:rPr>
            <w:noProof/>
            <w:webHidden/>
          </w:rPr>
          <w:instrText xml:space="preserve"> PAGEREF _Toc156536590 \h </w:instrText>
        </w:r>
        <w:r>
          <w:rPr>
            <w:noProof/>
            <w:webHidden/>
          </w:rPr>
        </w:r>
        <w:r>
          <w:rPr>
            <w:noProof/>
            <w:webHidden/>
          </w:rPr>
          <w:fldChar w:fldCharType="separate"/>
        </w:r>
        <w:r>
          <w:rPr>
            <w:noProof/>
            <w:webHidden/>
          </w:rPr>
          <w:t>42</w:t>
        </w:r>
        <w:r>
          <w:rPr>
            <w:noProof/>
            <w:webHidden/>
          </w:rPr>
          <w:fldChar w:fldCharType="end"/>
        </w:r>
      </w:hyperlink>
    </w:p>
    <w:p w:rsidR="00DA22DB" w:rsidRPr="00C024A9" w:rsidRDefault="00DA22DB">
      <w:pPr>
        <w:pStyle w:val="31"/>
        <w:rPr>
          <w:rFonts w:ascii="Calibri" w:hAnsi="Calibri"/>
          <w:sz w:val="22"/>
          <w:szCs w:val="22"/>
        </w:rPr>
      </w:pPr>
      <w:hyperlink w:anchor="_Toc156536591" w:history="1">
        <w:r w:rsidRPr="00AB6D61">
          <w:rPr>
            <w:rStyle w:val="a3"/>
          </w:rPr>
          <w:t>По статистике, больше половины российских граждан молодого и среднего возраста плохо или вообще не знают о том, как формируется пенсия, а также затрудняются с оценкой корректности ее начисления.</w:t>
        </w:r>
        <w:r>
          <w:rPr>
            <w:webHidden/>
          </w:rPr>
          <w:tab/>
        </w:r>
        <w:r>
          <w:rPr>
            <w:webHidden/>
          </w:rPr>
          <w:fldChar w:fldCharType="begin"/>
        </w:r>
        <w:r>
          <w:rPr>
            <w:webHidden/>
          </w:rPr>
          <w:instrText xml:space="preserve"> PAGEREF _Toc156536591 \h </w:instrText>
        </w:r>
        <w:r>
          <w:rPr>
            <w:webHidden/>
          </w:rPr>
        </w:r>
        <w:r>
          <w:rPr>
            <w:webHidden/>
          </w:rPr>
          <w:fldChar w:fldCharType="separate"/>
        </w:r>
        <w:r>
          <w:rPr>
            <w:webHidden/>
          </w:rPr>
          <w:t>42</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92" w:history="1">
        <w:r w:rsidRPr="00AB6D61">
          <w:rPr>
            <w:rStyle w:val="a3"/>
            <w:noProof/>
          </w:rPr>
          <w:t>Накануне.ru, 18.01.2024, Олег Шеин: Российскому капиталу интересна грошовая экономия, но не продолжительность жизни граждан</w:t>
        </w:r>
        <w:r>
          <w:rPr>
            <w:noProof/>
            <w:webHidden/>
          </w:rPr>
          <w:tab/>
        </w:r>
        <w:r>
          <w:rPr>
            <w:noProof/>
            <w:webHidden/>
          </w:rPr>
          <w:fldChar w:fldCharType="begin"/>
        </w:r>
        <w:r>
          <w:rPr>
            <w:noProof/>
            <w:webHidden/>
          </w:rPr>
          <w:instrText xml:space="preserve"> PAGEREF _Toc156536592 \h </w:instrText>
        </w:r>
        <w:r>
          <w:rPr>
            <w:noProof/>
            <w:webHidden/>
          </w:rPr>
        </w:r>
        <w:r>
          <w:rPr>
            <w:noProof/>
            <w:webHidden/>
          </w:rPr>
          <w:fldChar w:fldCharType="separate"/>
        </w:r>
        <w:r>
          <w:rPr>
            <w:noProof/>
            <w:webHidden/>
          </w:rPr>
          <w:t>43</w:t>
        </w:r>
        <w:r>
          <w:rPr>
            <w:noProof/>
            <w:webHidden/>
          </w:rPr>
          <w:fldChar w:fldCharType="end"/>
        </w:r>
      </w:hyperlink>
    </w:p>
    <w:p w:rsidR="00DA22DB" w:rsidRPr="00C024A9" w:rsidRDefault="00DA22DB">
      <w:pPr>
        <w:pStyle w:val="31"/>
        <w:rPr>
          <w:rFonts w:ascii="Calibri" w:hAnsi="Calibri"/>
          <w:sz w:val="22"/>
          <w:szCs w:val="22"/>
        </w:rPr>
      </w:pPr>
      <w:hyperlink w:anchor="_Toc156536593" w:history="1">
        <w:r w:rsidRPr="00AB6D61">
          <w:rPr>
            <w:rStyle w:val="a3"/>
          </w:rPr>
          <w:t>Эксперты Центрального экономико-математического института РАН представили исследование, из которого следует, что экономика страны теряет в год из-за преждевременного ухода из жизни граждан от 10 до 17% ВВП. Казалось бы, в ситуации, когда правительство латает дыры в бюджете, урезая социальные программы или, по крайней мере, финансируя их недостаточно, нужно было бы действовать наоборот, чтобы в будущем ослабить эффект преждевременной смертности, не говоря уже про увеличение продолжительности жизни в целом и улучшения качества жизни. Но в сложившейся системе более важны сиюминутные потребности и грошовая выгода, нежели игра в долгую. Об этом своим мнением с Накануне.RU поделился вице-президент Конфедерации труда РФ, политический и общественный деятель Олег Шеин:</w:t>
        </w:r>
        <w:r>
          <w:rPr>
            <w:webHidden/>
          </w:rPr>
          <w:tab/>
        </w:r>
        <w:r>
          <w:rPr>
            <w:webHidden/>
          </w:rPr>
          <w:fldChar w:fldCharType="begin"/>
        </w:r>
        <w:r>
          <w:rPr>
            <w:webHidden/>
          </w:rPr>
          <w:instrText xml:space="preserve"> PAGEREF _Toc156536593 \h </w:instrText>
        </w:r>
        <w:r>
          <w:rPr>
            <w:webHidden/>
          </w:rPr>
        </w:r>
        <w:r>
          <w:rPr>
            <w:webHidden/>
          </w:rPr>
          <w:fldChar w:fldCharType="separate"/>
        </w:r>
        <w:r>
          <w:rPr>
            <w:webHidden/>
          </w:rPr>
          <w:t>43</w:t>
        </w:r>
        <w:r>
          <w:rPr>
            <w:webHidden/>
          </w:rPr>
          <w:fldChar w:fldCharType="end"/>
        </w:r>
      </w:hyperlink>
    </w:p>
    <w:p w:rsidR="00DA22DB" w:rsidRPr="00C024A9" w:rsidRDefault="00DA22DB">
      <w:pPr>
        <w:pStyle w:val="12"/>
        <w:tabs>
          <w:tab w:val="right" w:leader="dot" w:pos="9061"/>
        </w:tabs>
        <w:rPr>
          <w:rFonts w:ascii="Calibri" w:hAnsi="Calibri"/>
          <w:b w:val="0"/>
          <w:noProof/>
          <w:sz w:val="22"/>
          <w:szCs w:val="22"/>
        </w:rPr>
      </w:pPr>
      <w:hyperlink w:anchor="_Toc156536594" w:history="1">
        <w:r w:rsidRPr="00AB6D61">
          <w:rPr>
            <w:rStyle w:val="a3"/>
            <w:noProof/>
          </w:rPr>
          <w:t>НОВОСТИ МАКРОЭКОНОМИКИ</w:t>
        </w:r>
        <w:r>
          <w:rPr>
            <w:noProof/>
            <w:webHidden/>
          </w:rPr>
          <w:tab/>
        </w:r>
        <w:r>
          <w:rPr>
            <w:noProof/>
            <w:webHidden/>
          </w:rPr>
          <w:fldChar w:fldCharType="begin"/>
        </w:r>
        <w:r>
          <w:rPr>
            <w:noProof/>
            <w:webHidden/>
          </w:rPr>
          <w:instrText xml:space="preserve"> PAGEREF _Toc156536594 \h </w:instrText>
        </w:r>
        <w:r>
          <w:rPr>
            <w:noProof/>
            <w:webHidden/>
          </w:rPr>
        </w:r>
        <w:r>
          <w:rPr>
            <w:noProof/>
            <w:webHidden/>
          </w:rPr>
          <w:fldChar w:fldCharType="separate"/>
        </w:r>
        <w:r>
          <w:rPr>
            <w:noProof/>
            <w:webHidden/>
          </w:rPr>
          <w:t>45</w:t>
        </w:r>
        <w:r>
          <w:rPr>
            <w:noProof/>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95" w:history="1">
        <w:r w:rsidRPr="00AB6D61">
          <w:rPr>
            <w:rStyle w:val="a3"/>
            <w:noProof/>
          </w:rPr>
          <w:t>ТАСС, 18.01.2024, Путин поручил наладить подготовку высококлассных специалистов в сфере ИИ</w:t>
        </w:r>
        <w:r>
          <w:rPr>
            <w:noProof/>
            <w:webHidden/>
          </w:rPr>
          <w:tab/>
        </w:r>
        <w:r>
          <w:rPr>
            <w:noProof/>
            <w:webHidden/>
          </w:rPr>
          <w:fldChar w:fldCharType="begin"/>
        </w:r>
        <w:r>
          <w:rPr>
            <w:noProof/>
            <w:webHidden/>
          </w:rPr>
          <w:instrText xml:space="preserve"> PAGEREF _Toc156536595 \h </w:instrText>
        </w:r>
        <w:r>
          <w:rPr>
            <w:noProof/>
            <w:webHidden/>
          </w:rPr>
        </w:r>
        <w:r>
          <w:rPr>
            <w:noProof/>
            <w:webHidden/>
          </w:rPr>
          <w:fldChar w:fldCharType="separate"/>
        </w:r>
        <w:r>
          <w:rPr>
            <w:noProof/>
            <w:webHidden/>
          </w:rPr>
          <w:t>45</w:t>
        </w:r>
        <w:r>
          <w:rPr>
            <w:noProof/>
            <w:webHidden/>
          </w:rPr>
          <w:fldChar w:fldCharType="end"/>
        </w:r>
      </w:hyperlink>
    </w:p>
    <w:p w:rsidR="00DA22DB" w:rsidRPr="00C024A9" w:rsidRDefault="00DA22DB">
      <w:pPr>
        <w:pStyle w:val="31"/>
        <w:rPr>
          <w:rFonts w:ascii="Calibri" w:hAnsi="Calibri"/>
          <w:sz w:val="22"/>
          <w:szCs w:val="22"/>
        </w:rPr>
      </w:pPr>
      <w:hyperlink w:anchor="_Toc156536596" w:history="1">
        <w:r w:rsidRPr="00AB6D61">
          <w:rPr>
            <w:rStyle w:val="a3"/>
          </w:rPr>
          <w:t>Президент России Владимир Путин поручил обеспечить подготовку специалистов мирового уровня в сфере искусственного интеллекта (ИИ). Такой пункт значится в перечне поручений, опубликованном на сайте Кремля.</w:t>
        </w:r>
        <w:r>
          <w:rPr>
            <w:webHidden/>
          </w:rPr>
          <w:tab/>
        </w:r>
        <w:r>
          <w:rPr>
            <w:webHidden/>
          </w:rPr>
          <w:fldChar w:fldCharType="begin"/>
        </w:r>
        <w:r>
          <w:rPr>
            <w:webHidden/>
          </w:rPr>
          <w:instrText xml:space="preserve"> PAGEREF _Toc156536596 \h </w:instrText>
        </w:r>
        <w:r>
          <w:rPr>
            <w:webHidden/>
          </w:rPr>
        </w:r>
        <w:r>
          <w:rPr>
            <w:webHidden/>
          </w:rPr>
          <w:fldChar w:fldCharType="separate"/>
        </w:r>
        <w:r>
          <w:rPr>
            <w:webHidden/>
          </w:rPr>
          <w:t>45</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97" w:history="1">
        <w:r w:rsidRPr="00AB6D61">
          <w:rPr>
            <w:rStyle w:val="a3"/>
            <w:noProof/>
          </w:rPr>
          <w:t>ТАСС, 18.01.2024, Механизм просчета рисков при расходовании госсредств закрепят в Бюджетном кодексе</w:t>
        </w:r>
        <w:r>
          <w:rPr>
            <w:noProof/>
            <w:webHidden/>
          </w:rPr>
          <w:tab/>
        </w:r>
        <w:r>
          <w:rPr>
            <w:noProof/>
            <w:webHidden/>
          </w:rPr>
          <w:fldChar w:fldCharType="begin"/>
        </w:r>
        <w:r>
          <w:rPr>
            <w:noProof/>
            <w:webHidden/>
          </w:rPr>
          <w:instrText xml:space="preserve"> PAGEREF _Toc156536597 \h </w:instrText>
        </w:r>
        <w:r>
          <w:rPr>
            <w:noProof/>
            <w:webHidden/>
          </w:rPr>
        </w:r>
        <w:r>
          <w:rPr>
            <w:noProof/>
            <w:webHidden/>
          </w:rPr>
          <w:fldChar w:fldCharType="separate"/>
        </w:r>
        <w:r>
          <w:rPr>
            <w:noProof/>
            <w:webHidden/>
          </w:rPr>
          <w:t>45</w:t>
        </w:r>
        <w:r>
          <w:rPr>
            <w:noProof/>
            <w:webHidden/>
          </w:rPr>
          <w:fldChar w:fldCharType="end"/>
        </w:r>
      </w:hyperlink>
    </w:p>
    <w:p w:rsidR="00DA22DB" w:rsidRPr="00C024A9" w:rsidRDefault="00DA22DB">
      <w:pPr>
        <w:pStyle w:val="31"/>
        <w:rPr>
          <w:rFonts w:ascii="Calibri" w:hAnsi="Calibri"/>
          <w:sz w:val="22"/>
          <w:szCs w:val="22"/>
        </w:rPr>
      </w:pPr>
      <w:hyperlink w:anchor="_Toc156536598" w:history="1">
        <w:r w:rsidRPr="00AB6D61">
          <w:rPr>
            <w:rStyle w:val="a3"/>
          </w:rPr>
          <w:t>Требование анализа рисков при государственном и муниципальном контроле за расходованием госсредств будет закреплено в Бюджетном кодексе, заявил в ходе заседания правительства РФ премьер-министр Михаил Мишустин. По его словам, существующих норм сейчас недостаточно.</w:t>
        </w:r>
        <w:r>
          <w:rPr>
            <w:webHidden/>
          </w:rPr>
          <w:tab/>
        </w:r>
        <w:r>
          <w:rPr>
            <w:webHidden/>
          </w:rPr>
          <w:fldChar w:fldCharType="begin"/>
        </w:r>
        <w:r>
          <w:rPr>
            <w:webHidden/>
          </w:rPr>
          <w:instrText xml:space="preserve"> PAGEREF _Toc156536598 \h </w:instrText>
        </w:r>
        <w:r>
          <w:rPr>
            <w:webHidden/>
          </w:rPr>
        </w:r>
        <w:r>
          <w:rPr>
            <w:webHidden/>
          </w:rPr>
          <w:fldChar w:fldCharType="separate"/>
        </w:r>
        <w:r>
          <w:rPr>
            <w:webHidden/>
          </w:rPr>
          <w:t>45</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599" w:history="1">
        <w:r w:rsidRPr="00AB6D61">
          <w:rPr>
            <w:rStyle w:val="a3"/>
            <w:noProof/>
          </w:rPr>
          <w:t>РИА Новости, 18.01.2024, В СФ предложили обязать кредиторов узнавать у заемщиков цель получения потребкредита</w:t>
        </w:r>
        <w:r>
          <w:rPr>
            <w:noProof/>
            <w:webHidden/>
          </w:rPr>
          <w:tab/>
        </w:r>
        <w:r>
          <w:rPr>
            <w:noProof/>
            <w:webHidden/>
          </w:rPr>
          <w:fldChar w:fldCharType="begin"/>
        </w:r>
        <w:r>
          <w:rPr>
            <w:noProof/>
            <w:webHidden/>
          </w:rPr>
          <w:instrText xml:space="preserve"> PAGEREF _Toc156536599 \h </w:instrText>
        </w:r>
        <w:r>
          <w:rPr>
            <w:noProof/>
            <w:webHidden/>
          </w:rPr>
        </w:r>
        <w:r>
          <w:rPr>
            <w:noProof/>
            <w:webHidden/>
          </w:rPr>
          <w:fldChar w:fldCharType="separate"/>
        </w:r>
        <w:r>
          <w:rPr>
            <w:noProof/>
            <w:webHidden/>
          </w:rPr>
          <w:t>46</w:t>
        </w:r>
        <w:r>
          <w:rPr>
            <w:noProof/>
            <w:webHidden/>
          </w:rPr>
          <w:fldChar w:fldCharType="end"/>
        </w:r>
      </w:hyperlink>
    </w:p>
    <w:p w:rsidR="00DA22DB" w:rsidRPr="00C024A9" w:rsidRDefault="00DA22DB">
      <w:pPr>
        <w:pStyle w:val="31"/>
        <w:rPr>
          <w:rFonts w:ascii="Calibri" w:hAnsi="Calibri"/>
          <w:sz w:val="22"/>
          <w:szCs w:val="22"/>
        </w:rPr>
      </w:pPr>
      <w:hyperlink w:anchor="_Toc156536600" w:history="1">
        <w:r w:rsidRPr="00AB6D61">
          <w:rPr>
            <w:rStyle w:val="a3"/>
          </w:rPr>
          <w:t>В Совфеде разработан законопроект, которым предлагается установить для кредиторов обязанность узнавать у получателей потребкредитов цель получения этих займов и источники исполнения обязательств по ним, сообщил РИА Новости сенатор Артем Шейкин, отметив, что идея направлена на оценку в ЦБ РФ, Минфин и Минюст.</w:t>
        </w:r>
        <w:r>
          <w:rPr>
            <w:webHidden/>
          </w:rPr>
          <w:tab/>
        </w:r>
        <w:r>
          <w:rPr>
            <w:webHidden/>
          </w:rPr>
          <w:fldChar w:fldCharType="begin"/>
        </w:r>
        <w:r>
          <w:rPr>
            <w:webHidden/>
          </w:rPr>
          <w:instrText xml:space="preserve"> PAGEREF _Toc156536600 \h </w:instrText>
        </w:r>
        <w:r>
          <w:rPr>
            <w:webHidden/>
          </w:rPr>
        </w:r>
        <w:r>
          <w:rPr>
            <w:webHidden/>
          </w:rPr>
          <w:fldChar w:fldCharType="separate"/>
        </w:r>
        <w:r>
          <w:rPr>
            <w:webHidden/>
          </w:rPr>
          <w:t>46</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01" w:history="1">
        <w:r w:rsidRPr="00AB6D61">
          <w:rPr>
            <w:rStyle w:val="a3"/>
            <w:noProof/>
          </w:rPr>
          <w:t>ТАСС, 18.01.2024, Госдума попросит Счетную палату проанализировать концессионные соглашения в ЖКХ</w:t>
        </w:r>
        <w:r>
          <w:rPr>
            <w:noProof/>
            <w:webHidden/>
          </w:rPr>
          <w:tab/>
        </w:r>
        <w:r>
          <w:rPr>
            <w:noProof/>
            <w:webHidden/>
          </w:rPr>
          <w:fldChar w:fldCharType="begin"/>
        </w:r>
        <w:r>
          <w:rPr>
            <w:noProof/>
            <w:webHidden/>
          </w:rPr>
          <w:instrText xml:space="preserve"> PAGEREF _Toc156536601 \h </w:instrText>
        </w:r>
        <w:r>
          <w:rPr>
            <w:noProof/>
            <w:webHidden/>
          </w:rPr>
        </w:r>
        <w:r>
          <w:rPr>
            <w:noProof/>
            <w:webHidden/>
          </w:rPr>
          <w:fldChar w:fldCharType="separate"/>
        </w:r>
        <w:r>
          <w:rPr>
            <w:noProof/>
            <w:webHidden/>
          </w:rPr>
          <w:t>47</w:t>
        </w:r>
        <w:r>
          <w:rPr>
            <w:noProof/>
            <w:webHidden/>
          </w:rPr>
          <w:fldChar w:fldCharType="end"/>
        </w:r>
      </w:hyperlink>
    </w:p>
    <w:p w:rsidR="00DA22DB" w:rsidRPr="00C024A9" w:rsidRDefault="00DA22DB">
      <w:pPr>
        <w:pStyle w:val="31"/>
        <w:rPr>
          <w:rFonts w:ascii="Calibri" w:hAnsi="Calibri"/>
          <w:sz w:val="22"/>
          <w:szCs w:val="22"/>
        </w:rPr>
      </w:pPr>
      <w:hyperlink w:anchor="_Toc156536602" w:history="1">
        <w:r w:rsidRPr="00AB6D61">
          <w:rPr>
            <w:rStyle w:val="a3"/>
          </w:rPr>
          <w:t>Госдума обратится к Счетной палате с просьбой провести анализ концессионных соглашений в сфере жилищно-коммунального хозяйства. Такое предложение первого замглавы думского комитета по строительству и ЖКХ Владимира Кошелева (ЛДПР) поддержал председатель Госдумы Вячеслав Володин.</w:t>
        </w:r>
        <w:r>
          <w:rPr>
            <w:webHidden/>
          </w:rPr>
          <w:tab/>
        </w:r>
        <w:r>
          <w:rPr>
            <w:webHidden/>
          </w:rPr>
          <w:fldChar w:fldCharType="begin"/>
        </w:r>
        <w:r>
          <w:rPr>
            <w:webHidden/>
          </w:rPr>
          <w:instrText xml:space="preserve"> PAGEREF _Toc156536602 \h </w:instrText>
        </w:r>
        <w:r>
          <w:rPr>
            <w:webHidden/>
          </w:rPr>
        </w:r>
        <w:r>
          <w:rPr>
            <w:webHidden/>
          </w:rPr>
          <w:fldChar w:fldCharType="separate"/>
        </w:r>
        <w:r>
          <w:rPr>
            <w:webHidden/>
          </w:rPr>
          <w:t>47</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03" w:history="1">
        <w:r w:rsidRPr="00AB6D61">
          <w:rPr>
            <w:rStyle w:val="a3"/>
            <w:noProof/>
          </w:rPr>
          <w:t>РИА Новости, 18.01.2024, Минфин РФ не обсуждает возврат прежних субсидий банкам при льготной ипотеке</w:t>
        </w:r>
        <w:r>
          <w:rPr>
            <w:noProof/>
            <w:webHidden/>
          </w:rPr>
          <w:tab/>
        </w:r>
        <w:r>
          <w:rPr>
            <w:noProof/>
            <w:webHidden/>
          </w:rPr>
          <w:fldChar w:fldCharType="begin"/>
        </w:r>
        <w:r>
          <w:rPr>
            <w:noProof/>
            <w:webHidden/>
          </w:rPr>
          <w:instrText xml:space="preserve"> PAGEREF _Toc156536603 \h </w:instrText>
        </w:r>
        <w:r>
          <w:rPr>
            <w:noProof/>
            <w:webHidden/>
          </w:rPr>
        </w:r>
        <w:r>
          <w:rPr>
            <w:noProof/>
            <w:webHidden/>
          </w:rPr>
          <w:fldChar w:fldCharType="separate"/>
        </w:r>
        <w:r>
          <w:rPr>
            <w:noProof/>
            <w:webHidden/>
          </w:rPr>
          <w:t>48</w:t>
        </w:r>
        <w:r>
          <w:rPr>
            <w:noProof/>
            <w:webHidden/>
          </w:rPr>
          <w:fldChar w:fldCharType="end"/>
        </w:r>
      </w:hyperlink>
    </w:p>
    <w:p w:rsidR="00DA22DB" w:rsidRPr="00C024A9" w:rsidRDefault="00DA22DB">
      <w:pPr>
        <w:pStyle w:val="31"/>
        <w:rPr>
          <w:rFonts w:ascii="Calibri" w:hAnsi="Calibri"/>
          <w:sz w:val="22"/>
          <w:szCs w:val="22"/>
        </w:rPr>
      </w:pPr>
      <w:hyperlink w:anchor="_Toc156536604" w:history="1">
        <w:r w:rsidRPr="00AB6D61">
          <w:rPr>
            <w:rStyle w:val="a3"/>
          </w:rPr>
          <w:t>Минфин РФ в настоящее время не обсуждает возврат прежних параметров субсидирования банков при выдаче льготной ипотеки, заявил начальник отдела департамента финансовой политики министерства Осман Кабалоев.</w:t>
        </w:r>
        <w:r>
          <w:rPr>
            <w:webHidden/>
          </w:rPr>
          <w:tab/>
        </w:r>
        <w:r>
          <w:rPr>
            <w:webHidden/>
          </w:rPr>
          <w:fldChar w:fldCharType="begin"/>
        </w:r>
        <w:r>
          <w:rPr>
            <w:webHidden/>
          </w:rPr>
          <w:instrText xml:space="preserve"> PAGEREF _Toc156536604 \h </w:instrText>
        </w:r>
        <w:r>
          <w:rPr>
            <w:webHidden/>
          </w:rPr>
        </w:r>
        <w:r>
          <w:rPr>
            <w:webHidden/>
          </w:rPr>
          <w:fldChar w:fldCharType="separate"/>
        </w:r>
        <w:r>
          <w:rPr>
            <w:webHidden/>
          </w:rPr>
          <w:t>48</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05" w:history="1">
        <w:r w:rsidRPr="00AB6D61">
          <w:rPr>
            <w:rStyle w:val="a3"/>
            <w:noProof/>
          </w:rPr>
          <w:t>ТАСС, 18.01.2024, МЭР ожидает снижения экспорта и потребления нефти в экономике РФ к 2035-2040 гг.</w:t>
        </w:r>
        <w:r>
          <w:rPr>
            <w:noProof/>
            <w:webHidden/>
          </w:rPr>
          <w:tab/>
        </w:r>
        <w:r>
          <w:rPr>
            <w:noProof/>
            <w:webHidden/>
          </w:rPr>
          <w:fldChar w:fldCharType="begin"/>
        </w:r>
        <w:r>
          <w:rPr>
            <w:noProof/>
            <w:webHidden/>
          </w:rPr>
          <w:instrText xml:space="preserve"> PAGEREF _Toc156536605 \h </w:instrText>
        </w:r>
        <w:r>
          <w:rPr>
            <w:noProof/>
            <w:webHidden/>
          </w:rPr>
        </w:r>
        <w:r>
          <w:rPr>
            <w:noProof/>
            <w:webHidden/>
          </w:rPr>
          <w:fldChar w:fldCharType="separate"/>
        </w:r>
        <w:r>
          <w:rPr>
            <w:noProof/>
            <w:webHidden/>
          </w:rPr>
          <w:t>48</w:t>
        </w:r>
        <w:r>
          <w:rPr>
            <w:noProof/>
            <w:webHidden/>
          </w:rPr>
          <w:fldChar w:fldCharType="end"/>
        </w:r>
      </w:hyperlink>
    </w:p>
    <w:p w:rsidR="00DA22DB" w:rsidRPr="00C024A9" w:rsidRDefault="00DA22DB">
      <w:pPr>
        <w:pStyle w:val="31"/>
        <w:rPr>
          <w:rFonts w:ascii="Calibri" w:hAnsi="Calibri"/>
          <w:sz w:val="22"/>
          <w:szCs w:val="22"/>
        </w:rPr>
      </w:pPr>
      <w:hyperlink w:anchor="_Toc156536606" w:history="1">
        <w:r w:rsidRPr="00AB6D61">
          <w:rPr>
            <w:rStyle w:val="a3"/>
          </w:rPr>
          <w:t>Минэкономразвития ожидает снижения экспорта и объема потребления нефти российской экономикой к 2035-2040 годам. Об этом ТАСС сообщил первый замглавы министерства Илья Торосов.</w:t>
        </w:r>
        <w:r>
          <w:rPr>
            <w:webHidden/>
          </w:rPr>
          <w:tab/>
        </w:r>
        <w:r>
          <w:rPr>
            <w:webHidden/>
          </w:rPr>
          <w:fldChar w:fldCharType="begin"/>
        </w:r>
        <w:r>
          <w:rPr>
            <w:webHidden/>
          </w:rPr>
          <w:instrText xml:space="preserve"> PAGEREF _Toc156536606 \h </w:instrText>
        </w:r>
        <w:r>
          <w:rPr>
            <w:webHidden/>
          </w:rPr>
        </w:r>
        <w:r>
          <w:rPr>
            <w:webHidden/>
          </w:rPr>
          <w:fldChar w:fldCharType="separate"/>
        </w:r>
        <w:r>
          <w:rPr>
            <w:webHidden/>
          </w:rPr>
          <w:t>48</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07" w:history="1">
        <w:r w:rsidRPr="00AB6D61">
          <w:rPr>
            <w:rStyle w:val="a3"/>
            <w:noProof/>
          </w:rPr>
          <w:t>ТАСС, 18.01.2024, В России продлен прием заявок на льготное кредитование отелей - МЭР</w:t>
        </w:r>
        <w:r>
          <w:rPr>
            <w:noProof/>
            <w:webHidden/>
          </w:rPr>
          <w:tab/>
        </w:r>
        <w:r>
          <w:rPr>
            <w:noProof/>
            <w:webHidden/>
          </w:rPr>
          <w:fldChar w:fldCharType="begin"/>
        </w:r>
        <w:r>
          <w:rPr>
            <w:noProof/>
            <w:webHidden/>
          </w:rPr>
          <w:instrText xml:space="preserve"> PAGEREF _Toc156536607 \h </w:instrText>
        </w:r>
        <w:r>
          <w:rPr>
            <w:noProof/>
            <w:webHidden/>
          </w:rPr>
        </w:r>
        <w:r>
          <w:rPr>
            <w:noProof/>
            <w:webHidden/>
          </w:rPr>
          <w:fldChar w:fldCharType="separate"/>
        </w:r>
        <w:r>
          <w:rPr>
            <w:noProof/>
            <w:webHidden/>
          </w:rPr>
          <w:t>49</w:t>
        </w:r>
        <w:r>
          <w:rPr>
            <w:noProof/>
            <w:webHidden/>
          </w:rPr>
          <w:fldChar w:fldCharType="end"/>
        </w:r>
      </w:hyperlink>
    </w:p>
    <w:p w:rsidR="00DA22DB" w:rsidRPr="00C024A9" w:rsidRDefault="00DA22DB">
      <w:pPr>
        <w:pStyle w:val="31"/>
        <w:rPr>
          <w:rFonts w:ascii="Calibri" w:hAnsi="Calibri"/>
          <w:sz w:val="22"/>
          <w:szCs w:val="22"/>
        </w:rPr>
      </w:pPr>
      <w:hyperlink w:anchor="_Toc156536608" w:history="1">
        <w:r w:rsidRPr="00AB6D61">
          <w:rPr>
            <w:rStyle w:val="a3"/>
          </w:rPr>
          <w:t>Прием заявок на участие в программе льготного кредитования крупных отелей продлен в России до 20 февраля. Об этом сообщил министр экономического развития РФ Максим Решетников на совещании в Минеральных Водах.</w:t>
        </w:r>
        <w:r>
          <w:rPr>
            <w:webHidden/>
          </w:rPr>
          <w:tab/>
        </w:r>
        <w:r>
          <w:rPr>
            <w:webHidden/>
          </w:rPr>
          <w:fldChar w:fldCharType="begin"/>
        </w:r>
        <w:r>
          <w:rPr>
            <w:webHidden/>
          </w:rPr>
          <w:instrText xml:space="preserve"> PAGEREF _Toc156536608 \h </w:instrText>
        </w:r>
        <w:r>
          <w:rPr>
            <w:webHidden/>
          </w:rPr>
        </w:r>
        <w:r>
          <w:rPr>
            <w:webHidden/>
          </w:rPr>
          <w:fldChar w:fldCharType="separate"/>
        </w:r>
        <w:r>
          <w:rPr>
            <w:webHidden/>
          </w:rPr>
          <w:t>49</w:t>
        </w:r>
        <w:r>
          <w:rPr>
            <w:webHidden/>
          </w:rPr>
          <w:fldChar w:fldCharType="end"/>
        </w:r>
      </w:hyperlink>
    </w:p>
    <w:p w:rsidR="00DA22DB" w:rsidRPr="00C024A9" w:rsidRDefault="00DA22DB">
      <w:pPr>
        <w:pStyle w:val="12"/>
        <w:tabs>
          <w:tab w:val="right" w:leader="dot" w:pos="9061"/>
        </w:tabs>
        <w:rPr>
          <w:rFonts w:ascii="Calibri" w:hAnsi="Calibri"/>
          <w:b w:val="0"/>
          <w:noProof/>
          <w:sz w:val="22"/>
          <w:szCs w:val="22"/>
        </w:rPr>
      </w:pPr>
      <w:hyperlink w:anchor="_Toc156536609" w:history="1">
        <w:r w:rsidRPr="00AB6D61">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_Toc156536609 \h </w:instrText>
        </w:r>
        <w:r>
          <w:rPr>
            <w:noProof/>
            <w:webHidden/>
          </w:rPr>
        </w:r>
        <w:r>
          <w:rPr>
            <w:noProof/>
            <w:webHidden/>
          </w:rPr>
          <w:fldChar w:fldCharType="separate"/>
        </w:r>
        <w:r>
          <w:rPr>
            <w:noProof/>
            <w:webHidden/>
          </w:rPr>
          <w:t>50</w:t>
        </w:r>
        <w:r>
          <w:rPr>
            <w:noProof/>
            <w:webHidden/>
          </w:rPr>
          <w:fldChar w:fldCharType="end"/>
        </w:r>
      </w:hyperlink>
    </w:p>
    <w:p w:rsidR="00DA22DB" w:rsidRPr="00C024A9" w:rsidRDefault="00DA22DB">
      <w:pPr>
        <w:pStyle w:val="12"/>
        <w:tabs>
          <w:tab w:val="right" w:leader="dot" w:pos="9061"/>
        </w:tabs>
        <w:rPr>
          <w:rFonts w:ascii="Calibri" w:hAnsi="Calibri"/>
          <w:b w:val="0"/>
          <w:noProof/>
          <w:sz w:val="22"/>
          <w:szCs w:val="22"/>
        </w:rPr>
      </w:pPr>
      <w:hyperlink w:anchor="_Toc156536610" w:history="1">
        <w:r w:rsidRPr="00AB6D61">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_Toc156536610 \h </w:instrText>
        </w:r>
        <w:r>
          <w:rPr>
            <w:noProof/>
            <w:webHidden/>
          </w:rPr>
        </w:r>
        <w:r>
          <w:rPr>
            <w:noProof/>
            <w:webHidden/>
          </w:rPr>
          <w:fldChar w:fldCharType="separate"/>
        </w:r>
        <w:r>
          <w:rPr>
            <w:noProof/>
            <w:webHidden/>
          </w:rPr>
          <w:t>50</w:t>
        </w:r>
        <w:r>
          <w:rPr>
            <w:noProof/>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11" w:history="1">
        <w:r w:rsidRPr="00AB6D61">
          <w:rPr>
            <w:rStyle w:val="a3"/>
            <w:noProof/>
          </w:rPr>
          <w:t>Деловой Казахстан, 18.01.2024, Пенсионная реформа в Казахстане: Как изменения влияют на размеры пенсий</w:t>
        </w:r>
        <w:r>
          <w:rPr>
            <w:noProof/>
            <w:webHidden/>
          </w:rPr>
          <w:tab/>
        </w:r>
        <w:r>
          <w:rPr>
            <w:noProof/>
            <w:webHidden/>
          </w:rPr>
          <w:fldChar w:fldCharType="begin"/>
        </w:r>
        <w:r>
          <w:rPr>
            <w:noProof/>
            <w:webHidden/>
          </w:rPr>
          <w:instrText xml:space="preserve"> PAGEREF _Toc156536611 \h </w:instrText>
        </w:r>
        <w:r>
          <w:rPr>
            <w:noProof/>
            <w:webHidden/>
          </w:rPr>
        </w:r>
        <w:r>
          <w:rPr>
            <w:noProof/>
            <w:webHidden/>
          </w:rPr>
          <w:fldChar w:fldCharType="separate"/>
        </w:r>
        <w:r>
          <w:rPr>
            <w:noProof/>
            <w:webHidden/>
          </w:rPr>
          <w:t>50</w:t>
        </w:r>
        <w:r>
          <w:rPr>
            <w:noProof/>
            <w:webHidden/>
          </w:rPr>
          <w:fldChar w:fldCharType="end"/>
        </w:r>
      </w:hyperlink>
    </w:p>
    <w:p w:rsidR="00DA22DB" w:rsidRPr="00C024A9" w:rsidRDefault="00DA22DB">
      <w:pPr>
        <w:pStyle w:val="31"/>
        <w:rPr>
          <w:rFonts w:ascii="Calibri" w:hAnsi="Calibri"/>
          <w:sz w:val="22"/>
          <w:szCs w:val="22"/>
        </w:rPr>
      </w:pPr>
      <w:hyperlink w:anchor="_Toc156536612" w:history="1">
        <w:r w:rsidRPr="00AB6D61">
          <w:rPr>
            <w:rStyle w:val="a3"/>
          </w:rPr>
          <w:t>В 2023 году казахстанцам выплачено пенсий на сумму более 3,3 трлн тенге, передает DKNews.kz.</w:t>
        </w:r>
        <w:r>
          <w:rPr>
            <w:webHidden/>
          </w:rPr>
          <w:tab/>
        </w:r>
        <w:r>
          <w:rPr>
            <w:webHidden/>
          </w:rPr>
          <w:fldChar w:fldCharType="begin"/>
        </w:r>
        <w:r>
          <w:rPr>
            <w:webHidden/>
          </w:rPr>
          <w:instrText xml:space="preserve"> PAGEREF _Toc156536612 \h </w:instrText>
        </w:r>
        <w:r>
          <w:rPr>
            <w:webHidden/>
          </w:rPr>
        </w:r>
        <w:r>
          <w:rPr>
            <w:webHidden/>
          </w:rPr>
          <w:fldChar w:fldCharType="separate"/>
        </w:r>
        <w:r>
          <w:rPr>
            <w:webHidden/>
          </w:rPr>
          <w:t>50</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13" w:history="1">
        <w:r w:rsidRPr="00AB6D61">
          <w:rPr>
            <w:rStyle w:val="a3"/>
            <w:noProof/>
          </w:rPr>
          <w:t>NUR.KZ, 18.01.2024, Средний размер пенсии казахстанцев в 2023 году назвали в Минтруда</w:t>
        </w:r>
        <w:r>
          <w:rPr>
            <w:noProof/>
            <w:webHidden/>
          </w:rPr>
          <w:tab/>
        </w:r>
        <w:r>
          <w:rPr>
            <w:noProof/>
            <w:webHidden/>
          </w:rPr>
          <w:fldChar w:fldCharType="begin"/>
        </w:r>
        <w:r>
          <w:rPr>
            <w:noProof/>
            <w:webHidden/>
          </w:rPr>
          <w:instrText xml:space="preserve"> PAGEREF _Toc156536613 \h </w:instrText>
        </w:r>
        <w:r>
          <w:rPr>
            <w:noProof/>
            <w:webHidden/>
          </w:rPr>
        </w:r>
        <w:r>
          <w:rPr>
            <w:noProof/>
            <w:webHidden/>
          </w:rPr>
          <w:fldChar w:fldCharType="separate"/>
        </w:r>
        <w:r>
          <w:rPr>
            <w:noProof/>
            <w:webHidden/>
          </w:rPr>
          <w:t>51</w:t>
        </w:r>
        <w:r>
          <w:rPr>
            <w:noProof/>
            <w:webHidden/>
          </w:rPr>
          <w:fldChar w:fldCharType="end"/>
        </w:r>
      </w:hyperlink>
    </w:p>
    <w:p w:rsidR="00DA22DB" w:rsidRPr="00C024A9" w:rsidRDefault="00DA22DB">
      <w:pPr>
        <w:pStyle w:val="31"/>
        <w:rPr>
          <w:rFonts w:ascii="Calibri" w:hAnsi="Calibri"/>
          <w:sz w:val="22"/>
          <w:szCs w:val="22"/>
        </w:rPr>
      </w:pPr>
      <w:hyperlink w:anchor="_Toc156536614" w:history="1">
        <w:r w:rsidRPr="00AB6D61">
          <w:rPr>
            <w:rStyle w:val="a3"/>
          </w:rPr>
          <w:t>Каждый казахстанец получает индивидуальную пенсию, однако ее средний размер, выплаченный из госбюджета, в 2023 году составил 120 744 тенге. Подробности о пенсионных выплатах узнали журналисты NUR.KZ.</w:t>
        </w:r>
        <w:r>
          <w:rPr>
            <w:webHidden/>
          </w:rPr>
          <w:tab/>
        </w:r>
        <w:r>
          <w:rPr>
            <w:webHidden/>
          </w:rPr>
          <w:fldChar w:fldCharType="begin"/>
        </w:r>
        <w:r>
          <w:rPr>
            <w:webHidden/>
          </w:rPr>
          <w:instrText xml:space="preserve"> PAGEREF _Toc156536614 \h </w:instrText>
        </w:r>
        <w:r>
          <w:rPr>
            <w:webHidden/>
          </w:rPr>
        </w:r>
        <w:r>
          <w:rPr>
            <w:webHidden/>
          </w:rPr>
          <w:fldChar w:fldCharType="separate"/>
        </w:r>
        <w:r>
          <w:rPr>
            <w:webHidden/>
          </w:rPr>
          <w:t>51</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15" w:history="1">
        <w:r w:rsidRPr="00AB6D61">
          <w:rPr>
            <w:rStyle w:val="a3"/>
            <w:noProof/>
          </w:rPr>
          <w:t>Kazlenta.kz, 18.01.2024, В каких случаях мужчины в 55 лет, а женщины 53 года могут выходить на пенсию</w:t>
        </w:r>
        <w:r>
          <w:rPr>
            <w:noProof/>
            <w:webHidden/>
          </w:rPr>
          <w:tab/>
        </w:r>
        <w:r>
          <w:rPr>
            <w:noProof/>
            <w:webHidden/>
          </w:rPr>
          <w:fldChar w:fldCharType="begin"/>
        </w:r>
        <w:r>
          <w:rPr>
            <w:noProof/>
            <w:webHidden/>
          </w:rPr>
          <w:instrText xml:space="preserve"> PAGEREF _Toc156536615 \h </w:instrText>
        </w:r>
        <w:r>
          <w:rPr>
            <w:noProof/>
            <w:webHidden/>
          </w:rPr>
        </w:r>
        <w:r>
          <w:rPr>
            <w:noProof/>
            <w:webHidden/>
          </w:rPr>
          <w:fldChar w:fldCharType="separate"/>
        </w:r>
        <w:r>
          <w:rPr>
            <w:noProof/>
            <w:webHidden/>
          </w:rPr>
          <w:t>52</w:t>
        </w:r>
        <w:r>
          <w:rPr>
            <w:noProof/>
            <w:webHidden/>
          </w:rPr>
          <w:fldChar w:fldCharType="end"/>
        </w:r>
      </w:hyperlink>
    </w:p>
    <w:p w:rsidR="00DA22DB" w:rsidRPr="00C024A9" w:rsidRDefault="00DA22DB">
      <w:pPr>
        <w:pStyle w:val="31"/>
        <w:rPr>
          <w:rFonts w:ascii="Calibri" w:hAnsi="Calibri"/>
          <w:sz w:val="22"/>
          <w:szCs w:val="22"/>
        </w:rPr>
      </w:pPr>
      <w:hyperlink w:anchor="_Toc156536616" w:history="1">
        <w:r w:rsidRPr="00AB6D61">
          <w:rPr>
            <w:rStyle w:val="a3"/>
          </w:rPr>
          <w:t>На 8 лет раньше могут уйти на пенсию вкладчики ЕНПФ, оформившие пенсионный аннуитет. Для этого человек должен заключить договор со страховой компанией, предоставляющей такую услугу.</w:t>
        </w:r>
        <w:r>
          <w:rPr>
            <w:webHidden/>
          </w:rPr>
          <w:tab/>
        </w:r>
        <w:r>
          <w:rPr>
            <w:webHidden/>
          </w:rPr>
          <w:fldChar w:fldCharType="begin"/>
        </w:r>
        <w:r>
          <w:rPr>
            <w:webHidden/>
          </w:rPr>
          <w:instrText xml:space="preserve"> PAGEREF _Toc156536616 \h </w:instrText>
        </w:r>
        <w:r>
          <w:rPr>
            <w:webHidden/>
          </w:rPr>
        </w:r>
        <w:r>
          <w:rPr>
            <w:webHidden/>
          </w:rPr>
          <w:fldChar w:fldCharType="separate"/>
        </w:r>
        <w:r>
          <w:rPr>
            <w:webHidden/>
          </w:rPr>
          <w:t>52</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17" w:history="1">
        <w:r w:rsidRPr="00AB6D61">
          <w:rPr>
            <w:rStyle w:val="a3"/>
            <w:noProof/>
          </w:rPr>
          <w:t>Акчабар, 18.01.2024, Активы накопительных пенсионных фондов выросли на 81.8%</w:t>
        </w:r>
        <w:r>
          <w:rPr>
            <w:noProof/>
            <w:webHidden/>
          </w:rPr>
          <w:tab/>
        </w:r>
        <w:r>
          <w:rPr>
            <w:noProof/>
            <w:webHidden/>
          </w:rPr>
          <w:fldChar w:fldCharType="begin"/>
        </w:r>
        <w:r>
          <w:rPr>
            <w:noProof/>
            <w:webHidden/>
          </w:rPr>
          <w:instrText xml:space="preserve"> PAGEREF _Toc156536617 \h </w:instrText>
        </w:r>
        <w:r>
          <w:rPr>
            <w:noProof/>
            <w:webHidden/>
          </w:rPr>
        </w:r>
        <w:r>
          <w:rPr>
            <w:noProof/>
            <w:webHidden/>
          </w:rPr>
          <w:fldChar w:fldCharType="separate"/>
        </w:r>
        <w:r>
          <w:rPr>
            <w:noProof/>
            <w:webHidden/>
          </w:rPr>
          <w:t>53</w:t>
        </w:r>
        <w:r>
          <w:rPr>
            <w:noProof/>
            <w:webHidden/>
          </w:rPr>
          <w:fldChar w:fldCharType="end"/>
        </w:r>
      </w:hyperlink>
    </w:p>
    <w:p w:rsidR="00DA22DB" w:rsidRPr="00C024A9" w:rsidRDefault="00DA22DB">
      <w:pPr>
        <w:pStyle w:val="31"/>
        <w:rPr>
          <w:rFonts w:ascii="Calibri" w:hAnsi="Calibri"/>
          <w:sz w:val="22"/>
          <w:szCs w:val="22"/>
        </w:rPr>
      </w:pPr>
      <w:hyperlink w:anchor="_Toc156536618" w:history="1">
        <w:r w:rsidRPr="00AB6D61">
          <w:rPr>
            <w:rStyle w:val="a3"/>
          </w:rPr>
          <w:t>На 1 декабря пенсионные активы накопительных пенсионных фондов (НПФ) Кыргызстана выросли. В частности, общий объем активов достиг отметки в 251.5 млн сомов. Такие данные приводит Финансовый надзор. Это на 81.8% больше по сравнению с 2022 годом, когда они оценивались в 138.3 млн сомов.</w:t>
        </w:r>
        <w:r>
          <w:rPr>
            <w:webHidden/>
          </w:rPr>
          <w:tab/>
        </w:r>
        <w:r>
          <w:rPr>
            <w:webHidden/>
          </w:rPr>
          <w:fldChar w:fldCharType="begin"/>
        </w:r>
        <w:r>
          <w:rPr>
            <w:webHidden/>
          </w:rPr>
          <w:instrText xml:space="preserve"> PAGEREF _Toc156536618 \h </w:instrText>
        </w:r>
        <w:r>
          <w:rPr>
            <w:webHidden/>
          </w:rPr>
        </w:r>
        <w:r>
          <w:rPr>
            <w:webHidden/>
          </w:rPr>
          <w:fldChar w:fldCharType="separate"/>
        </w:r>
        <w:r>
          <w:rPr>
            <w:webHidden/>
          </w:rPr>
          <w:t>53</w:t>
        </w:r>
        <w:r>
          <w:rPr>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19" w:history="1">
        <w:r w:rsidRPr="00AB6D61">
          <w:rPr>
            <w:rStyle w:val="a3"/>
            <w:noProof/>
          </w:rPr>
          <w:t>Прайм, 18.01.2024, Каждый второй пенсионер на Украине получает меньше $100 - украинский ресурс</w:t>
        </w:r>
        <w:r>
          <w:rPr>
            <w:noProof/>
            <w:webHidden/>
          </w:rPr>
          <w:tab/>
        </w:r>
        <w:r>
          <w:rPr>
            <w:noProof/>
            <w:webHidden/>
          </w:rPr>
          <w:fldChar w:fldCharType="begin"/>
        </w:r>
        <w:r>
          <w:rPr>
            <w:noProof/>
            <w:webHidden/>
          </w:rPr>
          <w:instrText xml:space="preserve"> PAGEREF _Toc156536619 \h </w:instrText>
        </w:r>
        <w:r>
          <w:rPr>
            <w:noProof/>
            <w:webHidden/>
          </w:rPr>
        </w:r>
        <w:r>
          <w:rPr>
            <w:noProof/>
            <w:webHidden/>
          </w:rPr>
          <w:fldChar w:fldCharType="separate"/>
        </w:r>
        <w:r>
          <w:rPr>
            <w:noProof/>
            <w:webHidden/>
          </w:rPr>
          <w:t>53</w:t>
        </w:r>
        <w:r>
          <w:rPr>
            <w:noProof/>
            <w:webHidden/>
          </w:rPr>
          <w:fldChar w:fldCharType="end"/>
        </w:r>
      </w:hyperlink>
    </w:p>
    <w:p w:rsidR="00DA22DB" w:rsidRPr="00C024A9" w:rsidRDefault="00DA22DB">
      <w:pPr>
        <w:pStyle w:val="31"/>
        <w:rPr>
          <w:rFonts w:ascii="Calibri" w:hAnsi="Calibri"/>
          <w:sz w:val="22"/>
          <w:szCs w:val="22"/>
        </w:rPr>
      </w:pPr>
      <w:hyperlink w:anchor="_Toc156536620" w:history="1">
        <w:r w:rsidRPr="00AB6D61">
          <w:rPr>
            <w:rStyle w:val="a3"/>
          </w:rPr>
          <w:t>Каждый второй пенсионер на Украине получает от государства меньше 4 тысяч гривен (порядка 105 долларов) ежемесячно, сообщает местный аналитический ресурс «Опендатабот».</w:t>
        </w:r>
        <w:r>
          <w:rPr>
            <w:webHidden/>
          </w:rPr>
          <w:tab/>
        </w:r>
        <w:r>
          <w:rPr>
            <w:webHidden/>
          </w:rPr>
          <w:fldChar w:fldCharType="begin"/>
        </w:r>
        <w:r>
          <w:rPr>
            <w:webHidden/>
          </w:rPr>
          <w:instrText xml:space="preserve"> PAGEREF _Toc156536620 \h </w:instrText>
        </w:r>
        <w:r>
          <w:rPr>
            <w:webHidden/>
          </w:rPr>
        </w:r>
        <w:r>
          <w:rPr>
            <w:webHidden/>
          </w:rPr>
          <w:fldChar w:fldCharType="separate"/>
        </w:r>
        <w:r>
          <w:rPr>
            <w:webHidden/>
          </w:rPr>
          <w:t>53</w:t>
        </w:r>
        <w:r>
          <w:rPr>
            <w:webHidden/>
          </w:rPr>
          <w:fldChar w:fldCharType="end"/>
        </w:r>
      </w:hyperlink>
    </w:p>
    <w:p w:rsidR="00DA22DB" w:rsidRPr="00C024A9" w:rsidRDefault="00DA22DB">
      <w:pPr>
        <w:pStyle w:val="12"/>
        <w:tabs>
          <w:tab w:val="right" w:leader="dot" w:pos="9061"/>
        </w:tabs>
        <w:rPr>
          <w:rFonts w:ascii="Calibri" w:hAnsi="Calibri"/>
          <w:b w:val="0"/>
          <w:noProof/>
          <w:sz w:val="22"/>
          <w:szCs w:val="22"/>
        </w:rPr>
      </w:pPr>
      <w:hyperlink w:anchor="_Toc156536621" w:history="1">
        <w:r w:rsidRPr="00AB6D61">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_Toc156536621 \h </w:instrText>
        </w:r>
        <w:r>
          <w:rPr>
            <w:noProof/>
            <w:webHidden/>
          </w:rPr>
        </w:r>
        <w:r>
          <w:rPr>
            <w:noProof/>
            <w:webHidden/>
          </w:rPr>
          <w:fldChar w:fldCharType="separate"/>
        </w:r>
        <w:r>
          <w:rPr>
            <w:noProof/>
            <w:webHidden/>
          </w:rPr>
          <w:t>54</w:t>
        </w:r>
        <w:r>
          <w:rPr>
            <w:noProof/>
            <w:webHidden/>
          </w:rPr>
          <w:fldChar w:fldCharType="end"/>
        </w:r>
      </w:hyperlink>
    </w:p>
    <w:p w:rsidR="00DA22DB" w:rsidRPr="00C024A9" w:rsidRDefault="00DA22DB">
      <w:pPr>
        <w:pStyle w:val="21"/>
        <w:tabs>
          <w:tab w:val="right" w:leader="dot" w:pos="9061"/>
        </w:tabs>
        <w:rPr>
          <w:rFonts w:ascii="Calibri" w:hAnsi="Calibri"/>
          <w:noProof/>
          <w:sz w:val="22"/>
          <w:szCs w:val="22"/>
        </w:rPr>
      </w:pPr>
      <w:hyperlink w:anchor="_Toc156536622" w:history="1">
        <w:r w:rsidRPr="00AB6D61">
          <w:rPr>
            <w:rStyle w:val="a3"/>
            <w:noProof/>
          </w:rPr>
          <w:t>Bizmedia.kz, 18.01.2024, Почему пенсионная система Китая вызывает опасения по мере старения населения?</w:t>
        </w:r>
        <w:r>
          <w:rPr>
            <w:noProof/>
            <w:webHidden/>
          </w:rPr>
          <w:tab/>
        </w:r>
        <w:r>
          <w:rPr>
            <w:noProof/>
            <w:webHidden/>
          </w:rPr>
          <w:fldChar w:fldCharType="begin"/>
        </w:r>
        <w:r>
          <w:rPr>
            <w:noProof/>
            <w:webHidden/>
          </w:rPr>
          <w:instrText xml:space="preserve"> PAGEREF _Toc156536622 \h </w:instrText>
        </w:r>
        <w:r>
          <w:rPr>
            <w:noProof/>
            <w:webHidden/>
          </w:rPr>
        </w:r>
        <w:r>
          <w:rPr>
            <w:noProof/>
            <w:webHidden/>
          </w:rPr>
          <w:fldChar w:fldCharType="separate"/>
        </w:r>
        <w:r>
          <w:rPr>
            <w:noProof/>
            <w:webHidden/>
          </w:rPr>
          <w:t>54</w:t>
        </w:r>
        <w:r>
          <w:rPr>
            <w:noProof/>
            <w:webHidden/>
          </w:rPr>
          <w:fldChar w:fldCharType="end"/>
        </w:r>
      </w:hyperlink>
    </w:p>
    <w:p w:rsidR="00DA22DB" w:rsidRPr="00C024A9" w:rsidRDefault="00DA22DB">
      <w:pPr>
        <w:pStyle w:val="31"/>
        <w:rPr>
          <w:rFonts w:ascii="Calibri" w:hAnsi="Calibri"/>
          <w:sz w:val="22"/>
          <w:szCs w:val="22"/>
        </w:rPr>
      </w:pPr>
      <w:hyperlink w:anchor="_Toc156536623" w:history="1">
        <w:r w:rsidRPr="00AB6D61">
          <w:rPr>
            <w:rStyle w:val="a3"/>
          </w:rPr>
          <w:t>Старение населения Китая ставит под угрозу ключевые политические цели Пекина на ближайшее десятилетие, включая увеличение внутреннего потребления и сдерживание растущего долга. Это создает серьезные проблемы для долгосрочных перспектив экономического роста, передает Bizmedia.kz.</w:t>
        </w:r>
        <w:r>
          <w:rPr>
            <w:webHidden/>
          </w:rPr>
          <w:tab/>
        </w:r>
        <w:r>
          <w:rPr>
            <w:webHidden/>
          </w:rPr>
          <w:fldChar w:fldCharType="begin"/>
        </w:r>
        <w:r>
          <w:rPr>
            <w:webHidden/>
          </w:rPr>
          <w:instrText xml:space="preserve"> PAGEREF _Toc156536623 \h </w:instrText>
        </w:r>
        <w:r>
          <w:rPr>
            <w:webHidden/>
          </w:rPr>
        </w:r>
        <w:r>
          <w:rPr>
            <w:webHidden/>
          </w:rPr>
          <w:fldChar w:fldCharType="separate"/>
        </w:r>
        <w:r>
          <w:rPr>
            <w:webHidden/>
          </w:rPr>
          <w:t>54</w:t>
        </w:r>
        <w:r>
          <w:rPr>
            <w:webHidden/>
          </w:rPr>
          <w:fldChar w:fldCharType="end"/>
        </w:r>
      </w:hyperlink>
    </w:p>
    <w:p w:rsidR="00A0290C" w:rsidRPr="00DA22DB" w:rsidRDefault="00B51F6B" w:rsidP="00310633">
      <w:pPr>
        <w:rPr>
          <w:b/>
          <w:caps/>
          <w:sz w:val="32"/>
        </w:rPr>
      </w:pPr>
      <w:r w:rsidRPr="00DA22DB">
        <w:rPr>
          <w:caps/>
          <w:sz w:val="28"/>
        </w:rPr>
        <w:fldChar w:fldCharType="end"/>
      </w:r>
    </w:p>
    <w:p w:rsidR="00D1642B" w:rsidRPr="00DA22DB" w:rsidRDefault="00D1642B" w:rsidP="00D1642B">
      <w:pPr>
        <w:pStyle w:val="251"/>
      </w:pPr>
      <w:bookmarkStart w:id="15" w:name="_Toc396864664"/>
      <w:bookmarkStart w:id="16" w:name="_Toc99318652"/>
      <w:bookmarkStart w:id="17" w:name="_Toc246216291"/>
      <w:bookmarkStart w:id="18" w:name="_Toc246297418"/>
      <w:bookmarkStart w:id="19" w:name="_Toc156536545"/>
      <w:bookmarkEnd w:id="6"/>
      <w:bookmarkEnd w:id="7"/>
      <w:bookmarkEnd w:id="8"/>
      <w:bookmarkEnd w:id="9"/>
      <w:bookmarkEnd w:id="10"/>
      <w:bookmarkEnd w:id="11"/>
      <w:bookmarkEnd w:id="12"/>
      <w:bookmarkEnd w:id="13"/>
      <w:r w:rsidRPr="00DA22DB">
        <w:lastRenderedPageBreak/>
        <w:t>НОВОСТИ ПЕНСИОННОЙ ОТРАСЛИ</w:t>
      </w:r>
      <w:bookmarkEnd w:id="15"/>
      <w:bookmarkEnd w:id="16"/>
      <w:bookmarkEnd w:id="19"/>
    </w:p>
    <w:p w:rsidR="00D1642B" w:rsidRPr="00DA22DB" w:rsidRDefault="00D1642B" w:rsidP="00D1642B">
      <w:pPr>
        <w:pStyle w:val="10"/>
      </w:pPr>
      <w:bookmarkStart w:id="20" w:name="_Toc99271685"/>
      <w:bookmarkStart w:id="21" w:name="_Toc99318653"/>
      <w:bookmarkStart w:id="22" w:name="_Toc246987631"/>
      <w:bookmarkStart w:id="23" w:name="_Toc248632297"/>
      <w:bookmarkStart w:id="24" w:name="_Toc251223975"/>
      <w:bookmarkStart w:id="25" w:name="_Toc156536546"/>
      <w:r w:rsidRPr="00DA22DB">
        <w:t>Новости отрасли НПФ</w:t>
      </w:r>
      <w:bookmarkEnd w:id="20"/>
      <w:bookmarkEnd w:id="21"/>
      <w:bookmarkEnd w:id="25"/>
    </w:p>
    <w:p w:rsidR="00B77A75" w:rsidRPr="00DA22DB" w:rsidRDefault="00B77A75" w:rsidP="00B77A75">
      <w:pPr>
        <w:pStyle w:val="2"/>
      </w:pPr>
      <w:bookmarkStart w:id="26" w:name="_Toc156536547"/>
      <w:r w:rsidRPr="00DA22DB">
        <w:t>Парламентская газета, 18.01.2024, Анатолий Аксаков: Россиян нужно избавить от чрезмерного давления банков</w:t>
      </w:r>
      <w:bookmarkEnd w:id="26"/>
    </w:p>
    <w:p w:rsidR="00B77A75" w:rsidRPr="00DA22DB" w:rsidRDefault="00B77A75" w:rsidP="00DA22DB">
      <w:pPr>
        <w:pStyle w:val="3"/>
      </w:pPr>
      <w:bookmarkStart w:id="27" w:name="_Toc156536548"/>
      <w:r w:rsidRPr="00DA22DB">
        <w:t xml:space="preserve">Сегодня около 25 процентов россиян — клиентов банков направляют большую часть доходов на выполнение обязательств по кредитам. Поэтому очень важно максимально защитить их от действий недобросовестных участников финансового рынка, которые откровенно </w:t>
      </w:r>
      <w:r w:rsidR="001E2C1B" w:rsidRPr="00DA22DB">
        <w:t>«</w:t>
      </w:r>
      <w:r w:rsidRPr="00DA22DB">
        <w:t>впаривают</w:t>
      </w:r>
      <w:r w:rsidR="001E2C1B" w:rsidRPr="00DA22DB">
        <w:t>»</w:t>
      </w:r>
      <w:r w:rsidRPr="00DA22DB">
        <w:t xml:space="preserve"> дополнительные и ненужные услуги, в результате чего люди оказываются не в состоянии оплачивать непосильные проценты за ненужные опции. Банки, которые злоупотребляют доверием граждан, следует строго наказывать, повышая размер штрафа для них в несколько десятков, а может, и сотни раз. Об этом на </w:t>
      </w:r>
      <w:r w:rsidR="001E2C1B" w:rsidRPr="00DA22DB">
        <w:t>«</w:t>
      </w:r>
      <w:r w:rsidRPr="00DA22DB">
        <w:t>Финансовых средах</w:t>
      </w:r>
      <w:r w:rsidR="001E2C1B" w:rsidRPr="00DA22DB">
        <w:t>»</w:t>
      </w:r>
      <w:r w:rsidRPr="00DA22DB">
        <w:t xml:space="preserve"> 17 января в пресс-центре </w:t>
      </w:r>
      <w:r w:rsidR="001E2C1B" w:rsidRPr="00DA22DB">
        <w:t>«</w:t>
      </w:r>
      <w:r w:rsidRPr="00DA22DB">
        <w:t>Парламентской газеты</w:t>
      </w:r>
      <w:r w:rsidR="001E2C1B" w:rsidRPr="00DA22DB">
        <w:t>»</w:t>
      </w:r>
      <w:r w:rsidRPr="00DA22DB">
        <w:t xml:space="preserve"> рассказал председатель Комитета Госдумы по финансовому рынку Анатолий Аксаков.</w:t>
      </w:r>
      <w:bookmarkEnd w:id="27"/>
    </w:p>
    <w:p w:rsidR="00B77A75" w:rsidRPr="00DA22DB" w:rsidRDefault="00B77A75" w:rsidP="00B77A75">
      <w:r w:rsidRPr="00DA22DB">
        <w:t>&lt;...&gt;</w:t>
      </w:r>
    </w:p>
    <w:p w:rsidR="00B77A75" w:rsidRPr="00DA22DB" w:rsidRDefault="00B77A75" w:rsidP="00B77A75">
      <w:r w:rsidRPr="00DA22DB">
        <w:t>- С января в России запускается программа долгосрочных сбережений, и, как сообщается, ее участники смогут разморозить свои пенсионные накопления. Расскажите, какие еще преимущества для россиян несет в себе эта программа?</w:t>
      </w:r>
    </w:p>
    <w:p w:rsidR="00B77A75" w:rsidRPr="00DA22DB" w:rsidRDefault="00B77A75" w:rsidP="00B77A75">
      <w:r w:rsidRPr="00DA22DB">
        <w:t>- Прежде всего она позволяет нашим гражданам инвестировать деньги в различные финансовые инструменты. Если они это делают, то государство доплачивает по принципу софинансирования до 36 тысяч рублей в год в течение трех лет. По этой же программе вы получаете тринадцатипроцентный налоговый вычет на 400 тысяч рублей. То есть фактически вы еще дополнительно получаете 52 тысячи рублей от государства для инвестирования в какие-то проекты. И еще один момент — это система страхования ваших сбережений. Они защищены. Агентство по страхованию вкладов будет выступать таким страхователем на сумму 2,8 миллиона рублей. Если вдруг организация, через которую вы инвестируете какие-то проекты, обанкротилась, то гарантированно вам из средств агентства по страхованию вкладов будет соответствующая сумма выплачена.</w:t>
      </w:r>
    </w:p>
    <w:p w:rsidR="00B77A75" w:rsidRPr="00DA22DB" w:rsidRDefault="00B77A75" w:rsidP="00B77A75">
      <w:r w:rsidRPr="00DA22DB">
        <w:t>&lt;...&gt;</w:t>
      </w:r>
    </w:p>
    <w:p w:rsidR="00B77A75" w:rsidRPr="00DA22DB" w:rsidRDefault="00C024A9" w:rsidP="00B77A75">
      <w:hyperlink r:id="rId11" w:history="1">
        <w:r w:rsidR="00B77A75" w:rsidRPr="00DA22DB">
          <w:rPr>
            <w:rStyle w:val="a3"/>
          </w:rPr>
          <w:t>https://www.pnp.ru/politics/anatoliy-aksakov-rossiyan-nuzhno-izbavit-ot-chrezmernogo-davleniya-bankov.html</w:t>
        </w:r>
      </w:hyperlink>
      <w:r w:rsidR="00B77A75" w:rsidRPr="00DA22DB">
        <w:t xml:space="preserve"> </w:t>
      </w:r>
    </w:p>
    <w:p w:rsidR="00BF45F2" w:rsidRPr="00DA22DB" w:rsidRDefault="00BF45F2" w:rsidP="00BF45F2">
      <w:pPr>
        <w:pStyle w:val="2"/>
      </w:pPr>
      <w:bookmarkStart w:id="28" w:name="А101"/>
      <w:bookmarkStart w:id="29" w:name="_Toc156536549"/>
      <w:r w:rsidRPr="00DA22DB">
        <w:lastRenderedPageBreak/>
        <w:t>ТАСС, 18.01.2024, Минфин сообщил, что накопительная часть пенсии управляется Соцфондом</w:t>
      </w:r>
      <w:bookmarkEnd w:id="28"/>
      <w:bookmarkEnd w:id="29"/>
    </w:p>
    <w:p w:rsidR="00BF45F2" w:rsidRPr="00DA22DB" w:rsidRDefault="00BF45F2" w:rsidP="00DA22DB">
      <w:pPr>
        <w:pStyle w:val="3"/>
      </w:pPr>
      <w:bookmarkStart w:id="30" w:name="_Toc156536550"/>
      <w:r w:rsidRPr="00DA22DB">
        <w:t>Средства пенсионных накоплений россиян не заморожены, а продолжают управляться Социальным фондом России и негосударственными пенсионными фондами.</w:t>
      </w:r>
      <w:bookmarkEnd w:id="30"/>
      <w:r w:rsidRPr="00DA22DB">
        <w:t xml:space="preserve"> </w:t>
      </w:r>
    </w:p>
    <w:p w:rsidR="00BF45F2" w:rsidRPr="00DA22DB" w:rsidRDefault="001E2C1B" w:rsidP="00BF45F2">
      <w:r w:rsidRPr="00DA22DB">
        <w:t>«</w:t>
      </w:r>
      <w:r w:rsidR="00BF45F2" w:rsidRPr="00DA22DB">
        <w:t>Сформированные средства пенсионных накоплений граждан не заморожены, а продолжают управляться Социальным фондом России и негосударственными пенсионными фондами и увеличиваются ежегодно за счет инвестирования</w:t>
      </w:r>
      <w:r w:rsidRPr="00DA22DB">
        <w:t>»</w:t>
      </w:r>
      <w:r w:rsidR="00BF45F2" w:rsidRPr="00DA22DB">
        <w:t>, - указали в министерстве.</w:t>
      </w:r>
    </w:p>
    <w:p w:rsidR="00BF45F2" w:rsidRPr="00DA22DB" w:rsidRDefault="00BF45F2" w:rsidP="00BF45F2">
      <w:r w:rsidRPr="00DA22DB">
        <w:t xml:space="preserve">При наступлении пенсионных оснований россиянам назначаются и выплачиваются накопительная пенсия, срочная пенсионная выплата и единовременная выплата за счет сформированных средств пенсионных накоплений, отметили в Минфине. </w:t>
      </w:r>
      <w:r w:rsidR="001E2C1B" w:rsidRPr="00DA22DB">
        <w:t>«</w:t>
      </w:r>
      <w:r w:rsidRPr="00DA22DB">
        <w:t>Граждане по желанию имеют право перевести свои пенсионные накопления в программу ПДС для формирования долгосрочных сбережений</w:t>
      </w:r>
      <w:r w:rsidR="001E2C1B" w:rsidRPr="00DA22DB">
        <w:t>»</w:t>
      </w:r>
      <w:r w:rsidRPr="00DA22DB">
        <w:t>, - подчеркнули в министерстве.</w:t>
      </w:r>
    </w:p>
    <w:p w:rsidR="00BF45F2" w:rsidRPr="00DA22DB" w:rsidRDefault="00BF45F2" w:rsidP="00BF45F2">
      <w:r w:rsidRPr="00DA22DB">
        <w:t xml:space="preserve">Программа долгосрочных сбережений (ПДС) начала действие с 1 января. Она позволит гражданам в простой и удобной форме копить, чтобы получать дополнительный доход в будущем или создать подушку безопасности на случай особых жизненных ситуаций. ПДС предусматривает государственное софинансирование собственных взносов граждан - до 36 тыс. рублей в год в течение трех лет после вступления человека в программу, а также специальный налоговый вычет - до 52 тыс. рублей ежегодно при уплате взносов до 400 тыс. рублей. </w:t>
      </w:r>
    </w:p>
    <w:p w:rsidR="00BF45F2" w:rsidRPr="00DA22DB" w:rsidRDefault="00C024A9" w:rsidP="00BF45F2">
      <w:hyperlink r:id="rId12" w:history="1">
        <w:r w:rsidR="00BF45F2" w:rsidRPr="00DA22DB">
          <w:rPr>
            <w:rStyle w:val="a3"/>
          </w:rPr>
          <w:t>https://tass.ru/ekonomika/19755569</w:t>
        </w:r>
      </w:hyperlink>
      <w:r w:rsidR="00BF45F2" w:rsidRPr="00DA22DB">
        <w:t xml:space="preserve"> </w:t>
      </w:r>
    </w:p>
    <w:p w:rsidR="00262763" w:rsidRPr="00DA22DB" w:rsidRDefault="00262763" w:rsidP="001549A8">
      <w:pPr>
        <w:pStyle w:val="2"/>
      </w:pPr>
      <w:bookmarkStart w:id="31" w:name="А1012"/>
      <w:bookmarkStart w:id="32" w:name="_Toc156536551"/>
      <w:r w:rsidRPr="00DA22DB">
        <w:t xml:space="preserve">АиФ, 18.01.2024, Сергей </w:t>
      </w:r>
      <w:r w:rsidR="001549A8" w:rsidRPr="00DA22DB">
        <w:t>БОЛОТОВ</w:t>
      </w:r>
      <w:r w:rsidRPr="00DA22DB">
        <w:t>, В два счёта. Получить накопительную пенсию в России теперь можно досрочно</w:t>
      </w:r>
      <w:bookmarkEnd w:id="31"/>
      <w:bookmarkEnd w:id="32"/>
    </w:p>
    <w:p w:rsidR="00262763" w:rsidRPr="00DA22DB" w:rsidRDefault="00262763" w:rsidP="00DA22DB">
      <w:pPr>
        <w:pStyle w:val="3"/>
      </w:pPr>
      <w:bookmarkStart w:id="33" w:name="_Toc156536552"/>
      <w:r w:rsidRPr="00DA22DB">
        <w:t xml:space="preserve">Десять лет назад в России </w:t>
      </w:r>
      <w:r w:rsidR="001E2C1B" w:rsidRPr="00DA22DB">
        <w:t>«</w:t>
      </w:r>
      <w:r w:rsidRPr="00DA22DB">
        <w:t>заморозили</w:t>
      </w:r>
      <w:r w:rsidR="001E2C1B" w:rsidRPr="00DA22DB">
        <w:t>»</w:t>
      </w:r>
      <w:r w:rsidRPr="00DA22DB">
        <w:t xml:space="preserve"> накопительную часть пенсии, и до недавнего времени получить свои деньги назад люди могли только после достижения </w:t>
      </w:r>
      <w:r w:rsidR="001E2C1B" w:rsidRPr="00DA22DB">
        <w:t>«</w:t>
      </w:r>
      <w:r w:rsidRPr="00DA22DB">
        <w:t>дореформенного</w:t>
      </w:r>
      <w:r w:rsidR="001E2C1B" w:rsidRPr="00DA22DB">
        <w:t>»</w:t>
      </w:r>
      <w:r w:rsidRPr="00DA22DB">
        <w:t xml:space="preserve"> пенсионного возраста — это 60 лет для мужчин и 55 лет для женщин. Однако после того, как Минфин и Банк России запустили новую программу долгосрочных сбережений (ПДС), распоряжаться этими деньгами стало возможно и раньше срока. Aif.ru выяснил у чиновников и экспертов, как это сделать.</w:t>
      </w:r>
      <w:bookmarkEnd w:id="33"/>
    </w:p>
    <w:p w:rsidR="00262763" w:rsidRPr="00DA22DB" w:rsidRDefault="00262763" w:rsidP="00262763">
      <w:r w:rsidRPr="00DA22DB">
        <w:t>Как получить накопительную пенсию раньше срока</w:t>
      </w:r>
    </w:p>
    <w:p w:rsidR="00262763" w:rsidRPr="00DA22DB" w:rsidRDefault="00262763" w:rsidP="00262763">
      <w:r w:rsidRPr="00DA22DB">
        <w:t>Стартовавшая с января 2024 года программа долгосрочных сбережений получила сразу несколько интересных опций. Среди прочего россиянам разрешили переводить на свои счета в системе ПДС накопительную часть пенсии, и забирать свои деньги через 15 лет с даты заключения договора. Поступив так, ныне 35-летний человек, который начал работать до 2013 года, сможет получить накопительную часть пенсии уже в возрасте 50 лет. А не после того, как станет пенсионером.</w:t>
      </w:r>
    </w:p>
    <w:p w:rsidR="00262763" w:rsidRPr="00DA22DB" w:rsidRDefault="00262763" w:rsidP="00262763">
      <w:r w:rsidRPr="00DA22DB">
        <w:t xml:space="preserve">Работоспособность этой схемы aif.ru подтвердили лично министр финансов РФ Антон Силуанов, а также пресс-службы Минфина и Банка России. </w:t>
      </w:r>
      <w:r w:rsidR="001E2C1B" w:rsidRPr="00DA22DB">
        <w:t>«</w:t>
      </w:r>
      <w:r w:rsidRPr="00DA22DB">
        <w:t xml:space="preserve">В систему долгосрочных сбережений можно перевести те средства, которые были ранее вложены в негосударственные пенсионные фонды. Можно эти ресурсы направить в новую </w:t>
      </w:r>
      <w:r w:rsidRPr="00DA22DB">
        <w:lastRenderedPageBreak/>
        <w:t>систему, пожалуйста — такая возможность есть</w:t>
      </w:r>
      <w:r w:rsidR="001E2C1B" w:rsidRPr="00DA22DB">
        <w:t>»</w:t>
      </w:r>
      <w:r w:rsidRPr="00DA22DB">
        <w:t xml:space="preserve">, — сказал министр, отвечая на вопрос корреспондента aif.ru в ходе Дня финансов на выставке-форуме </w:t>
      </w:r>
      <w:r w:rsidR="001E2C1B" w:rsidRPr="00DA22DB">
        <w:t>«</w:t>
      </w:r>
      <w:r w:rsidRPr="00DA22DB">
        <w:t>Россия</w:t>
      </w:r>
      <w:r w:rsidR="001E2C1B" w:rsidRPr="00DA22DB">
        <w:t>»</w:t>
      </w:r>
      <w:r w:rsidRPr="00DA22DB">
        <w:t>.</w:t>
      </w:r>
    </w:p>
    <w:p w:rsidR="00262763" w:rsidRPr="00DA22DB" w:rsidRDefault="00262763" w:rsidP="00262763">
      <w:r w:rsidRPr="00DA22DB">
        <w:t xml:space="preserve">Представитель пресс-службы Минфина в ответ на запрос aif.ru добавил, что в министерстве считают некорректным называть накопительную часть пенсии россиян </w:t>
      </w:r>
      <w:r w:rsidR="001E2C1B" w:rsidRPr="00DA22DB">
        <w:t>«</w:t>
      </w:r>
      <w:r w:rsidRPr="00DA22DB">
        <w:t>замороженной</w:t>
      </w:r>
      <w:r w:rsidR="001E2C1B" w:rsidRPr="00DA22DB">
        <w:t>»</w:t>
      </w:r>
      <w:r w:rsidRPr="00DA22DB">
        <w:t xml:space="preserve">. </w:t>
      </w:r>
      <w:r w:rsidR="001E2C1B" w:rsidRPr="00DA22DB">
        <w:t>«</w:t>
      </w:r>
      <w:r w:rsidRPr="00DA22DB">
        <w:t>Сформированные средства пенсионных накоплений граждан не „заморожены“, а продолжают управляться Социальным фондом России (СФР) и негосударственными пенсионными фондами, и увеличиваются ежегодно за счет инвестирования</w:t>
      </w:r>
      <w:r w:rsidR="001E2C1B" w:rsidRPr="00DA22DB">
        <w:t>»</w:t>
      </w:r>
      <w:r w:rsidRPr="00DA22DB">
        <w:t>, — пояснили в ведомстве.</w:t>
      </w:r>
    </w:p>
    <w:p w:rsidR="00262763" w:rsidRPr="00DA22DB" w:rsidRDefault="00262763" w:rsidP="00262763">
      <w:r w:rsidRPr="00DA22DB">
        <w:t xml:space="preserve">При наступлении пенсионных оснований россиянам назначаются и выплачиваются накопительная пенсия, срочная пенсионная выплата и единовременная выплата за счет сформированных средств пенсионных накоплений, перечислили в пресс-службе. </w:t>
      </w:r>
      <w:r w:rsidR="001E2C1B" w:rsidRPr="00DA22DB">
        <w:t>«</w:t>
      </w:r>
      <w:r w:rsidRPr="00DA22DB">
        <w:t>Граждане по желанию имеют право перевести свои пенсионные накопления в программу ПДС для формирования долгосрочных сбережений</w:t>
      </w:r>
      <w:r w:rsidR="001E2C1B" w:rsidRPr="00DA22DB">
        <w:t>»</w:t>
      </w:r>
      <w:r w:rsidRPr="00DA22DB">
        <w:t>, — повторил представитель Минфина.</w:t>
      </w:r>
    </w:p>
    <w:p w:rsidR="00262763" w:rsidRPr="00DA22DB" w:rsidRDefault="00262763" w:rsidP="00262763">
      <w:r w:rsidRPr="00DA22DB">
        <w:t>Что нужно сделать, чтобы перевести накопительную пенсию в ПДС</w:t>
      </w:r>
    </w:p>
    <w:p w:rsidR="00262763" w:rsidRPr="00DA22DB" w:rsidRDefault="00262763" w:rsidP="00262763">
      <w:r w:rsidRPr="00DA22DB">
        <w:t xml:space="preserve">Свои разъяснения о переводе накопительной части пенсии в программу долгосрочных сбережений (ПДС) aif.ru предоставила пресс-служба Банка России. </w:t>
      </w:r>
      <w:r w:rsidR="001E2C1B" w:rsidRPr="00DA22DB">
        <w:t>«</w:t>
      </w:r>
      <w:r w:rsidRPr="00DA22DB">
        <w:t>Любой гражданин, у которого сформированы пенсионные накопления в системе обязательного пенсионного страхования (ОПС), вправе перевести их в ПДС. При этом решение о таком переводе гражданин принимает самостоятельно. Процедура перевода пенсионных накоплений в ПДС регулируется законодательством</w:t>
      </w:r>
      <w:r w:rsidR="001E2C1B" w:rsidRPr="00DA22DB">
        <w:t>»</w:t>
      </w:r>
      <w:r w:rsidRPr="00DA22DB">
        <w:t>, — сказал представитель Центробанка.</w:t>
      </w:r>
    </w:p>
    <w:p w:rsidR="00262763" w:rsidRPr="00DA22DB" w:rsidRDefault="00262763" w:rsidP="00262763">
      <w:r w:rsidRPr="00DA22DB">
        <w:t>Если пенсионные накопления уже вверены одному из НПФ, то для их перевода в ПДС от человека потребуется минимум усилий, так как для участия в новой системе долгосрочных сбережений людям нужно обращаться в те же самые негосударственные пенсионные фонды.</w:t>
      </w:r>
    </w:p>
    <w:p w:rsidR="00262763" w:rsidRPr="00DA22DB" w:rsidRDefault="001E2C1B" w:rsidP="00262763">
      <w:r w:rsidRPr="00DA22DB">
        <w:t>«</w:t>
      </w:r>
      <w:r w:rsidR="00262763" w:rsidRPr="00DA22DB">
        <w:t>В этом же НПФ гражданину необходимо будет заключить договор долгосрочных сбережений и подать в этот НПФ специальное заявление. Заявление можно подать лично в НПФ, через его личный кабинет (при наличии) или с 1 июля 2024 года через единый портал государственных и муниципальных услуг (сайт „Госуслуги“). Средства пенсионных накоплений переводятся в программу на следующий год после подачи заявления</w:t>
      </w:r>
      <w:r w:rsidRPr="00DA22DB">
        <w:t>»</w:t>
      </w:r>
      <w:r w:rsidR="00262763" w:rsidRPr="00DA22DB">
        <w:t>, — отметили в Центробанке.</w:t>
      </w:r>
    </w:p>
    <w:p w:rsidR="00262763" w:rsidRPr="00DA22DB" w:rsidRDefault="00262763" w:rsidP="00262763">
      <w:r w:rsidRPr="00DA22DB">
        <w:t xml:space="preserve">В том случае, если пенсионные накопления гражданина сформированы в Социальном фонде России или в ином НПФ, то их перевод в программу долгосрочных сбережений проходит в два этапа, пояснил представитель ЦБ. </w:t>
      </w:r>
      <w:r w:rsidR="001E2C1B" w:rsidRPr="00DA22DB">
        <w:t>«</w:t>
      </w:r>
      <w:r w:rsidRPr="00DA22DB">
        <w:t>Сначала необходимо перевести средства в нужный НПФ в установленном порядке в рамках системы ОПС (срочный или досрочный переход), а потом уже — по описанной выше процедуре в ПДС</w:t>
      </w:r>
      <w:r w:rsidR="001E2C1B" w:rsidRPr="00DA22DB">
        <w:t>»</w:t>
      </w:r>
      <w:r w:rsidRPr="00DA22DB">
        <w:t>, — сказал он.</w:t>
      </w:r>
    </w:p>
    <w:p w:rsidR="00262763" w:rsidRPr="00DA22DB" w:rsidRDefault="00262763" w:rsidP="00262763">
      <w:r w:rsidRPr="00DA22DB">
        <w:t>В Банке России напомнили, что любой россиянин вправе вступить в программу долгосрочных сбережений и уплачивать взносы только за счет собственных средств, а все его пенсионные накопления могут остаться у текущего страховщика (СФР или НПФ) в системе ОПС.</w:t>
      </w:r>
    </w:p>
    <w:p w:rsidR="00262763" w:rsidRPr="00DA22DB" w:rsidRDefault="00262763" w:rsidP="00262763">
      <w:r w:rsidRPr="00DA22DB">
        <w:t>Выгодно ли переводить пенсию в систему долгосрочных сбережений</w:t>
      </w:r>
    </w:p>
    <w:p w:rsidR="00262763" w:rsidRPr="00DA22DB" w:rsidRDefault="00262763" w:rsidP="00262763">
      <w:r w:rsidRPr="00DA22DB">
        <w:lastRenderedPageBreak/>
        <w:t xml:space="preserve">Перевод россиянами своих накопительных пенсий в программу долгосрочных сбережений поможет Минфину и ЦБ сделать ее по-настоящему массовой и востребованной, заявил aif.ru экономист, эксперт Центра политических технологий Никита Масленников. </w:t>
      </w:r>
      <w:r w:rsidR="001E2C1B" w:rsidRPr="00DA22DB">
        <w:t>«</w:t>
      </w:r>
      <w:r w:rsidRPr="00DA22DB">
        <w:t>Для запуска ПДС Минфину и ЦБ нужно участие простых людей, это можно делать, привлекая их внимание через СМИ и публикуя разъяснения, но лучше людей дополнительно заинтересовать материально</w:t>
      </w:r>
      <w:r w:rsidR="001E2C1B" w:rsidRPr="00DA22DB">
        <w:t>»</w:t>
      </w:r>
      <w:r w:rsidRPr="00DA22DB">
        <w:t>, — говорит эксперт.</w:t>
      </w:r>
    </w:p>
    <w:p w:rsidR="00262763" w:rsidRPr="00DA22DB" w:rsidRDefault="00262763" w:rsidP="00262763">
      <w:r w:rsidRPr="00DA22DB">
        <w:t xml:space="preserve">В программе долгосрочных сбережений уже предусмотрены финансовые стимулы, такие как софинансирование взносов государством, но возможность перевести в систему накопительную часть пенсии поможет привлечь большее число людей, считает он. </w:t>
      </w:r>
      <w:r w:rsidR="001E2C1B" w:rsidRPr="00DA22DB">
        <w:t>«</w:t>
      </w:r>
      <w:r w:rsidRPr="00DA22DB">
        <w:t>О программе объявили, но объявить мало. Чтобы достичь к 2030 году числа участников не менее 9 миллионов человек, как запланировал ЦБ, нужны стимулы</w:t>
      </w:r>
      <w:r w:rsidR="001E2C1B" w:rsidRPr="00DA22DB">
        <w:t>»</w:t>
      </w:r>
      <w:r w:rsidRPr="00DA22DB">
        <w:t>, — добавил Масленников.</w:t>
      </w:r>
    </w:p>
    <w:p w:rsidR="00262763" w:rsidRPr="00DA22DB" w:rsidRDefault="00262763" w:rsidP="00262763">
      <w:r w:rsidRPr="00DA22DB">
        <w:t>Перевод накопительной части пенсии в ПДС не поможет привлечь в программу большое число людей, поскольку ее участникам для выполнения условий договора нужно будет дополнительно делать ежемесячные взносы, а это обременительно не только в России, но даже в богатых странах Запада, уверен профессор Финансового университета при Правительстве РФ Александр Сафонов.</w:t>
      </w:r>
    </w:p>
    <w:p w:rsidR="00262763" w:rsidRPr="00DA22DB" w:rsidRDefault="001E2C1B" w:rsidP="00262763">
      <w:r w:rsidRPr="00DA22DB">
        <w:t>«</w:t>
      </w:r>
      <w:r w:rsidR="00262763" w:rsidRPr="00DA22DB">
        <w:t>Опыт США и других стран, где подобные программы существуют уже десятки лет, показывает, что большинство людей не в состоянии откладывать часть своего дохода в течение столь длительного срока. 15 лет — это слишком много, неизвестно еще, как поменяется законодательство. Кроме того, в России не та ситуация с инфляцией, чтобы можно было твердо рассчитывать получить свои деньги назад. Никто не знает, что можно будет через 10-15 лет купить на сто тысяч или миллион рублей</w:t>
      </w:r>
      <w:r w:rsidRPr="00DA22DB">
        <w:t>»</w:t>
      </w:r>
      <w:r w:rsidR="00262763" w:rsidRPr="00DA22DB">
        <w:t>, — объяснил свою точку зрения профессор Сафонов.</w:t>
      </w:r>
    </w:p>
    <w:p w:rsidR="00262763" w:rsidRPr="00DA22DB" w:rsidRDefault="00262763" w:rsidP="00262763">
      <w:r w:rsidRPr="00DA22DB">
        <w:t xml:space="preserve">Совсем иного мнения придерживается президент Ассоциации негосударственных пенсионных фондов (АНПФ) Сергей Беляков. По его словам, возможность получить накопительную часть пенсии досрочно является </w:t>
      </w:r>
      <w:r w:rsidR="001E2C1B" w:rsidRPr="00DA22DB">
        <w:t>«</w:t>
      </w:r>
      <w:r w:rsidRPr="00DA22DB">
        <w:t>жирным</w:t>
      </w:r>
      <w:r w:rsidR="001E2C1B" w:rsidRPr="00DA22DB">
        <w:t>»</w:t>
      </w:r>
      <w:r w:rsidRPr="00DA22DB">
        <w:t xml:space="preserve"> плюсом новой программы долгосрочных сбережений.</w:t>
      </w:r>
    </w:p>
    <w:p w:rsidR="00262763" w:rsidRPr="00DA22DB" w:rsidRDefault="001E2C1B" w:rsidP="00262763">
      <w:r w:rsidRPr="00DA22DB">
        <w:t>«</w:t>
      </w:r>
      <w:r w:rsidR="00262763" w:rsidRPr="00DA22DB">
        <w:t>Источников пополнения счета в ПДС три: ваши текущие доходы, то есть деньги, которые вы можете туда положить, а также государственное софинансирование и перевод пенсионных накоплений из системы ОПС. И вот эта тема с пенсиями делает программу долгосрочных сбережений гораздо привлекательнее, поскольку позволяет людям без ущерба для их текущего потребления создать себе накопления. Это однозначно жирный плюс новой программы</w:t>
      </w:r>
      <w:r w:rsidRPr="00DA22DB">
        <w:t>»</w:t>
      </w:r>
      <w:r w:rsidR="00262763" w:rsidRPr="00DA22DB">
        <w:t>, — заключил Беляков.</w:t>
      </w:r>
    </w:p>
    <w:p w:rsidR="00262763" w:rsidRPr="00DA22DB" w:rsidRDefault="00262763" w:rsidP="00262763">
      <w:r w:rsidRPr="00DA22DB">
        <w:t>Откуда у россиян накопительная пенсия</w:t>
      </w:r>
    </w:p>
    <w:p w:rsidR="00262763" w:rsidRPr="00DA22DB" w:rsidRDefault="00262763" w:rsidP="00262763">
      <w:r w:rsidRPr="00DA22DB">
        <w:t>В 2002 году отчисления россиян в Пенсионный фонд разделили на текущие выплаты пенсионерам и накопления для самих плательщиков. В первые три года со всех официально трудоустроенных собирали по 2% от зарплаты и перечисляли эти деньги на индивидуальные накопительные счета.</w:t>
      </w:r>
    </w:p>
    <w:p w:rsidR="00262763" w:rsidRPr="00DA22DB" w:rsidRDefault="00262763" w:rsidP="00262763">
      <w:r w:rsidRPr="00DA22DB">
        <w:t xml:space="preserve">В дальнейшем правила отчислений несколько раз менялись, пока в 2013 году власти не </w:t>
      </w:r>
      <w:r w:rsidR="001E2C1B" w:rsidRPr="00DA22DB">
        <w:t>«</w:t>
      </w:r>
      <w:r w:rsidRPr="00DA22DB">
        <w:t>заморозили</w:t>
      </w:r>
      <w:r w:rsidR="001E2C1B" w:rsidRPr="00DA22DB">
        <w:t>»</w:t>
      </w:r>
      <w:r w:rsidRPr="00DA22DB">
        <w:t xml:space="preserve"> накопительную пенсию так, что все дальнейшие отчисления в ПФР стали тратить на уже достигших пенсионного возраста россиян. Уже сделанные пенсионные накопления, которые у многих людей составляют сотни тысяч рублей, были по умолчанию переданы из ПФР в управление госкорпорации ВЭБ.РФ.</w:t>
      </w:r>
    </w:p>
    <w:p w:rsidR="00262763" w:rsidRPr="00DA22DB" w:rsidRDefault="00262763" w:rsidP="00262763">
      <w:r w:rsidRPr="00DA22DB">
        <w:lastRenderedPageBreak/>
        <w:t xml:space="preserve">Людей, которые просто наблюдали за развитием ситуации и оставили свои накопления в ПФР под управлением ВЭБ.РФ, стали называть </w:t>
      </w:r>
      <w:r w:rsidR="001E2C1B" w:rsidRPr="00DA22DB">
        <w:t>«</w:t>
      </w:r>
      <w:r w:rsidRPr="00DA22DB">
        <w:t>молчунами</w:t>
      </w:r>
      <w:r w:rsidR="001E2C1B" w:rsidRPr="00DA22DB">
        <w:t>»</w:t>
      </w:r>
      <w:r w:rsidRPr="00DA22DB">
        <w:t xml:space="preserve">. На контрасте с теми, кто подал заявление о переводе этой части своей пенсии в один из нескольких десятков негосударственных пенсионных фондов (НПФ). Сейчас на смену ПФР пришел Социальный фонд России (СФР), но деньгами </w:t>
      </w:r>
      <w:r w:rsidR="001E2C1B" w:rsidRPr="00DA22DB">
        <w:t>«</w:t>
      </w:r>
      <w:r w:rsidRPr="00DA22DB">
        <w:t>молчунов</w:t>
      </w:r>
      <w:r w:rsidR="001E2C1B" w:rsidRPr="00DA22DB">
        <w:t>»</w:t>
      </w:r>
      <w:r w:rsidRPr="00DA22DB">
        <w:t xml:space="preserve"> по-прежнему поручено управлять специалистам из ВЭБ.РФ.</w:t>
      </w:r>
    </w:p>
    <w:p w:rsidR="00262763" w:rsidRPr="00DA22DB" w:rsidRDefault="00262763" w:rsidP="00262763">
      <w:r w:rsidRPr="00DA22DB">
        <w:t>Если гражданин не распорядился, кого назначить правопреемником, то выплаты сначала получают наследники первой очереди: дети, супруг и родители.</w:t>
      </w:r>
    </w:p>
    <w:p w:rsidR="00262763" w:rsidRPr="00DA22DB" w:rsidRDefault="00262763" w:rsidP="00262763">
      <w:r w:rsidRPr="00DA22DB">
        <w:t xml:space="preserve">Перевод денег в НПФ не </w:t>
      </w:r>
      <w:r w:rsidR="001E2C1B" w:rsidRPr="00DA22DB">
        <w:t>«</w:t>
      </w:r>
      <w:r w:rsidRPr="00DA22DB">
        <w:t>размораживал</w:t>
      </w:r>
      <w:r w:rsidR="001E2C1B" w:rsidRPr="00DA22DB">
        <w:t>»</w:t>
      </w:r>
      <w:r w:rsidRPr="00DA22DB">
        <w:t xml:space="preserve"> накопительную часть пенсии, но позволял человеку самому выбрать управляющих. Они отвечали за сбережение средств от инфляции. Однако это удавалось далеко не всегда, например, в 2022 и 2023 году доходность по всем НПФ составила в среднем всего лишь около 5% годовых, тогда как цены выросли гораздо сильнее.</w:t>
      </w:r>
    </w:p>
    <w:p w:rsidR="00262763" w:rsidRPr="00DA22DB" w:rsidRDefault="00262763" w:rsidP="00262763">
      <w:r w:rsidRPr="00DA22DB">
        <w:t xml:space="preserve">До января 2024 года </w:t>
      </w:r>
      <w:r w:rsidR="001E2C1B" w:rsidRPr="00DA22DB">
        <w:t>«</w:t>
      </w:r>
      <w:r w:rsidRPr="00DA22DB">
        <w:t>разморозить</w:t>
      </w:r>
      <w:r w:rsidR="001E2C1B" w:rsidRPr="00DA22DB">
        <w:t>»</w:t>
      </w:r>
      <w:r w:rsidRPr="00DA22DB">
        <w:t xml:space="preserve"> накопительную часть можно было только после назначения обычной пенсии — страховой или социальной. При этом было неважно, оставался ли человек </w:t>
      </w:r>
      <w:r w:rsidR="001E2C1B" w:rsidRPr="00DA22DB">
        <w:t>«</w:t>
      </w:r>
      <w:r w:rsidRPr="00DA22DB">
        <w:t>молчуном</w:t>
      </w:r>
      <w:r w:rsidR="001E2C1B" w:rsidRPr="00DA22DB">
        <w:t>»</w:t>
      </w:r>
      <w:r w:rsidRPr="00DA22DB">
        <w:t xml:space="preserve"> или перевел средства в НПФ. Однако ситуация изменилась с запуском в России новой программы долгосрочных сбережений (ПДС), подробнее о ней читайте на сайте aif.ru.</w:t>
      </w:r>
    </w:p>
    <w:p w:rsidR="00262763" w:rsidRPr="00DA22DB" w:rsidRDefault="00C024A9" w:rsidP="00262763">
      <w:hyperlink r:id="rId13" w:history="1">
        <w:r w:rsidR="00262763" w:rsidRPr="00DA22DB">
          <w:rPr>
            <w:rStyle w:val="a3"/>
          </w:rPr>
          <w:t>https://aif.ru/money/mymoney/v_dva_scheta_poluchit_nakopitelnuyu_pensiyu_v_rossii_teper_mozhno_dosrochno</w:t>
        </w:r>
      </w:hyperlink>
      <w:r w:rsidR="00262763" w:rsidRPr="00DA22DB">
        <w:t xml:space="preserve"> </w:t>
      </w:r>
    </w:p>
    <w:p w:rsidR="006579A9" w:rsidRPr="00DA22DB" w:rsidRDefault="006579A9" w:rsidP="00262763">
      <w:pPr>
        <w:pStyle w:val="2"/>
      </w:pPr>
      <w:bookmarkStart w:id="34" w:name="А103"/>
      <w:bookmarkStart w:id="35" w:name="_Toc156536553"/>
      <w:r w:rsidRPr="00DA22DB">
        <w:t xml:space="preserve">Финтолк, 18.01.2024, Инна </w:t>
      </w:r>
      <w:r w:rsidR="00262763" w:rsidRPr="00DA22DB">
        <w:t>ФИЛАТОВА</w:t>
      </w:r>
      <w:r w:rsidRPr="00DA22DB">
        <w:t>, Как выбрать лучший НПФ — объясняем на пальцах</w:t>
      </w:r>
      <w:bookmarkEnd w:id="34"/>
      <w:bookmarkEnd w:id="35"/>
    </w:p>
    <w:p w:rsidR="006579A9" w:rsidRPr="00DA22DB" w:rsidRDefault="006579A9" w:rsidP="00DA22DB">
      <w:pPr>
        <w:pStyle w:val="3"/>
      </w:pPr>
      <w:bookmarkStart w:id="36" w:name="_Toc156536554"/>
      <w:r w:rsidRPr="00DA22DB">
        <w:t xml:space="preserve">Как быть, если у вас есть сбережения, и хочется отложить хотя бы часть себе на будущее? Под процент выше инфляции? Негосударственные пенсионные фонды выглядят подходящим современным способом. Давайте научимся быстро выбирать себе лучший НПФ из существующих на рынке. Покажем, на что надо обратить внимание, чтобы сходу понять: это лучший. </w:t>
      </w:r>
      <w:r w:rsidR="001E2C1B" w:rsidRPr="00DA22DB">
        <w:t>«</w:t>
      </w:r>
      <w:r w:rsidRPr="00DA22DB">
        <w:t>Финтолк</w:t>
      </w:r>
      <w:r w:rsidR="001E2C1B" w:rsidRPr="00DA22DB">
        <w:t>»</w:t>
      </w:r>
      <w:r w:rsidRPr="00DA22DB">
        <w:t xml:space="preserve"> разобрался во всем за вас и объясняет.</w:t>
      </w:r>
      <w:bookmarkEnd w:id="36"/>
    </w:p>
    <w:p w:rsidR="006579A9" w:rsidRPr="00DA22DB" w:rsidRDefault="006579A9" w:rsidP="006579A9">
      <w:r w:rsidRPr="00DA22DB">
        <w:t xml:space="preserve">Рейтинги доходности НПФ </w:t>
      </w:r>
    </w:p>
    <w:p w:rsidR="006579A9" w:rsidRPr="00DA22DB" w:rsidRDefault="006579A9" w:rsidP="006579A9">
      <w:r w:rsidRPr="00DA22DB">
        <w:t>Каждый фонд инвестирует деньги в такие финансовые инструменты как акции, облигации, чтобы увеличить размер будущей пенсии страхователя и получить с этого свою маржу. У каждого фонда есть своя инвестиционная политика, которая дает доходность.</w:t>
      </w:r>
    </w:p>
    <w:p w:rsidR="006579A9" w:rsidRPr="00DA22DB" w:rsidRDefault="006579A9" w:rsidP="006579A9">
      <w:r w:rsidRPr="00DA22DB">
        <w:t>Рейтинги НПФ составляются на основании нескольких показателей. Главные: объем пенсионных накоплений, доходность пенсионных накоплений, количество вкладчиков. Есть еще пенсионные резервы, которые формируются за счет добровольных отчислений людей или компаний.</w:t>
      </w:r>
    </w:p>
    <w:p w:rsidR="006579A9" w:rsidRPr="00DA22DB" w:rsidRDefault="006579A9" w:rsidP="006579A9">
      <w:r w:rsidRPr="00DA22DB">
        <w:t>Пенсионные накопления на самом деле есть у россиян, которые работали официально с 2002 по 2013 год, до заморозки 2014 года.</w:t>
      </w:r>
    </w:p>
    <w:p w:rsidR="006579A9" w:rsidRPr="00DA22DB" w:rsidRDefault="006579A9" w:rsidP="006579A9">
      <w:r w:rsidRPr="00DA22DB">
        <w:t xml:space="preserve">11 лет подряд часть обязательных пенсионных взносов работодателей — до 6 % от заработка — перечислялась на персональный счет работника в пенсионном фонде </w:t>
      </w:r>
      <w:r w:rsidRPr="00DA22DB">
        <w:lastRenderedPageBreak/>
        <w:t>(государственном или нет). После выхода на пенсию бывший работник должен был помимо государственной страховой пенсии получать прибавку в виде ежемесячного процента от накопленной суммы. Накопленное и сейчас — собственность этого работника.</w:t>
      </w:r>
    </w:p>
    <w:p w:rsidR="006579A9" w:rsidRPr="00DA22DB" w:rsidRDefault="006579A9" w:rsidP="006579A9">
      <w:r w:rsidRPr="00DA22DB">
        <w:t>Рейтинги НПФ делаются помесячно или поквартально, и в каждом свои лидеры. Выглядят вот так:</w:t>
      </w:r>
    </w:p>
    <w:p w:rsidR="006579A9" w:rsidRPr="00DA22DB" w:rsidRDefault="00BF534B" w:rsidP="006579A9">
      <w:r w:rsidRPr="00DA22DB">
        <w:pict>
          <v:shape id="_x0000_i1027" type="#_x0000_t75" style="width:477.75pt;height:235.5pt">
            <v:imagedata r:id="rId14" o:title="Т1"/>
          </v:shape>
        </w:pict>
      </w:r>
    </w:p>
    <w:p w:rsidR="006579A9" w:rsidRPr="00DA22DB" w:rsidRDefault="006579A9" w:rsidP="006579A9">
      <w:r w:rsidRPr="00DA22DB">
        <w:t>Для выбора лучшего НПФ стоит выбирать фонды, которые остаются лидерами по доходности в течение как минимум лет пяти и даже десяти. Эта доходность должна превышать инфляцию.</w:t>
      </w:r>
    </w:p>
    <w:p w:rsidR="006579A9" w:rsidRPr="00DA22DB" w:rsidRDefault="006579A9" w:rsidP="006579A9">
      <w:r w:rsidRPr="00DA22DB">
        <w:t>Превышать по доходности уровень инфляции — это вообще одна из главных задач НПФ. Хотя пока по факту чаще всего приходится довольствоваться задачей — сберечь. Среди топов НПФ нет тех, кто по реальной доходности победил инфляцию на длительном промежутке времени.</w:t>
      </w:r>
    </w:p>
    <w:p w:rsidR="006579A9" w:rsidRPr="00DA22DB" w:rsidRDefault="006579A9" w:rsidP="006579A9">
      <w:r w:rsidRPr="00DA22DB">
        <w:t>Рейтинги доходности НПФ от Центробанка</w:t>
      </w:r>
    </w:p>
    <w:p w:rsidR="006579A9" w:rsidRPr="00DA22DB" w:rsidRDefault="006579A9" w:rsidP="006579A9">
      <w:r w:rsidRPr="00DA22DB">
        <w:t xml:space="preserve">На сайте ЦБ можно смотреть доходность НПФ за квартал или год. Находим на сайте отчет </w:t>
      </w:r>
      <w:r w:rsidR="001E2C1B" w:rsidRPr="00DA22DB">
        <w:t>«</w:t>
      </w:r>
      <w:r w:rsidRPr="00DA22DB">
        <w:t>Основные показатели деятельности негосударственных пенсионных фондов</w:t>
      </w:r>
      <w:r w:rsidR="001E2C1B" w:rsidRPr="00DA22DB">
        <w:t>»</w:t>
      </w:r>
      <w:r w:rsidRPr="00DA22DB">
        <w:t>. Видим все 37 российский НПФ. Сейчас там самая актуальная информация за третий квартал 2023 года:</w:t>
      </w:r>
    </w:p>
    <w:p w:rsidR="006579A9" w:rsidRPr="00DA22DB" w:rsidRDefault="00BF534B" w:rsidP="006579A9">
      <w:r w:rsidRPr="00DA22DB">
        <w:lastRenderedPageBreak/>
        <w:pict>
          <v:shape id="_x0000_i1028" type="#_x0000_t75" style="width:462pt;height:410.25pt">
            <v:imagedata r:id="rId15" o:title="Т1"/>
          </v:shape>
        </w:pict>
      </w:r>
    </w:p>
    <w:p w:rsidR="006579A9" w:rsidRPr="00DA22DB" w:rsidRDefault="006579A9" w:rsidP="006579A9">
      <w:r w:rsidRPr="00DA22DB">
        <w:t>Итого доходность выше инфляции показывают 12 НПФ. Неплохо! А вот в 2022 году, когда рост цен, по данным Росстата, составил 11,94 %, ни один фонд не отработал выше инфляции. Медианная доходность по итогам позапрошлого года составила 7,9 % по накоплениям и 8,2 % по резервам.</w:t>
      </w:r>
    </w:p>
    <w:p w:rsidR="006579A9" w:rsidRPr="00DA22DB" w:rsidRDefault="006579A9" w:rsidP="006579A9">
      <w:r w:rsidRPr="00DA22DB">
        <w:t>По годам на сайте ЦБ можно посмотреть статистику всех фондов, но по пятилеткам ее не сводили. Придется делать вручную.</w:t>
      </w:r>
    </w:p>
    <w:p w:rsidR="006579A9" w:rsidRPr="00DA22DB" w:rsidRDefault="006579A9" w:rsidP="006579A9">
      <w:r w:rsidRPr="00DA22DB">
        <w:t>Рейтинг надежности НПФ</w:t>
      </w:r>
    </w:p>
    <w:p w:rsidR="006579A9" w:rsidRPr="00DA22DB" w:rsidRDefault="006579A9" w:rsidP="006579A9">
      <w:r w:rsidRPr="00DA22DB">
        <w:t>Надежность рассчитывается по категориям ААА (ruAAA) — наивысший уровень кредитоспособности/финансовой надежности/финансовой устойчивости и D (ruD) — объект рейтинга находится в состоянии дефолта.</w:t>
      </w:r>
    </w:p>
    <w:p w:rsidR="006579A9" w:rsidRPr="00DA22DB" w:rsidRDefault="006579A9" w:rsidP="006579A9">
      <w:r w:rsidRPr="00DA22DB">
        <w:t xml:space="preserve">Категории раздает </w:t>
      </w:r>
      <w:r w:rsidR="001E2C1B" w:rsidRPr="00DA22DB">
        <w:t>«</w:t>
      </w:r>
      <w:r w:rsidRPr="00DA22DB">
        <w:t>Эксперт РА</w:t>
      </w:r>
      <w:r w:rsidR="001E2C1B" w:rsidRPr="00DA22DB">
        <w:t>»</w:t>
      </w:r>
      <w:r w:rsidRPr="00DA22DB">
        <w:t xml:space="preserve">. На уровне ruААА сейчас — НПФ Сбербанка, </w:t>
      </w:r>
      <w:r w:rsidR="001E2C1B" w:rsidRPr="00DA22DB">
        <w:t>«</w:t>
      </w:r>
      <w:r w:rsidRPr="00DA22DB">
        <w:t>НПФ Открытие</w:t>
      </w:r>
      <w:r w:rsidR="001E2C1B" w:rsidRPr="00DA22DB">
        <w:t>»</w:t>
      </w:r>
      <w:r w:rsidRPr="00DA22DB">
        <w:t xml:space="preserve">, НПФ </w:t>
      </w:r>
      <w:r w:rsidR="001E2C1B" w:rsidRPr="00DA22DB">
        <w:t>«</w:t>
      </w:r>
      <w:r w:rsidRPr="00DA22DB">
        <w:t>Газфонд пенсионные накопления</w:t>
      </w:r>
      <w:r w:rsidR="001E2C1B" w:rsidRPr="00DA22DB">
        <w:t>»</w:t>
      </w:r>
      <w:r w:rsidRPr="00DA22DB">
        <w:t xml:space="preserve">, </w:t>
      </w:r>
      <w:r w:rsidR="001E2C1B" w:rsidRPr="00DA22DB">
        <w:t>«</w:t>
      </w:r>
      <w:r w:rsidRPr="00DA22DB">
        <w:t>НПФ ВТБ Пенсионный фонд</w:t>
      </w:r>
      <w:r w:rsidR="001E2C1B" w:rsidRPr="00DA22DB">
        <w:t>»</w:t>
      </w:r>
      <w:r w:rsidRPr="00DA22DB">
        <w:t xml:space="preserve">, </w:t>
      </w:r>
      <w:r w:rsidR="001E2C1B" w:rsidRPr="00DA22DB">
        <w:t>«</w:t>
      </w:r>
      <w:r w:rsidRPr="00DA22DB">
        <w:t>НПФ Эволюция</w:t>
      </w:r>
      <w:r w:rsidR="001E2C1B" w:rsidRPr="00DA22DB">
        <w:t>»</w:t>
      </w:r>
      <w:r w:rsidRPr="00DA22DB">
        <w:t>.</w:t>
      </w:r>
    </w:p>
    <w:p w:rsidR="006579A9" w:rsidRPr="00DA22DB" w:rsidRDefault="006579A9" w:rsidP="006579A9">
      <w:r w:rsidRPr="00DA22DB">
        <w:t>Все фонды, у которых есть присвоенный рейтинг надежности:</w:t>
      </w:r>
    </w:p>
    <w:p w:rsidR="006579A9" w:rsidRPr="00DA22DB" w:rsidRDefault="00BF534B" w:rsidP="006579A9">
      <w:r w:rsidRPr="00DA22DB">
        <w:lastRenderedPageBreak/>
        <w:pict>
          <v:shape id="_x0000_i1029" type="#_x0000_t75" style="width:454.5pt;height:372.75pt">
            <v:imagedata r:id="rId16" o:title="Т1"/>
          </v:shape>
        </w:pict>
      </w:r>
    </w:p>
    <w:p w:rsidR="006579A9" w:rsidRPr="00DA22DB" w:rsidRDefault="006579A9" w:rsidP="006579A9">
      <w:r w:rsidRPr="00DA22DB">
        <w:t>Показатель надежности — да, ему стоит придавать значение, но при этом помнить: средства граждан на случай разорения НПФ все равно застрахованы в АСВ (</w:t>
      </w:r>
      <w:r w:rsidR="001E2C1B" w:rsidRPr="00DA22DB">
        <w:t>«</w:t>
      </w:r>
      <w:r w:rsidRPr="00DA22DB">
        <w:t>Агентство по страхованию вкладов</w:t>
      </w:r>
      <w:r w:rsidR="001E2C1B" w:rsidRPr="00DA22DB">
        <w:t>»</w:t>
      </w:r>
      <w:r w:rsidRPr="00DA22DB">
        <w:t>). И даже на в два раза большую сумму, чем банковские вклады, — 2,8 млн рублей.</w:t>
      </w:r>
    </w:p>
    <w:p w:rsidR="006579A9" w:rsidRPr="00DA22DB" w:rsidRDefault="006579A9" w:rsidP="006579A9">
      <w:r w:rsidRPr="00DA22DB">
        <w:t>Другие параметры</w:t>
      </w:r>
    </w:p>
    <w:p w:rsidR="006579A9" w:rsidRPr="00DA22DB" w:rsidRDefault="006579A9" w:rsidP="006579A9">
      <w:r w:rsidRPr="00DA22DB">
        <w:t xml:space="preserve">Однако обратим внимание: в системе гарантирования пенсионных накоплений, которая гарантирует вкладчикам сохранность средств при банкротстве или ликвидации компании, участвуют только 28 из 37 фондов: </w:t>
      </w:r>
    </w:p>
    <w:p w:rsidR="006579A9" w:rsidRPr="00DA22DB" w:rsidRDefault="00BF534B" w:rsidP="006579A9">
      <w:r w:rsidRPr="00DA22DB">
        <w:lastRenderedPageBreak/>
        <w:pict>
          <v:shape id="_x0000_i1030" type="#_x0000_t75" style="width:454.5pt;height:616.5pt">
            <v:imagedata r:id="rId17" o:title="Т1"/>
          </v:shape>
        </w:pict>
      </w:r>
    </w:p>
    <w:p w:rsidR="006579A9" w:rsidRPr="00DA22DB" w:rsidRDefault="006579A9" w:rsidP="006579A9">
      <w:r w:rsidRPr="00DA22DB">
        <w:t>Девять НПФ, которые не числятся в перечне участников СГПН:</w:t>
      </w:r>
    </w:p>
    <w:p w:rsidR="006579A9" w:rsidRPr="00DA22DB" w:rsidRDefault="00BF534B" w:rsidP="006579A9">
      <w:r w:rsidRPr="00DA22DB">
        <w:lastRenderedPageBreak/>
        <w:pict>
          <v:shape id="_x0000_i1031" type="#_x0000_t75" style="width:456pt;height:273.75pt">
            <v:imagedata r:id="rId18" o:title="Т1"/>
          </v:shape>
        </w:pict>
      </w:r>
    </w:p>
    <w:p w:rsidR="006579A9" w:rsidRPr="00DA22DB" w:rsidRDefault="006579A9" w:rsidP="006579A9">
      <w:r w:rsidRPr="00DA22DB">
        <w:t xml:space="preserve">Лицензия. Проверять наличие лицензии нужно в специальном реестре действующих фондов на сайте Центробанка. Там пока мирно существуют все 37 НПФ. </w:t>
      </w:r>
    </w:p>
    <w:p w:rsidR="006579A9" w:rsidRPr="00DA22DB" w:rsidRDefault="006579A9" w:rsidP="006579A9">
      <w:r w:rsidRPr="00DA22DB">
        <w:t xml:space="preserve">Количество вкладчиков в каждом отдельном НПФ и в совокупности посмотреть можно в уже знакомом файле </w:t>
      </w:r>
      <w:r w:rsidR="001E2C1B" w:rsidRPr="00DA22DB">
        <w:t>«</w:t>
      </w:r>
      <w:r w:rsidRPr="00DA22DB">
        <w:t>Основные показатели деятельности НПФ</w:t>
      </w:r>
      <w:r w:rsidR="001E2C1B" w:rsidRPr="00DA22DB">
        <w:t>»</w:t>
      </w:r>
      <w:r w:rsidRPr="00DA22DB">
        <w:t xml:space="preserve">: </w:t>
      </w:r>
    </w:p>
    <w:p w:rsidR="006579A9" w:rsidRPr="00DA22DB" w:rsidRDefault="00C024A9" w:rsidP="006579A9">
      <w:r w:rsidRPr="00DA22DB">
        <w:lastRenderedPageBreak/>
        <w:pict>
          <v:shape id="_x0000_i1032" type="#_x0000_t75" style="width:234.75pt;height:330pt">
            <v:imagedata r:id="rId19" o:title="Т1"/>
          </v:shape>
        </w:pict>
      </w:r>
    </w:p>
    <w:p w:rsidR="006579A9" w:rsidRPr="00DA22DB" w:rsidRDefault="006579A9" w:rsidP="006579A9">
      <w:r w:rsidRPr="00DA22DB">
        <w:t>Топ НПФ по количеству вкладчиков на 07.11.2023 года</w:t>
      </w:r>
    </w:p>
    <w:p w:rsidR="006579A9" w:rsidRPr="00DA22DB" w:rsidRDefault="006579A9" w:rsidP="006579A9">
      <w:r w:rsidRPr="00DA22DB">
        <w:t xml:space="preserve">В 2024 году предстоит слияние двух фондов, входящих в Группу ВТБ – НПФ </w:t>
      </w:r>
      <w:r w:rsidR="001E2C1B" w:rsidRPr="00DA22DB">
        <w:t>«</w:t>
      </w:r>
      <w:r w:rsidRPr="00DA22DB">
        <w:t>Открытие</w:t>
      </w:r>
      <w:r w:rsidR="001E2C1B" w:rsidRPr="00DA22DB">
        <w:t>»</w:t>
      </w:r>
      <w:r w:rsidRPr="00DA22DB">
        <w:t xml:space="preserve"> и </w:t>
      </w:r>
      <w:r w:rsidR="001E2C1B" w:rsidRPr="00DA22DB">
        <w:t>«</w:t>
      </w:r>
      <w:r w:rsidRPr="00DA22DB">
        <w:t>ВТБ Пенсионный фонд</w:t>
      </w:r>
      <w:r w:rsidR="001E2C1B" w:rsidRPr="00DA22DB">
        <w:t>»</w:t>
      </w:r>
      <w:r w:rsidRPr="00DA22DB">
        <w:t>. Клиентам договоры на обслуживание перезаключать не нужно.</w:t>
      </w:r>
    </w:p>
    <w:p w:rsidR="006579A9" w:rsidRPr="00DA22DB" w:rsidRDefault="006579A9" w:rsidP="006579A9">
      <w:r w:rsidRPr="00DA22DB">
        <w:t xml:space="preserve">Активы каждого отдельного НПФ и всех в совокупности посмотреть можно посмотреть в том же файле </w:t>
      </w:r>
      <w:r w:rsidR="001E2C1B" w:rsidRPr="00DA22DB">
        <w:t>«</w:t>
      </w:r>
      <w:r w:rsidRPr="00DA22DB">
        <w:t>Основные показатели деятельности НПФ</w:t>
      </w:r>
      <w:r w:rsidR="001E2C1B" w:rsidRPr="00DA22DB">
        <w:t>»</w:t>
      </w:r>
      <w:r w:rsidRPr="00DA22DB">
        <w:t xml:space="preserve">. </w:t>
      </w:r>
    </w:p>
    <w:p w:rsidR="006579A9" w:rsidRPr="00DA22DB" w:rsidRDefault="00BF534B" w:rsidP="006579A9">
      <w:r w:rsidRPr="00DA22DB">
        <w:lastRenderedPageBreak/>
        <w:pict>
          <v:shape id="_x0000_i1033" type="#_x0000_t75" style="width:260.25pt;height:315.75pt">
            <v:imagedata r:id="rId20" o:title="Т1"/>
          </v:shape>
        </w:pict>
      </w:r>
    </w:p>
    <w:p w:rsidR="006579A9" w:rsidRPr="00DA22DB" w:rsidRDefault="006579A9" w:rsidP="006579A9">
      <w:r w:rsidRPr="00DA22DB">
        <w:t>Топ-10 по активам НПФ по данным Центробанка на 07.11.2023</w:t>
      </w:r>
    </w:p>
    <w:p w:rsidR="006579A9" w:rsidRPr="00DA22DB" w:rsidRDefault="006579A9" w:rsidP="006579A9">
      <w:r w:rsidRPr="00DA22DB">
        <w:t xml:space="preserve">Обслуживание и сервис. После того как вы определились со своими предпочтениями по показателю </w:t>
      </w:r>
      <w:r w:rsidR="001E2C1B" w:rsidRPr="00DA22DB">
        <w:t>«</w:t>
      </w:r>
      <w:r w:rsidRPr="00DA22DB">
        <w:t>самый лучший НПФ именно для меня</w:t>
      </w:r>
      <w:r w:rsidR="001E2C1B" w:rsidRPr="00DA22DB">
        <w:t>»</w:t>
      </w:r>
      <w:r w:rsidRPr="00DA22DB">
        <w:t>, выбранный фонд стоит протестировать на клиентоориентированность. Такой рейтинг из аналитических сервисов еще не строил никто.</w:t>
      </w:r>
    </w:p>
    <w:p w:rsidR="006579A9" w:rsidRPr="00DA22DB" w:rsidRDefault="006579A9" w:rsidP="006579A9">
      <w:r w:rsidRPr="00DA22DB">
        <w:t xml:space="preserve">Зайдите к фонду на сайт, оглядитесь: легко ли найти нужную информацию, удобен ли личный кабинет и вообще все онлайн-сервисы? Есть ли, на всякий случай, представительство НПФ в вашем городе? Насколько отзывчиво работает служба поддержки клиентов? Лично вас все устроило, и позиции в рейтингах совпали с комфортом обслуживания? Поздравляем, вы нашли свой идеал. </w:t>
      </w:r>
    </w:p>
    <w:p w:rsidR="006579A9" w:rsidRPr="00DA22DB" w:rsidRDefault="00C024A9" w:rsidP="006579A9">
      <w:hyperlink r:id="rId21" w:history="1">
        <w:r w:rsidR="006579A9" w:rsidRPr="00DA22DB">
          <w:rPr>
            <w:rStyle w:val="a3"/>
          </w:rPr>
          <w:t>https://fintolk.pro/kak-vybrat-luchshij-npf-obyasnyaem-na-palczah</w:t>
        </w:r>
      </w:hyperlink>
      <w:r w:rsidR="006579A9" w:rsidRPr="00DA22DB">
        <w:t xml:space="preserve"> </w:t>
      </w:r>
    </w:p>
    <w:p w:rsidR="00574011" w:rsidRPr="00DA22DB" w:rsidRDefault="00574011" w:rsidP="00574011">
      <w:pPr>
        <w:pStyle w:val="2"/>
      </w:pPr>
      <w:bookmarkStart w:id="37" w:name="_Toc156536555"/>
      <w:r w:rsidRPr="00DA22DB">
        <w:lastRenderedPageBreak/>
        <w:t xml:space="preserve">Ваш Пенсионный Брокер, 18.01.2024, НПФ </w:t>
      </w:r>
      <w:r w:rsidR="001E2C1B" w:rsidRPr="00DA22DB">
        <w:t>«</w:t>
      </w:r>
      <w:r w:rsidRPr="00DA22DB">
        <w:t>ПЕРСПЕКТИВА</w:t>
      </w:r>
      <w:r w:rsidR="001E2C1B" w:rsidRPr="00DA22DB">
        <w:t>»</w:t>
      </w:r>
      <w:r w:rsidRPr="00DA22DB">
        <w:t xml:space="preserve"> стал оператором новой программы долгосрочных сбережений</w:t>
      </w:r>
      <w:bookmarkEnd w:id="37"/>
    </w:p>
    <w:p w:rsidR="00574011" w:rsidRPr="00DA22DB" w:rsidRDefault="00574011" w:rsidP="00DA22DB">
      <w:pPr>
        <w:pStyle w:val="3"/>
      </w:pPr>
      <w:bookmarkStart w:id="38" w:name="_Toc156536556"/>
      <w:r w:rsidRPr="00DA22DB">
        <w:t xml:space="preserve">15 января 2024 года Банк России зарегистрировал новые правила НПФ </w:t>
      </w:r>
      <w:r w:rsidR="001E2C1B" w:rsidRPr="00DA22DB">
        <w:t>«</w:t>
      </w:r>
      <w:r w:rsidRPr="00DA22DB">
        <w:t>ПЕРСПЕКТИВА</w:t>
      </w:r>
      <w:r w:rsidR="001E2C1B" w:rsidRPr="00DA22DB">
        <w:t>»</w:t>
      </w:r>
      <w:r w:rsidRPr="00DA22DB">
        <w:t xml:space="preserve"> по формированию долгосрочных сбережений, а также изменения в устав фонда. Теперь у фонда есть право заниматься реализацией программы долгосрочных сбережений и заключать соответствующие договоры с клиентами.</w:t>
      </w:r>
      <w:bookmarkEnd w:id="38"/>
    </w:p>
    <w:p w:rsidR="00574011" w:rsidRPr="00DA22DB" w:rsidRDefault="00574011" w:rsidP="00574011">
      <w:r w:rsidRPr="00DA22DB">
        <w:t>Программа долгосрочных сбережений (ПДС) стартовала с начала 2024 года. Она позволяет россиянам формировать дополнительные накопления, в том числе и на пенсию, получая при этом финансовую поддержку от государства.</w:t>
      </w:r>
    </w:p>
    <w:p w:rsidR="00574011" w:rsidRPr="00DA22DB" w:rsidRDefault="00574011" w:rsidP="00574011">
      <w:r w:rsidRPr="00DA22DB">
        <w:t>Новая программа включает несколько стимулирующих мер, в том числе:</w:t>
      </w:r>
    </w:p>
    <w:p w:rsidR="00574011" w:rsidRPr="00DA22DB" w:rsidRDefault="00574011" w:rsidP="00574011">
      <w:r w:rsidRPr="00DA22DB">
        <w:t xml:space="preserve">    Софинансирование государством взносов участника в размере до 36 тыс. рублей в год в зависимости от уровня его доходов и суммы платежей по договору.</w:t>
      </w:r>
    </w:p>
    <w:p w:rsidR="00574011" w:rsidRPr="00DA22DB" w:rsidRDefault="00574011" w:rsidP="00574011">
      <w:r w:rsidRPr="00DA22DB">
        <w:t xml:space="preserve">    Возможность перевести в программу долгосрочных сбережений в качестве единовременного взноса пенсионные накопления, сформированные в рамках обязательного пенсионного страхования.</w:t>
      </w:r>
    </w:p>
    <w:p w:rsidR="00574011" w:rsidRPr="00DA22DB" w:rsidRDefault="00574011" w:rsidP="00574011">
      <w:r w:rsidRPr="00DA22DB">
        <w:t xml:space="preserve">    Гибкие условия получения выплат: участник может забрать сбережения при окончании срока действия договора, при достижении пенсионных оснований или же в особых жизненных ситуациях, без потери налоговых льгот.</w:t>
      </w:r>
    </w:p>
    <w:p w:rsidR="00574011" w:rsidRPr="00DA22DB" w:rsidRDefault="00574011" w:rsidP="00574011">
      <w:r w:rsidRPr="00DA22DB">
        <w:t xml:space="preserve">Подробнее изучить возможности программы и оставить заявку на участие в ней можно на сайте НПФ </w:t>
      </w:r>
      <w:r w:rsidR="001E2C1B" w:rsidRPr="00DA22DB">
        <w:t>«</w:t>
      </w:r>
      <w:r w:rsidRPr="00DA22DB">
        <w:t>ПЕРСПЕКТИВА</w:t>
      </w:r>
      <w:r w:rsidR="001E2C1B" w:rsidRPr="00DA22DB">
        <w:t>»</w:t>
      </w:r>
      <w:r w:rsidRPr="00DA22DB">
        <w:t>.</w:t>
      </w:r>
    </w:p>
    <w:p w:rsidR="00574011" w:rsidRPr="00DA22DB" w:rsidRDefault="00C024A9" w:rsidP="00574011">
      <w:hyperlink r:id="rId22" w:history="1">
        <w:r w:rsidR="00574011" w:rsidRPr="00DA22DB">
          <w:rPr>
            <w:rStyle w:val="a3"/>
          </w:rPr>
          <w:t>http://pbroker.ru/?p=76896</w:t>
        </w:r>
      </w:hyperlink>
      <w:r w:rsidR="00574011" w:rsidRPr="00DA22DB">
        <w:t xml:space="preserve"> </w:t>
      </w:r>
    </w:p>
    <w:p w:rsidR="00574011" w:rsidRPr="00DA22DB" w:rsidRDefault="00574011" w:rsidP="00574011">
      <w:pPr>
        <w:pStyle w:val="2"/>
      </w:pPr>
      <w:bookmarkStart w:id="39" w:name="_Toc156536557"/>
      <w:r w:rsidRPr="00DA22DB">
        <w:t xml:space="preserve">Ваш Пенсионный Брокер, 18.01.2024, АО МНПФ </w:t>
      </w:r>
      <w:r w:rsidR="001E2C1B" w:rsidRPr="00DA22DB">
        <w:t>«</w:t>
      </w:r>
      <w:r w:rsidRPr="00DA22DB">
        <w:t>БОЛЬШОЙ</w:t>
      </w:r>
      <w:r w:rsidR="001E2C1B" w:rsidRPr="00DA22DB">
        <w:t>»</w:t>
      </w:r>
      <w:r w:rsidRPr="00DA22DB">
        <w:t xml:space="preserve"> стал оператором новой программы долгосрочных сбережений</w:t>
      </w:r>
      <w:bookmarkEnd w:id="39"/>
    </w:p>
    <w:p w:rsidR="00574011" w:rsidRPr="00DA22DB" w:rsidRDefault="00574011" w:rsidP="00DA22DB">
      <w:pPr>
        <w:pStyle w:val="3"/>
      </w:pPr>
      <w:bookmarkStart w:id="40" w:name="_Toc156536558"/>
      <w:r w:rsidRPr="00DA22DB">
        <w:t xml:space="preserve">15 января 2024 года Банк России зарегистрировал новые правила МНПФ </w:t>
      </w:r>
      <w:r w:rsidR="001E2C1B" w:rsidRPr="00DA22DB">
        <w:t>«</w:t>
      </w:r>
      <w:r w:rsidRPr="00DA22DB">
        <w:t>БОЛЬШОЙ</w:t>
      </w:r>
      <w:r w:rsidR="001E2C1B" w:rsidRPr="00DA22DB">
        <w:t>»</w:t>
      </w:r>
      <w:r w:rsidRPr="00DA22DB">
        <w:t xml:space="preserve"> по формированию долгосрочных сбережений, а также изменения в устав фонда. МНПФ </w:t>
      </w:r>
      <w:r w:rsidR="001E2C1B" w:rsidRPr="00DA22DB">
        <w:t>«</w:t>
      </w:r>
      <w:r w:rsidRPr="00DA22DB">
        <w:t>БОЛЬШОЙ</w:t>
      </w:r>
      <w:r w:rsidR="001E2C1B" w:rsidRPr="00DA22DB">
        <w:t>»</w:t>
      </w:r>
      <w:r w:rsidRPr="00DA22DB">
        <w:t xml:space="preserve"> официально стал оператором программы долгосрочных сбережений, получив право оформлять соответствующие договоры с клиентами.</w:t>
      </w:r>
      <w:bookmarkEnd w:id="40"/>
    </w:p>
    <w:p w:rsidR="00574011" w:rsidRPr="00DA22DB" w:rsidRDefault="00574011" w:rsidP="00574011">
      <w:r w:rsidRPr="00DA22DB">
        <w:t>Программа долгосрочных сбережений (ПДС) стартовала с 2024 года. Она позволяет россиянам формировать дополнительные накопления, в том числе и на пенсию, увеличивая личные накопления за счет финансовой поддержки от государства.</w:t>
      </w:r>
    </w:p>
    <w:p w:rsidR="00574011" w:rsidRPr="00DA22DB" w:rsidRDefault="00574011" w:rsidP="00574011">
      <w:r w:rsidRPr="00DA22DB">
        <w:t>Новая программа включает несколько стимулирующих мер, в том числе:</w:t>
      </w:r>
    </w:p>
    <w:p w:rsidR="00574011" w:rsidRPr="00DA22DB" w:rsidRDefault="00574011" w:rsidP="00574011">
      <w:r w:rsidRPr="00DA22DB">
        <w:t xml:space="preserve">    Софинансирование государством взносов участника программы в размере до 36 тыс. рублей в год в зависимости от уровня его доходов и суммы взносов.</w:t>
      </w:r>
    </w:p>
    <w:p w:rsidR="00574011" w:rsidRPr="00DA22DB" w:rsidRDefault="00574011" w:rsidP="00574011">
      <w:r w:rsidRPr="00DA22DB">
        <w:t xml:space="preserve">    Возможность перевести в программу долгосрочных сбережений в качестве единовременного взноса пенсионные накопления, сформированные в рамках обязательного пенсионного страхования.</w:t>
      </w:r>
    </w:p>
    <w:p w:rsidR="00574011" w:rsidRPr="00DA22DB" w:rsidRDefault="00574011" w:rsidP="00574011">
      <w:r w:rsidRPr="00DA22DB">
        <w:lastRenderedPageBreak/>
        <w:t xml:space="preserve">    Гибкие условия получения выплат: участник может получить сбережения при окончании срока действия договора, при достижении пенсионных оснований или же в особых жизненных ситуациях, без потери налоговых льгот.</w:t>
      </w:r>
    </w:p>
    <w:p w:rsidR="00574011" w:rsidRPr="00DA22DB" w:rsidRDefault="00574011" w:rsidP="00574011">
      <w:r w:rsidRPr="00DA22DB">
        <w:t xml:space="preserve">Более подробно узнать о программе и оставить заявку на участие в ней можно на сайте МНПФ </w:t>
      </w:r>
      <w:r w:rsidR="001E2C1B" w:rsidRPr="00DA22DB">
        <w:t>«</w:t>
      </w:r>
      <w:r w:rsidRPr="00DA22DB">
        <w:t>БОЛЬШОЙ</w:t>
      </w:r>
      <w:r w:rsidR="001E2C1B" w:rsidRPr="00DA22DB">
        <w:t>»</w:t>
      </w:r>
      <w:r w:rsidRPr="00DA22DB">
        <w:t>.</w:t>
      </w:r>
    </w:p>
    <w:p w:rsidR="00574011" w:rsidRPr="00DA22DB" w:rsidRDefault="00C024A9" w:rsidP="00574011">
      <w:hyperlink r:id="rId23" w:history="1">
        <w:r w:rsidR="00574011" w:rsidRPr="00DA22DB">
          <w:rPr>
            <w:rStyle w:val="a3"/>
          </w:rPr>
          <w:t>http://pbroker.ru/?p=76886</w:t>
        </w:r>
      </w:hyperlink>
      <w:r w:rsidR="00574011" w:rsidRPr="00DA22DB">
        <w:t xml:space="preserve"> </w:t>
      </w:r>
    </w:p>
    <w:p w:rsidR="00574011" w:rsidRPr="00DA22DB" w:rsidRDefault="00574011" w:rsidP="00574011">
      <w:pPr>
        <w:pStyle w:val="2"/>
      </w:pPr>
      <w:bookmarkStart w:id="41" w:name="_Toc156536559"/>
      <w:r w:rsidRPr="00DA22DB">
        <w:t>Ваш Пенсионный Брокер, 18.01.2024, НПФ Эволюция получил право оформлять договоры долгосрочных сбережений</w:t>
      </w:r>
      <w:bookmarkEnd w:id="41"/>
    </w:p>
    <w:p w:rsidR="00574011" w:rsidRPr="00DA22DB" w:rsidRDefault="00574011" w:rsidP="00DA22DB">
      <w:pPr>
        <w:pStyle w:val="3"/>
      </w:pPr>
      <w:bookmarkStart w:id="42" w:name="_Toc156536560"/>
      <w:r w:rsidRPr="00DA22DB">
        <w:t>15 января 2024 года Банком России зарегистрированы новые правила формирования долгосрочных сбережений НПФ Эволюция. Таким образом фонд официально стал оператором программы долгосрочных сбережений, стартовавшей с 2024 года, и получил право заключать с клиентами соответствующие договоры. Кроме того, необходимые изменения также были внесены в устав фонда.</w:t>
      </w:r>
      <w:bookmarkEnd w:id="42"/>
    </w:p>
    <w:p w:rsidR="00574011" w:rsidRPr="00DA22DB" w:rsidRDefault="00574011" w:rsidP="00574011">
      <w:r w:rsidRPr="00DA22DB">
        <w:t>Программа долгосрочных сбережений (ПДС) является новым продуктом, позволяющим россиянам формировать дополнительные накопления, в том числе и на пенсию. Участвуя в ПДС, гражданин сможет рассчитывать на поддержку от государства. Программа включает несколько важных стимулирующих мер, среди них:</w:t>
      </w:r>
    </w:p>
    <w:p w:rsidR="00574011" w:rsidRPr="00DA22DB" w:rsidRDefault="00574011" w:rsidP="00574011">
      <w:r w:rsidRPr="00DA22DB">
        <w:t xml:space="preserve">    Софинансирование государством взносов участника программы в размере до 36 тыс. рублей в год в зависимости от уровня доходов участника программы.</w:t>
      </w:r>
    </w:p>
    <w:p w:rsidR="00574011" w:rsidRPr="00DA22DB" w:rsidRDefault="00574011" w:rsidP="00574011">
      <w:r w:rsidRPr="00DA22DB">
        <w:t xml:space="preserve">    Возможность перевести в программу долгосрочных сбережений в качестве единовременного взноса пенсионные накопления, сформированные в рамках обязательного пенсионного страхования (ОПС).</w:t>
      </w:r>
    </w:p>
    <w:p w:rsidR="00574011" w:rsidRPr="00DA22DB" w:rsidRDefault="00574011" w:rsidP="00574011">
      <w:r w:rsidRPr="00DA22DB">
        <w:t xml:space="preserve">    Гибкие условия получения выплат: участник может получить выплаты при окончании срока действия договора, при достижении пенсионных оснований или же в особых жизненных ситуациях, без потери налоговых льгот.</w:t>
      </w:r>
    </w:p>
    <w:p w:rsidR="00574011" w:rsidRPr="00DA22DB" w:rsidRDefault="00574011" w:rsidP="00574011">
      <w:r w:rsidRPr="00DA22DB">
        <w:t>Подробнее изучить преференции программы и оставить заявку на участие в ней можно на сайте НПФ Эволюция.</w:t>
      </w:r>
    </w:p>
    <w:p w:rsidR="00574011" w:rsidRPr="00DA22DB" w:rsidRDefault="00C024A9" w:rsidP="00574011">
      <w:hyperlink r:id="rId24" w:history="1">
        <w:r w:rsidR="00574011" w:rsidRPr="00DA22DB">
          <w:rPr>
            <w:rStyle w:val="a3"/>
          </w:rPr>
          <w:t>http://pbroker.ru/?p=76892</w:t>
        </w:r>
      </w:hyperlink>
      <w:r w:rsidR="00574011" w:rsidRPr="00DA22DB">
        <w:t xml:space="preserve"> </w:t>
      </w:r>
    </w:p>
    <w:p w:rsidR="00B81CCC" w:rsidRPr="00DA22DB" w:rsidRDefault="00B81CCC" w:rsidP="00B81CCC">
      <w:pPr>
        <w:pStyle w:val="2"/>
      </w:pPr>
      <w:bookmarkStart w:id="43" w:name="А104"/>
      <w:bookmarkStart w:id="44" w:name="_Toc156536561"/>
      <w:r w:rsidRPr="00DA22DB">
        <w:t>Ваш Пенсионный Брокер, 18.01.2024, Более 3 миллиардов рублей выплатил Ханты-Мансийский НПФ клиентам в виде пенсий за 2023 год</w:t>
      </w:r>
      <w:bookmarkEnd w:id="43"/>
      <w:bookmarkEnd w:id="44"/>
    </w:p>
    <w:p w:rsidR="00B81CCC" w:rsidRPr="00DA22DB" w:rsidRDefault="00B81CCC" w:rsidP="00DA22DB">
      <w:pPr>
        <w:pStyle w:val="3"/>
      </w:pPr>
      <w:bookmarkStart w:id="45" w:name="_Toc156536562"/>
      <w:r w:rsidRPr="00DA22DB">
        <w:t>Объем пенсионных выплат в рамках обязательного пенсионного страхования составил 593 млн руб. В рамках негосударственного пенсионного обеспечения Ханты-Мансийский НПФ выплатил 2,5 млрд руб.</w:t>
      </w:r>
      <w:bookmarkEnd w:id="45"/>
    </w:p>
    <w:p w:rsidR="00B81CCC" w:rsidRPr="00DA22DB" w:rsidRDefault="00B81CCC" w:rsidP="00B81CCC">
      <w:r w:rsidRPr="00DA22DB">
        <w:t xml:space="preserve">Ханты-Мансийский НПФ выплачивает пенсии с 1996 года, поэтому является одним из старейших фондов России по показателю </w:t>
      </w:r>
      <w:r w:rsidR="001E2C1B" w:rsidRPr="00DA22DB">
        <w:t>«</w:t>
      </w:r>
      <w:r w:rsidRPr="00DA22DB">
        <w:t>Опыт пенсионных выплат</w:t>
      </w:r>
      <w:r w:rsidR="001E2C1B" w:rsidRPr="00DA22DB">
        <w:t>»</w:t>
      </w:r>
      <w:r w:rsidRPr="00DA22DB">
        <w:t>.</w:t>
      </w:r>
    </w:p>
    <w:p w:rsidR="00B81CCC" w:rsidRPr="00DA22DB" w:rsidRDefault="00C024A9" w:rsidP="00B81CCC">
      <w:hyperlink r:id="rId25" w:history="1">
        <w:r w:rsidR="00B81CCC" w:rsidRPr="00DA22DB">
          <w:rPr>
            <w:rStyle w:val="a3"/>
          </w:rPr>
          <w:t>http://pbroker.ru/?p=76894</w:t>
        </w:r>
      </w:hyperlink>
      <w:r w:rsidR="00B81CCC" w:rsidRPr="00DA22DB">
        <w:t xml:space="preserve"> </w:t>
      </w:r>
    </w:p>
    <w:p w:rsidR="008A509C" w:rsidRPr="00DA22DB" w:rsidRDefault="008A509C" w:rsidP="008A509C">
      <w:pPr>
        <w:pStyle w:val="2"/>
      </w:pPr>
      <w:bookmarkStart w:id="46" w:name="_Toc156536563"/>
      <w:r w:rsidRPr="00DA22DB">
        <w:lastRenderedPageBreak/>
        <w:t xml:space="preserve">ЧГТРК </w:t>
      </w:r>
      <w:r w:rsidR="001E2C1B" w:rsidRPr="00DA22DB">
        <w:t>«</w:t>
      </w:r>
      <w:r w:rsidRPr="00DA22DB">
        <w:t>Грозный</w:t>
      </w:r>
      <w:r w:rsidR="001E2C1B" w:rsidRPr="00DA22DB">
        <w:t>»</w:t>
      </w:r>
      <w:r w:rsidRPr="00DA22DB">
        <w:t>, 18.01.2024, С 2024 года в России стартует программа долгосрочных сбережений</w:t>
      </w:r>
      <w:bookmarkEnd w:id="46"/>
    </w:p>
    <w:p w:rsidR="008A509C" w:rsidRPr="00DA22DB" w:rsidRDefault="008A509C" w:rsidP="00DA22DB">
      <w:pPr>
        <w:pStyle w:val="3"/>
      </w:pPr>
      <w:bookmarkStart w:id="47" w:name="_Toc156536564"/>
      <w:r w:rsidRPr="00DA22DB">
        <w:t>Долгосрочные сбережения для дополнительной пенсии - это возможность самостоятельно откладывать средства на будущее, чтобы получать выплаты, начиная с достижения пенсионного возраста или через 15 лет после начала участия в программе.</w:t>
      </w:r>
      <w:bookmarkEnd w:id="47"/>
    </w:p>
    <w:p w:rsidR="008A509C" w:rsidRPr="00DA22DB" w:rsidRDefault="008A509C" w:rsidP="008A509C">
      <w:r w:rsidRPr="00DA22DB">
        <w:t>Для этого нужно заключить договор с негосударственным пенсионным фондом (НПФ) и регулярно, ежемесячно вносить определенную сумму денег. Взносы можно делать через работодателя или самостоятельно напрямую в НПФ.</w:t>
      </w:r>
    </w:p>
    <w:p w:rsidR="008A509C" w:rsidRPr="00DA22DB" w:rsidRDefault="008A509C" w:rsidP="008A509C">
      <w:r w:rsidRPr="00DA22DB">
        <w:t>Преимущества программы долгосрочных сбережений:</w:t>
      </w:r>
    </w:p>
    <w:p w:rsidR="008A509C" w:rsidRPr="00DA22DB" w:rsidRDefault="008A509C" w:rsidP="008A509C">
      <w:r w:rsidRPr="00DA22DB">
        <w:t>- Государство софинансирует взносы граждан. С 2024 по 2026 год, при взносах до 12 000 рублей в год, государство добавит 1 рубль на каждый внесенный гражданином рубль. При взносах выше 12 000 рублей в год, софинансирование составит 1 рубль на 2 рубля взносов.</w:t>
      </w:r>
    </w:p>
    <w:p w:rsidR="008A509C" w:rsidRPr="00DA22DB" w:rsidRDefault="008A509C" w:rsidP="008A509C">
      <w:r w:rsidRPr="00DA22DB">
        <w:t>- Накопленные средства передаются по наследству.</w:t>
      </w:r>
    </w:p>
    <w:p w:rsidR="008A509C" w:rsidRPr="00DA22DB" w:rsidRDefault="008A509C" w:rsidP="008A509C">
      <w:r w:rsidRPr="00DA22DB">
        <w:t>- Гарантом сохранности средств выступает Агентство по страхованию вкладов на сумму до 2,8 млн. руб.</w:t>
      </w:r>
    </w:p>
    <w:p w:rsidR="008A509C" w:rsidRPr="00DA22DB" w:rsidRDefault="008A509C" w:rsidP="008A509C">
      <w:r w:rsidRPr="00DA22DB">
        <w:t>- Можно получить налоговый вычет при сумме взносов до 400 тыс. рублей в год. Максимальная сумма налогового вычета составляет 52 000 рублей.</w:t>
      </w:r>
    </w:p>
    <w:p w:rsidR="008A509C" w:rsidRPr="00DA22DB" w:rsidRDefault="008A509C" w:rsidP="008A509C">
      <w:r w:rsidRPr="00DA22DB">
        <w:t>Условия участия в программе долгосрочных сбережений:</w:t>
      </w:r>
    </w:p>
    <w:p w:rsidR="008A509C" w:rsidRPr="00DA22DB" w:rsidRDefault="008A509C" w:rsidP="008A509C">
      <w:r w:rsidRPr="00DA22DB">
        <w:t>- Возраст от 18 лет.</w:t>
      </w:r>
    </w:p>
    <w:p w:rsidR="008A509C" w:rsidRPr="00DA22DB" w:rsidRDefault="008A509C" w:rsidP="008A509C">
      <w:r w:rsidRPr="00DA22DB">
        <w:t>- Заключить договор с НПФ.</w:t>
      </w:r>
    </w:p>
    <w:p w:rsidR="008A509C" w:rsidRPr="00DA22DB" w:rsidRDefault="008A509C" w:rsidP="008A509C">
      <w:r w:rsidRPr="00DA22DB">
        <w:t>- Регулярно вносить денежные средства.</w:t>
      </w:r>
    </w:p>
    <w:p w:rsidR="008A509C" w:rsidRPr="00DA22DB" w:rsidRDefault="008A509C" w:rsidP="008A509C">
      <w:r w:rsidRPr="00DA22DB">
        <w:t>Начать выплаты по программе долгосрочных сбережений можно по достижении пенсионного возраста (55 лет для женщин и 60 лет для мужчин) или через 15 лет после начала участия в программе. Досрочно получить накопленные средства возможно в случае инвалидности I группы или в случае возникновения угрозы жизни застрахованного лица в соответствии с заключением врачебной комиссии.</w:t>
      </w:r>
    </w:p>
    <w:p w:rsidR="008A509C" w:rsidRPr="00DA22DB" w:rsidRDefault="008A509C" w:rsidP="008A509C">
      <w:r w:rsidRPr="00DA22DB">
        <w:t>Программа долгосрочных сбережений для дополнительной пенсии - это возможность самостоятельно обеспечить себе достойный уровень жизни на пенсии. Государство поддерживает граждан, участвующих в программе, путем софинансирования взносов, предоставления налоговых вычетов и гарантирования сохранности средств.</w:t>
      </w:r>
    </w:p>
    <w:p w:rsidR="00D1642B" w:rsidRPr="00DA22DB" w:rsidRDefault="00C024A9" w:rsidP="008A509C">
      <w:hyperlink r:id="rId26" w:history="1">
        <w:r w:rsidR="008A509C" w:rsidRPr="00DA22DB">
          <w:rPr>
            <w:rStyle w:val="a3"/>
          </w:rPr>
          <w:t>https://grozny.tv/news/economy/59426</w:t>
        </w:r>
      </w:hyperlink>
    </w:p>
    <w:p w:rsidR="00574011" w:rsidRPr="00DA22DB" w:rsidRDefault="00574011" w:rsidP="00574011">
      <w:pPr>
        <w:pStyle w:val="2"/>
      </w:pPr>
      <w:bookmarkStart w:id="48" w:name="_Toc156536565"/>
      <w:r w:rsidRPr="00DA22DB">
        <w:lastRenderedPageBreak/>
        <w:t>Финверсия, 18.01.2024, На российском фондовом рынке розничные инвесторы сократили покупки в декабре</w:t>
      </w:r>
      <w:bookmarkEnd w:id="48"/>
    </w:p>
    <w:p w:rsidR="00574011" w:rsidRPr="00DA22DB" w:rsidRDefault="00574011" w:rsidP="00DA22DB">
      <w:pPr>
        <w:pStyle w:val="3"/>
      </w:pPr>
      <w:bookmarkStart w:id="49" w:name="_Toc156536566"/>
      <w:r w:rsidRPr="00DA22DB">
        <w:t xml:space="preserve">Розничные инвесторы не проявляли активность на российском рынке акций в декабре. Нетто-покупки составили всего 0,5 млрд рублей, сообщается в отчете Банка России </w:t>
      </w:r>
      <w:r w:rsidR="001E2C1B" w:rsidRPr="00DA22DB">
        <w:t>«</w:t>
      </w:r>
      <w:r w:rsidRPr="00DA22DB">
        <w:t>Обзор рисков финансовых рынков</w:t>
      </w:r>
      <w:r w:rsidR="001E2C1B" w:rsidRPr="00DA22DB">
        <w:t>»</w:t>
      </w:r>
      <w:r w:rsidRPr="00DA22DB">
        <w:t>.</w:t>
      </w:r>
      <w:bookmarkEnd w:id="49"/>
    </w:p>
    <w:p w:rsidR="00574011" w:rsidRPr="00DA22DB" w:rsidRDefault="00574011" w:rsidP="00574011">
      <w:r w:rsidRPr="00DA22DB">
        <w:t>За предыдущие 11 месяцев средний объем их нетто-покупок составлял 15,7 млрд рублей.</w:t>
      </w:r>
    </w:p>
    <w:p w:rsidR="00574011" w:rsidRPr="00DA22DB" w:rsidRDefault="00574011" w:rsidP="00574011">
      <w:r w:rsidRPr="00DA22DB">
        <w:t>В январе 2023 года физические лица приобрели акции российских компаний на 5,4 млрд рублей, в феврале – на 3,9 млрд, в марте – на 17,4 млрд, в апреле – на 28,9 млрд, в мае – на 14,9 млрд, в июне – 13,1 млрд, в июле – на 2,9 млрд, в августе – на 39,2 млрд, в сентябре – на 29,4 млрд, в ноябре – на 12,6 млрд рублей.</w:t>
      </w:r>
    </w:p>
    <w:p w:rsidR="00574011" w:rsidRPr="00DA22DB" w:rsidRDefault="00574011" w:rsidP="00574011">
      <w:r w:rsidRPr="00DA22DB">
        <w:t>Отсутствие интереса физических лиц к акциям российских компаний оказало отрицательное воздействие на динамику фондового рынка, подчеркивает ЦБ. В целом индекс МосБиржи за месяц снизился на 2,1%, до 3099 пунктов.</w:t>
      </w:r>
    </w:p>
    <w:p w:rsidR="00574011" w:rsidRPr="00DA22DB" w:rsidRDefault="00574011" w:rsidP="00574011">
      <w:r w:rsidRPr="00DA22DB">
        <w:t>Розничные инвесторы остаются ключевыми участниками рынка акций российских компаний, но их средняя доля в торгах в декабре снизилась до 73% с 77% в ноябре.</w:t>
      </w:r>
    </w:p>
    <w:p w:rsidR="00574011" w:rsidRPr="00DA22DB" w:rsidRDefault="00574011" w:rsidP="00574011">
      <w:r w:rsidRPr="00DA22DB">
        <w:t xml:space="preserve">Самыми активными продавцами акций российских компаний (на 22,2 млрд рублей) в декабре были иностранные инвесторы из дружественных стран. Наибольшие покупки на российском рынке акций совершили </w:t>
      </w:r>
      <w:r w:rsidRPr="00DA22DB">
        <w:rPr>
          <w:b/>
        </w:rPr>
        <w:t>НПФ</w:t>
      </w:r>
      <w:r w:rsidRPr="00DA22DB">
        <w:t xml:space="preserve"> за счет собственных средств и в рамках доверительного управления (на 14,4 и 7,6 млрд рублей соответственно) и нефинансовые компании (на 9,8 млрд рублей).</w:t>
      </w:r>
    </w:p>
    <w:p w:rsidR="00574011" w:rsidRPr="00DA22DB" w:rsidRDefault="00C024A9" w:rsidP="00574011">
      <w:hyperlink r:id="rId27" w:history="1">
        <w:r w:rsidR="00574011" w:rsidRPr="00DA22DB">
          <w:rPr>
            <w:rStyle w:val="a3"/>
          </w:rPr>
          <w:t>https://www.finversia.ru/news/markets/na-rossiiskom-fondovom-rynke-roznichnye-investory-sokratili-pokupki-v-dekabre-137520</w:t>
        </w:r>
      </w:hyperlink>
      <w:r w:rsidR="00574011" w:rsidRPr="00DA22DB">
        <w:t xml:space="preserve"> </w:t>
      </w:r>
    </w:p>
    <w:p w:rsidR="006579A9" w:rsidRPr="00DA22DB" w:rsidRDefault="006579A9" w:rsidP="006579A9">
      <w:pPr>
        <w:pStyle w:val="2"/>
      </w:pPr>
      <w:bookmarkStart w:id="50" w:name="_Toc156536567"/>
      <w:r w:rsidRPr="00DA22DB">
        <w:t xml:space="preserve">БКС экспресс, 18.01.2024, </w:t>
      </w:r>
      <w:r w:rsidR="001E2C1B" w:rsidRPr="00DA22DB">
        <w:t>«</w:t>
      </w:r>
      <w:r w:rsidRPr="00DA22DB">
        <w:t>Йельский портфель</w:t>
      </w:r>
      <w:r w:rsidR="001E2C1B" w:rsidRPr="00DA22DB">
        <w:t>»</w:t>
      </w:r>
      <w:r w:rsidRPr="00DA22DB">
        <w:t>: торговля с плечом — снижение пенсионных рисков</w:t>
      </w:r>
      <w:bookmarkEnd w:id="50"/>
    </w:p>
    <w:p w:rsidR="006579A9" w:rsidRPr="00DA22DB" w:rsidRDefault="006579A9" w:rsidP="00DA22DB">
      <w:pPr>
        <w:pStyle w:val="3"/>
      </w:pPr>
      <w:bookmarkStart w:id="51" w:name="_Toc156536568"/>
      <w:r w:rsidRPr="00DA22DB">
        <w:t>Как накопить на пенсию и получить повышенную доходность на вложенный капитал? Ученые Йельского университета предложили маржинальную стратегию.</w:t>
      </w:r>
      <w:bookmarkEnd w:id="51"/>
    </w:p>
    <w:p w:rsidR="006579A9" w:rsidRPr="00DA22DB" w:rsidRDefault="006579A9" w:rsidP="006579A9">
      <w:r w:rsidRPr="00DA22DB">
        <w:t xml:space="preserve">Речь идет о покупке ценных бумаг с плечом 2-к-1, которое сокращается в три или четыре этапа. Маржинальная торговля в данном случае — это альтернатива вложениям в индексные фонды и расхожим рекомендациям типа </w:t>
      </w:r>
      <w:r w:rsidR="001E2C1B" w:rsidRPr="00DA22DB">
        <w:t>«</w:t>
      </w:r>
      <w:r w:rsidRPr="00DA22DB">
        <w:t>доля акций в портфеле должна быть равна 110 минус возраст инвестора</w:t>
      </w:r>
      <w:r w:rsidR="001E2C1B" w:rsidRPr="00DA22DB">
        <w:t>»</w:t>
      </w:r>
      <w:r w:rsidRPr="00DA22DB">
        <w:t>.</w:t>
      </w:r>
    </w:p>
    <w:p w:rsidR="006579A9" w:rsidRPr="00DA22DB" w:rsidRDefault="006579A9" w:rsidP="006579A9">
      <w:r w:rsidRPr="00DA22DB">
        <w:t>Плюсы маржинальной торговли</w:t>
      </w:r>
    </w:p>
    <w:p w:rsidR="006579A9" w:rsidRPr="00DA22DB" w:rsidRDefault="006579A9" w:rsidP="006579A9">
      <w:r w:rsidRPr="00DA22DB">
        <w:t>• Можно купить больше акций и получить повышенную доходность. Вложения могут заметно превысить свободные средства в портфеле.</w:t>
      </w:r>
    </w:p>
    <w:p w:rsidR="006579A9" w:rsidRPr="00DA22DB" w:rsidRDefault="006579A9" w:rsidP="006579A9">
      <w:r w:rsidRPr="00DA22DB">
        <w:t>• Стратегии с использованием плеча позволят инвестору максимально заработать на старте, а потом снизить риски и сбалансировать пенсионный портфель. Этому посвящено исследование Йельского университета.</w:t>
      </w:r>
    </w:p>
    <w:p w:rsidR="006579A9" w:rsidRPr="00DA22DB" w:rsidRDefault="006579A9" w:rsidP="006579A9">
      <w:r w:rsidRPr="00DA22DB">
        <w:lastRenderedPageBreak/>
        <w:t>• Если подключена услуга единого брокерского счета, то инвестор может открыть позицию с использованием заемных средств на другом рынке. Пример: сделка с валютой или фьючерсами под обеспечение акциями.</w:t>
      </w:r>
    </w:p>
    <w:p w:rsidR="006579A9" w:rsidRPr="00DA22DB" w:rsidRDefault="006579A9" w:rsidP="006579A9">
      <w:r w:rsidRPr="00DA22DB">
        <w:t xml:space="preserve">• Можно открыть разнонаправленные позиции: купить акции А и продать акции Б — это называется </w:t>
      </w:r>
      <w:r w:rsidR="001E2C1B" w:rsidRPr="00DA22DB">
        <w:t>«</w:t>
      </w:r>
      <w:r w:rsidRPr="00DA22DB">
        <w:t>парными идеями</w:t>
      </w:r>
      <w:r w:rsidR="001E2C1B" w:rsidRPr="00DA22DB">
        <w:t>»</w:t>
      </w:r>
      <w:r w:rsidRPr="00DA22DB">
        <w:t>. Комбинации сделок лонг и шорт позволяют хеджировать риски, возможны арбитражные сделки.</w:t>
      </w:r>
    </w:p>
    <w:p w:rsidR="006579A9" w:rsidRPr="00DA22DB" w:rsidRDefault="006579A9" w:rsidP="006579A9">
      <w:r w:rsidRPr="00DA22DB">
        <w:t>Статистика Йельского университета</w:t>
      </w:r>
    </w:p>
    <w:p w:rsidR="006579A9" w:rsidRPr="00DA22DB" w:rsidRDefault="006579A9" w:rsidP="006579A9">
      <w:r w:rsidRPr="00DA22DB">
        <w:t xml:space="preserve">Ученые оценили доходность </w:t>
      </w:r>
      <w:r w:rsidR="001E2C1B" w:rsidRPr="00DA22DB">
        <w:t>«</w:t>
      </w:r>
      <w:r w:rsidRPr="00DA22DB">
        <w:t>Йельского</w:t>
      </w:r>
      <w:r w:rsidR="001E2C1B" w:rsidRPr="00DA22DB">
        <w:t>»</w:t>
      </w:r>
      <w:r w:rsidRPr="00DA22DB">
        <w:t xml:space="preserve"> портфеля</w:t>
      </w:r>
      <w:r w:rsidR="001E2C1B" w:rsidRPr="00DA22DB">
        <w:t>»</w:t>
      </w:r>
      <w:r w:rsidRPr="00DA22DB">
        <w:t xml:space="preserve"> на американском рынке. Базовая идея проста: в юности у среднестатистического сотрудника денег меньше. При инвестициях по условной схеме: $2 раз в десять лет может получиться комбинация </w:t>
      </w:r>
      <w:r w:rsidR="001E2C1B" w:rsidRPr="00DA22DB">
        <w:t>«</w:t>
      </w:r>
      <w:r w:rsidRPr="00DA22DB">
        <w:t>$1 в первом десятилетии – $2 во втором – $3 в третьем</w:t>
      </w:r>
      <w:r w:rsidR="001E2C1B" w:rsidRPr="00DA22DB">
        <w:t>»</w:t>
      </w:r>
      <w:r w:rsidRPr="00DA22DB">
        <w:t>. Всего речь идет о 30 годах. Несмотря на возможности диверсификации, это может усилить риски в пожилом возрасте.</w:t>
      </w:r>
    </w:p>
    <w:p w:rsidR="006579A9" w:rsidRPr="00DA22DB" w:rsidRDefault="006579A9" w:rsidP="006579A9">
      <w:r w:rsidRPr="00DA22DB">
        <w:t xml:space="preserve">В предпенсионные годы толерантность к риску снижается, стоит снизить и возможные потери. Для этого можно в первые десять лет инвестиций в акции использовать плечо 2-к-1. Таким образом, получится комбинация $2 – $2 – $2. В долях это </w:t>
      </w:r>
      <w:r w:rsidR="001E2C1B" w:rsidRPr="00DA22DB">
        <w:t>«</w:t>
      </w:r>
      <w:r w:rsidRPr="00DA22DB">
        <w:t>2 / 2 / 2</w:t>
      </w:r>
      <w:r w:rsidR="001E2C1B" w:rsidRPr="00DA22DB">
        <w:t>»</w:t>
      </w:r>
      <w:r w:rsidRPr="00DA22DB">
        <w:t>. Плечо умеренное, в частности, по сравнению с ипотекой. В дальнейшем снижают леверидж, долю акций в портфеле и добавляют облигации.</w:t>
      </w:r>
    </w:p>
    <w:p w:rsidR="006579A9" w:rsidRPr="00DA22DB" w:rsidRDefault="006579A9" w:rsidP="006579A9">
      <w:r w:rsidRPr="00DA22DB">
        <w:t>В исследованиях проанализировали поведение пяти портфелей:</w:t>
      </w:r>
    </w:p>
    <w:p w:rsidR="006579A9" w:rsidRPr="00DA22DB" w:rsidRDefault="006579A9" w:rsidP="006579A9">
      <w:r w:rsidRPr="00DA22DB">
        <w:t xml:space="preserve">1. трехэтапный </w:t>
      </w:r>
      <w:r w:rsidR="001E2C1B" w:rsidRPr="00DA22DB">
        <w:t>«</w:t>
      </w:r>
      <w:r w:rsidRPr="00DA22DB">
        <w:t>Йельский</w:t>
      </w:r>
      <w:r w:rsidR="001E2C1B" w:rsidRPr="00DA22DB">
        <w:t>»</w:t>
      </w:r>
      <w:r w:rsidRPr="00DA22DB">
        <w:t xml:space="preserve"> — 200% в акциях до 32 лет, в дальнейшем плечо снижают до 51 года, в итоге 83% в акциях и 17% в облигациях;</w:t>
      </w:r>
    </w:p>
    <w:p w:rsidR="006579A9" w:rsidRPr="00DA22DB" w:rsidRDefault="006579A9" w:rsidP="006579A9">
      <w:r w:rsidRPr="00DA22DB">
        <w:t xml:space="preserve">2. четырехэтапный </w:t>
      </w:r>
      <w:r w:rsidR="001E2C1B" w:rsidRPr="00DA22DB">
        <w:t>«</w:t>
      </w:r>
      <w:r w:rsidRPr="00DA22DB">
        <w:t>Йельский</w:t>
      </w:r>
      <w:r w:rsidR="001E2C1B" w:rsidRPr="00DA22DB">
        <w:t>»</w:t>
      </w:r>
      <w:r w:rsidRPr="00DA22DB">
        <w:t xml:space="preserve"> — логика близка, в итоге 88% в акциях и 12% в облигациях;</w:t>
      </w:r>
    </w:p>
    <w:p w:rsidR="006579A9" w:rsidRPr="00DA22DB" w:rsidRDefault="006579A9" w:rsidP="006579A9">
      <w:r w:rsidRPr="00DA22DB">
        <w:t>3. вложение 100% в акции;</w:t>
      </w:r>
    </w:p>
    <w:p w:rsidR="006579A9" w:rsidRPr="00DA22DB" w:rsidRDefault="006579A9" w:rsidP="006579A9">
      <w:r w:rsidRPr="00DA22DB">
        <w:t>4. вложение 75% в акции;</w:t>
      </w:r>
    </w:p>
    <w:p w:rsidR="006579A9" w:rsidRPr="00DA22DB" w:rsidRDefault="006579A9" w:rsidP="006579A9">
      <w:r w:rsidRPr="00DA22DB">
        <w:t xml:space="preserve">5. </w:t>
      </w:r>
      <w:r w:rsidR="001E2C1B" w:rsidRPr="00DA22DB">
        <w:t>«</w:t>
      </w:r>
      <w:r w:rsidRPr="00DA22DB">
        <w:t>возрастной</w:t>
      </w:r>
      <w:r w:rsidR="001E2C1B" w:rsidRPr="00DA22DB">
        <w:t>»</w:t>
      </w:r>
      <w:r w:rsidRPr="00DA22DB">
        <w:t xml:space="preserve"> — 90% портфеля в акциях, затем доля снижается до 50%.</w:t>
      </w:r>
    </w:p>
    <w:p w:rsidR="006579A9" w:rsidRPr="00DA22DB" w:rsidRDefault="006579A9" w:rsidP="006579A9">
      <w:r w:rsidRPr="00DA22DB">
        <w:t xml:space="preserve">Был проведен бэктестинг, то есть анализ на основе исторических данных. </w:t>
      </w:r>
      <w:r w:rsidR="001E2C1B" w:rsidRPr="00DA22DB">
        <w:t>«</w:t>
      </w:r>
      <w:r w:rsidRPr="00DA22DB">
        <w:t>Йельские портфели</w:t>
      </w:r>
      <w:r w:rsidR="001E2C1B" w:rsidRPr="00DA22DB">
        <w:t>»</w:t>
      </w:r>
      <w:r w:rsidRPr="00DA22DB">
        <w:t xml:space="preserve"> оценили на временных отрезках в 44 года, период с 1871 г. по 2007 г. Параметры — сотрудники, которые инвестируют в американский рынок 4% годового дохода, начиная с 21 года, и выходят на пенсию в 65 лет, окончательный доход — до $100 тыс.</w:t>
      </w:r>
    </w:p>
    <w:p w:rsidR="006579A9" w:rsidRPr="00DA22DB" w:rsidRDefault="006579A9" w:rsidP="006579A9">
      <w:r w:rsidRPr="00DA22DB">
        <w:t xml:space="preserve">В итоге пенсионный капитал человека с трехэтапным </w:t>
      </w:r>
      <w:r w:rsidR="001E2C1B" w:rsidRPr="00DA22DB">
        <w:t>«</w:t>
      </w:r>
      <w:r w:rsidRPr="00DA22DB">
        <w:t>Йельским портфелем</w:t>
      </w:r>
      <w:r w:rsidR="001E2C1B" w:rsidRPr="00DA22DB">
        <w:t>»</w:t>
      </w:r>
      <w:r w:rsidRPr="00DA22DB">
        <w:t xml:space="preserve"> на 90% превысил капитал </w:t>
      </w:r>
      <w:r w:rsidR="001E2C1B" w:rsidRPr="00DA22DB">
        <w:t>«</w:t>
      </w:r>
      <w:r w:rsidRPr="00DA22DB">
        <w:t>возрастного</w:t>
      </w:r>
      <w:r w:rsidR="001E2C1B" w:rsidRPr="00DA22DB">
        <w:t>»</w:t>
      </w:r>
      <w:r w:rsidRPr="00DA22DB">
        <w:t xml:space="preserve"> портфеля и на 19% инвестиции в 100% акций. Выход на пенсию возможен почти на шесть лет раньше коллег. Трехэтапный </w:t>
      </w:r>
      <w:r w:rsidR="001E2C1B" w:rsidRPr="00DA22DB">
        <w:t>«</w:t>
      </w:r>
      <w:r w:rsidRPr="00DA22DB">
        <w:t>Йельский портфель</w:t>
      </w:r>
      <w:r w:rsidR="001E2C1B" w:rsidRPr="00DA22DB">
        <w:t>»</w:t>
      </w:r>
      <w:r w:rsidRPr="00DA22DB">
        <w:t xml:space="preserve"> обгонял традиционные вплоть до середины 2022 г. Итоговая сумма пенсионных накоплений в рамках стратегии — $1 255 000, </w:t>
      </w:r>
      <w:r w:rsidR="001E2C1B" w:rsidRPr="00DA22DB">
        <w:t>«</w:t>
      </w:r>
      <w:r w:rsidRPr="00DA22DB">
        <w:t>возрастной</w:t>
      </w:r>
      <w:r w:rsidR="001E2C1B" w:rsidRPr="00DA22DB">
        <w:t>»</w:t>
      </w:r>
      <w:r w:rsidRPr="00DA22DB">
        <w:t xml:space="preserve"> позволил аккумулировать $675 000, вложение 75% капитала помогло получить $774 000.</w:t>
      </w:r>
    </w:p>
    <w:p w:rsidR="006579A9" w:rsidRPr="00DA22DB" w:rsidRDefault="006579A9" w:rsidP="006579A9">
      <w:r w:rsidRPr="00DA22DB">
        <w:t xml:space="preserve">Самое простое объяснение — чем выше риск, тем выше доходность. Аналогичная картина сложилась по итогам тестирования связки четырехэтапный </w:t>
      </w:r>
      <w:r w:rsidR="001E2C1B" w:rsidRPr="00DA22DB">
        <w:t>«</w:t>
      </w:r>
      <w:r w:rsidRPr="00DA22DB">
        <w:t>Йельский портфель</w:t>
      </w:r>
      <w:r w:rsidR="001E2C1B" w:rsidRPr="00DA22DB">
        <w:t>»</w:t>
      </w:r>
      <w:r w:rsidRPr="00DA22DB">
        <w:t xml:space="preserve"> / 100% акций / </w:t>
      </w:r>
      <w:r w:rsidR="001E2C1B" w:rsidRPr="00DA22DB">
        <w:t>«</w:t>
      </w:r>
      <w:r w:rsidRPr="00DA22DB">
        <w:t>Возрастной портфель</w:t>
      </w:r>
      <w:r w:rsidR="001E2C1B" w:rsidRPr="00DA22DB">
        <w:t>»</w:t>
      </w:r>
      <w:r w:rsidRPr="00DA22DB">
        <w:t>.</w:t>
      </w:r>
    </w:p>
    <w:p w:rsidR="006579A9" w:rsidRPr="00DA22DB" w:rsidRDefault="006579A9" w:rsidP="006579A9">
      <w:r w:rsidRPr="00DA22DB">
        <w:t>Каковы риски</w:t>
      </w:r>
    </w:p>
    <w:p w:rsidR="006579A9" w:rsidRPr="00DA22DB" w:rsidRDefault="006579A9" w:rsidP="006579A9">
      <w:r w:rsidRPr="00DA22DB">
        <w:lastRenderedPageBreak/>
        <w:t>Чем выше потенциальная прибыль, тем выше возможные потери. Когда инвестор не в состоянии поддерживать маржинальную позицию, происходит ее принудительное закрытие. Еще один момент — стоимость плеча, включая комиссии. Работа в рамках маржинальных стратегий требует повышенной дисциплины.</w:t>
      </w:r>
    </w:p>
    <w:p w:rsidR="006579A9" w:rsidRPr="00DA22DB" w:rsidRDefault="006579A9" w:rsidP="006579A9">
      <w:r w:rsidRPr="00DA22DB">
        <w:t xml:space="preserve">Полного исчезновения </w:t>
      </w:r>
      <w:r w:rsidR="001E2C1B" w:rsidRPr="00DA22DB">
        <w:t>«</w:t>
      </w:r>
      <w:r w:rsidRPr="00DA22DB">
        <w:t>Йельского капитала</w:t>
      </w:r>
      <w:r w:rsidR="001E2C1B" w:rsidRPr="00DA22DB">
        <w:t>»</w:t>
      </w:r>
      <w:r w:rsidRPr="00DA22DB">
        <w:t xml:space="preserve"> не случилось даже во время Великой депрессии. Люди, которые начали инвестировать в 1931 г., сразу потеряли бы 86,5% вложений. Если бы они продолжили придерживаться стратегии, то к моменту выхода на пенсию в 1974 г. капитал составил бы $441 636 — намного больше, чем портфель из 100% акций.</w:t>
      </w:r>
    </w:p>
    <w:p w:rsidR="006579A9" w:rsidRPr="00DA22DB" w:rsidRDefault="006579A9" w:rsidP="006579A9">
      <w:r w:rsidRPr="00DA22DB">
        <w:t>В России: сделки РЕПО — это перенос маржинальной позиции, они прерывают срок владения бумагами, возможна потеря налогового вычета. Дивиденды придется платить самим. Если на дату отсечки по дивидендам в акциях у инвестора будет короткая позиция шорт, то со счета произойдет списание суммы дивидендов.</w:t>
      </w:r>
    </w:p>
    <w:p w:rsidR="008A509C" w:rsidRPr="00DA22DB" w:rsidRDefault="00C024A9" w:rsidP="006579A9">
      <w:hyperlink r:id="rId28" w:history="1">
        <w:r w:rsidR="006579A9" w:rsidRPr="00DA22DB">
          <w:rPr>
            <w:rStyle w:val="a3"/>
          </w:rPr>
          <w:t>https://bcs-express.ru/novosti-i-analitika/iel-skii-portfel-torgovlia-s-plechom-snizhenie-pensionnykh-riskov</w:t>
        </w:r>
      </w:hyperlink>
    </w:p>
    <w:p w:rsidR="006579A9" w:rsidRPr="00DA22DB" w:rsidRDefault="006579A9" w:rsidP="006579A9"/>
    <w:p w:rsidR="00D94D15" w:rsidRPr="00DA22DB" w:rsidRDefault="00D94D15" w:rsidP="00D94D15">
      <w:pPr>
        <w:pStyle w:val="10"/>
      </w:pPr>
      <w:bookmarkStart w:id="52" w:name="_Toc99271691"/>
      <w:bookmarkStart w:id="53" w:name="_Toc99318654"/>
      <w:bookmarkStart w:id="54" w:name="_Toc99318783"/>
      <w:bookmarkStart w:id="55" w:name="_Toc396864672"/>
      <w:bookmarkStart w:id="56" w:name="_Toc156536569"/>
      <w:r w:rsidRPr="00DA22DB">
        <w:t>Новости развития системы обязательного пенсионного страхования и страховой пенсии</w:t>
      </w:r>
      <w:bookmarkEnd w:id="52"/>
      <w:bookmarkEnd w:id="53"/>
      <w:bookmarkEnd w:id="54"/>
      <w:bookmarkEnd w:id="56"/>
    </w:p>
    <w:p w:rsidR="00B77A75" w:rsidRPr="00DA22DB" w:rsidRDefault="00B77A75" w:rsidP="00B77A75">
      <w:pPr>
        <w:pStyle w:val="2"/>
      </w:pPr>
      <w:bookmarkStart w:id="57" w:name="А105"/>
      <w:bookmarkStart w:id="58" w:name="_Toc156536570"/>
      <w:r w:rsidRPr="00DA22DB">
        <w:t>Парламентская газета, 17.01.2024, Путин призвал проработать вопрос о досрочном выходе медработников на пенсию</w:t>
      </w:r>
      <w:bookmarkEnd w:id="57"/>
      <w:bookmarkEnd w:id="58"/>
    </w:p>
    <w:p w:rsidR="00B77A75" w:rsidRPr="00DA22DB" w:rsidRDefault="00B77A75" w:rsidP="00DA22DB">
      <w:pPr>
        <w:pStyle w:val="3"/>
      </w:pPr>
      <w:bookmarkStart w:id="59" w:name="_Toc156536571"/>
      <w:r w:rsidRPr="00DA22DB">
        <w:t>Президент России Владимир Путин призвал вместе с экспертным сообществом дополнительно проработать вопрос о досрочном выходе на пенсию медицинских работников, которые трудятся в медучреждениях различных форм собственности.</w:t>
      </w:r>
      <w:bookmarkEnd w:id="59"/>
    </w:p>
    <w:p w:rsidR="00B77A75" w:rsidRPr="00DA22DB" w:rsidRDefault="00B77A75" w:rsidP="00B77A75">
      <w:r w:rsidRPr="00DA22DB">
        <w:t xml:space="preserve">Он назвал это </w:t>
      </w:r>
      <w:r w:rsidR="001E2C1B" w:rsidRPr="00DA22DB">
        <w:t>«</w:t>
      </w:r>
      <w:r w:rsidRPr="00DA22DB">
        <w:t>вопросом социальной справедливости</w:t>
      </w:r>
      <w:r w:rsidR="001E2C1B" w:rsidRPr="00DA22DB">
        <w:t>»</w:t>
      </w:r>
      <w:r w:rsidRPr="00DA22DB">
        <w:t xml:space="preserve">. По его словам, в государственных медучреждениях люди работают помногу и порой безо всяких ограничений, причем круглосуточно, тогда как владельцы частных медицинских клиник сами регулируют график и врачи в них работают </w:t>
      </w:r>
      <w:r w:rsidR="001E2C1B" w:rsidRPr="00DA22DB">
        <w:t>«</w:t>
      </w:r>
      <w:r w:rsidRPr="00DA22DB">
        <w:t>пять часов, завтра три часа, потом еще как-то</w:t>
      </w:r>
      <w:r w:rsidR="001E2C1B" w:rsidRPr="00DA22DB">
        <w:t>»</w:t>
      </w:r>
      <w:r w:rsidRPr="00DA22DB">
        <w:t xml:space="preserve">. </w:t>
      </w:r>
      <w:r w:rsidR="001E2C1B" w:rsidRPr="00DA22DB">
        <w:t>«</w:t>
      </w:r>
      <w:r w:rsidRPr="00DA22DB">
        <w:t>В общем, они сами регулируют эту загрузку</w:t>
      </w:r>
      <w:r w:rsidR="001E2C1B" w:rsidRPr="00DA22DB">
        <w:t>»</w:t>
      </w:r>
      <w:r w:rsidRPr="00DA22DB">
        <w:t xml:space="preserve">, — сказал Путин, которого цитирует ТАСС. </w:t>
      </w:r>
    </w:p>
    <w:p w:rsidR="00B77A75" w:rsidRPr="00DA22DB" w:rsidRDefault="00B77A75" w:rsidP="00B77A75">
      <w:r w:rsidRPr="00DA22DB">
        <w:t xml:space="preserve">Глава государства отметил, что, </w:t>
      </w:r>
      <w:r w:rsidR="001E2C1B" w:rsidRPr="00DA22DB">
        <w:t>«</w:t>
      </w:r>
      <w:r w:rsidRPr="00DA22DB">
        <w:t>если различные категории медработников претендуют на получение определенных льгот в области пенсионного обеспечения</w:t>
      </w:r>
      <w:r w:rsidR="001E2C1B" w:rsidRPr="00DA22DB">
        <w:t>»</w:t>
      </w:r>
      <w:r w:rsidRPr="00DA22DB">
        <w:t>, то этот вопрос должен быть решен на основе справедливого подхода в интересах сообщества медиков.</w:t>
      </w:r>
    </w:p>
    <w:p w:rsidR="00B77A75" w:rsidRPr="00DA22DB" w:rsidRDefault="00B77A75" w:rsidP="00B77A75">
      <w:r w:rsidRPr="00DA22DB">
        <w:t xml:space="preserve">Он дал поручение министру здравоохранения Михаилу Мурашко проработать его </w:t>
      </w:r>
      <w:r w:rsidR="001E2C1B" w:rsidRPr="00DA22DB">
        <w:t>«</w:t>
      </w:r>
      <w:r w:rsidRPr="00DA22DB">
        <w:t>с экспертным сообществом, с медицинским экспертным сообществом и выработать сбалансированное решение</w:t>
      </w:r>
      <w:r w:rsidR="001E2C1B" w:rsidRPr="00DA22DB">
        <w:t>»</w:t>
      </w:r>
      <w:r w:rsidRPr="00DA22DB">
        <w:t xml:space="preserve"> таким образом, чтобы соблюсти и вопросы социальной справедливости, и законодательные аспекты. После этого министр должен будет </w:t>
      </w:r>
      <w:r w:rsidRPr="00DA22DB">
        <w:lastRenderedPageBreak/>
        <w:t xml:space="preserve">доложить президенту о проведенной работе и о выработанных в этой связи предложениях. </w:t>
      </w:r>
    </w:p>
    <w:p w:rsidR="00B77A75" w:rsidRPr="00DA22DB" w:rsidRDefault="00C024A9" w:rsidP="00B77A75">
      <w:hyperlink r:id="rId29" w:history="1">
        <w:r w:rsidR="00B77A75" w:rsidRPr="00DA22DB">
          <w:rPr>
            <w:rStyle w:val="a3"/>
          </w:rPr>
          <w:t>https://www.pnp.ru/social/putin-prizval-prorabotat-vopros-o-dosrochnom-vykhode-medrabotnikov-na-pensiyu.html</w:t>
        </w:r>
      </w:hyperlink>
      <w:r w:rsidR="00B77A75" w:rsidRPr="00DA22DB">
        <w:t xml:space="preserve"> </w:t>
      </w:r>
    </w:p>
    <w:p w:rsidR="00EC040D" w:rsidRPr="00DA22DB" w:rsidRDefault="00EC040D" w:rsidP="00EC040D">
      <w:pPr>
        <w:pStyle w:val="2"/>
      </w:pPr>
      <w:bookmarkStart w:id="60" w:name="А106"/>
      <w:bookmarkStart w:id="61" w:name="_Toc156536572"/>
      <w:r w:rsidRPr="00DA22DB">
        <w:t>Известия, 18.01.2024, Эксперт оценила прогноз по росту безработицы и сокращению дефицита кадров в РФ</w:t>
      </w:r>
      <w:bookmarkEnd w:id="60"/>
      <w:bookmarkEnd w:id="61"/>
    </w:p>
    <w:p w:rsidR="00EC040D" w:rsidRPr="00DA22DB" w:rsidRDefault="00EC040D" w:rsidP="00DA22DB">
      <w:pPr>
        <w:pStyle w:val="3"/>
      </w:pPr>
      <w:bookmarkStart w:id="62" w:name="_Toc156536573"/>
      <w:r w:rsidRPr="00DA22DB">
        <w:t xml:space="preserve">В России проблему дефицита кадров можно смягчить с помощью трудовой миграции, рассказала </w:t>
      </w:r>
      <w:r w:rsidR="001E2C1B" w:rsidRPr="00DA22DB">
        <w:t>«</w:t>
      </w:r>
      <w:r w:rsidRPr="00DA22DB">
        <w:t>Известиям</w:t>
      </w:r>
      <w:r w:rsidR="001E2C1B" w:rsidRPr="00DA22DB">
        <w:t>»</w:t>
      </w:r>
      <w:r w:rsidRPr="00DA22DB">
        <w:t xml:space="preserve"> эксперт Института социального анализа и прогнозирования РАНХиГС Марина Лопатина.</w:t>
      </w:r>
      <w:bookmarkEnd w:id="62"/>
    </w:p>
    <w:p w:rsidR="00EC040D" w:rsidRPr="00DA22DB" w:rsidRDefault="00EC040D" w:rsidP="00EC040D">
      <w:r w:rsidRPr="00DA22DB">
        <w:t>Ранее в этот день сообщалось, что опрошенные Центробанком аналитики ожидают, что уровень безработицы начнет постепенно расти. Осенью 2023-го он упал до рекордных 2,9%, но уже по итогам декабря ему прогнозируют возврат к 3%. Эксперты предполагают, что на этом уровне он останется и в текущем году. При этом дефицит кадров будет сокращаться, считают экономисты.</w:t>
      </w:r>
    </w:p>
    <w:p w:rsidR="00EC040D" w:rsidRPr="00DA22DB" w:rsidRDefault="001E2C1B" w:rsidP="00EC040D">
      <w:r w:rsidRPr="00DA22DB">
        <w:t>«</w:t>
      </w:r>
      <w:r w:rsidR="00EC040D" w:rsidRPr="00DA22DB">
        <w:t>Дефицит кадров - это следствие демографических процессов в стране. В настоящий момент приток в численность населения в трудоспособном возрасте меньше, чем отток. Население в трудоспособном возрасте сокращается</w:t>
      </w:r>
      <w:r w:rsidRPr="00DA22DB">
        <w:t>»</w:t>
      </w:r>
      <w:r w:rsidR="00EC040D" w:rsidRPr="00DA22DB">
        <w:t>, - отметила Лопатина.</w:t>
      </w:r>
    </w:p>
    <w:p w:rsidR="00EC040D" w:rsidRPr="00DA22DB" w:rsidRDefault="00EC040D" w:rsidP="00EC040D">
      <w:r w:rsidRPr="00DA22DB">
        <w:t>По ее словам, российские ученые показали, что повышение пенсионного возраста лишь частично помогло решить проблему. Эксперт выразила мнение, что ситуацию с дефицитом кадров можно смягчить с помощью трудовой миграции - притока иностранной рабочей силы.</w:t>
      </w:r>
    </w:p>
    <w:p w:rsidR="00EC040D" w:rsidRPr="00DA22DB" w:rsidRDefault="001E2C1B" w:rsidP="00EC040D">
      <w:r w:rsidRPr="00DA22DB">
        <w:t>«</w:t>
      </w:r>
      <w:r w:rsidR="00EC040D" w:rsidRPr="00DA22DB">
        <w:t>Необходимо понимать, что ни в одной стране никогда уровень безработицы не будет равен нулю. В экономике есть понятие естественного уровня безработицы, простыми словами, это такой уровень безработицы, который позволяет достигать целевых макроэкономических показателей, например, ВВП. К этому уровню и стремятся страны. Он рассчитывается статистически</w:t>
      </w:r>
      <w:r w:rsidRPr="00DA22DB">
        <w:t>»</w:t>
      </w:r>
      <w:r w:rsidR="00EC040D" w:rsidRPr="00DA22DB">
        <w:t>, - добавила также Лопатина.</w:t>
      </w:r>
    </w:p>
    <w:p w:rsidR="00EC040D" w:rsidRPr="00DA22DB" w:rsidRDefault="00EC040D" w:rsidP="00EC040D">
      <w:r w:rsidRPr="00DA22DB">
        <w:t>Ранее, 10 января, президент РФ Владимир Путин заявил, что в России наблюдается минимальный уровень безработицы. Он уточнил, что показателя в 2,9% никогда до этого не было в истории Российской Федерации. Глава государства также отметил большой дефицит кадров в стране.</w:t>
      </w:r>
    </w:p>
    <w:p w:rsidR="00EC040D" w:rsidRPr="00DA22DB" w:rsidRDefault="00C024A9" w:rsidP="00EC040D">
      <w:hyperlink r:id="rId30" w:history="1">
        <w:r w:rsidR="00EC040D" w:rsidRPr="00DA22DB">
          <w:rPr>
            <w:rStyle w:val="a3"/>
          </w:rPr>
          <w:t>https://iz.ru/1636168/2024-01-18/ekspert-otcenila-prognoz-po-rostu-bezrabotitcy-i-sokrashcheniiu-defitcita-kadrov-v-rf</w:t>
        </w:r>
      </w:hyperlink>
      <w:r w:rsidR="00EC040D" w:rsidRPr="00DA22DB">
        <w:t xml:space="preserve"> </w:t>
      </w:r>
    </w:p>
    <w:p w:rsidR="001A6F00" w:rsidRPr="00DA22DB" w:rsidRDefault="001A6F00" w:rsidP="001A6F00">
      <w:pPr>
        <w:pStyle w:val="2"/>
      </w:pPr>
      <w:bookmarkStart w:id="63" w:name="А107"/>
      <w:bookmarkStart w:id="64" w:name="_Toc156536574"/>
      <w:r w:rsidRPr="00DA22DB">
        <w:lastRenderedPageBreak/>
        <w:t>РИА Новости, 18.01.2024, Пенсия военнослужащих: размер и индексация выплат в 2024 году</w:t>
      </w:r>
      <w:bookmarkEnd w:id="63"/>
      <w:bookmarkEnd w:id="64"/>
    </w:p>
    <w:p w:rsidR="001A6F00" w:rsidRPr="00DA22DB" w:rsidRDefault="001A6F00" w:rsidP="00DA22DB">
      <w:pPr>
        <w:pStyle w:val="3"/>
      </w:pPr>
      <w:bookmarkStart w:id="65" w:name="_Toc156536575"/>
      <w:r w:rsidRPr="00DA22DB">
        <w:t>Военная пенсия - ежемесячное содержание, выплачиваемое государством военнослужащему, вышедшему на заслуженный отдых . От чего зависит ее размер, на какие дополнительные выплаты могут рассчитывать военные пенсионеры, будет ли повышение или индексация пенсии в 2024 году для тех, кто проходил военную службу и достиг пенсионного возраста, последние новости законодательства и комментарии юристов, - в материале РИА Новости.</w:t>
      </w:r>
      <w:bookmarkEnd w:id="65"/>
    </w:p>
    <w:p w:rsidR="001A6F00" w:rsidRPr="00DA22DB" w:rsidRDefault="001A6F00" w:rsidP="001A6F00">
      <w:r w:rsidRPr="00DA22DB">
        <w:t>Военная пенсия</w:t>
      </w:r>
    </w:p>
    <w:p w:rsidR="001A6F00" w:rsidRPr="00DA22DB" w:rsidRDefault="001A6F00" w:rsidP="001A6F00">
      <w:r w:rsidRPr="00DA22DB">
        <w:t>Пенсия военнослужащих - это ежемесячная выплата, назначаемая государством после выхода сотрудника определенных госструктур на заслуженных отдых. Также такую пенсию могут получать родственники погибших военнослужащих в связи с потерей кормильца.</w:t>
      </w:r>
    </w:p>
    <w:p w:rsidR="001A6F00" w:rsidRPr="00DA22DB" w:rsidRDefault="001A6F00" w:rsidP="001A6F00">
      <w:r w:rsidRPr="00DA22DB">
        <w:t>Кому положена</w:t>
      </w:r>
    </w:p>
    <w:p w:rsidR="001A6F00" w:rsidRPr="00DA22DB" w:rsidRDefault="001A6F00" w:rsidP="001A6F00">
      <w:r w:rsidRPr="00DA22DB">
        <w:t>По словам Клавдии Бакуменко, руководителя отдела правового сопровождения клиентов компании, перечень лиц, имеющих право на получение военной пенсии, представлен в ст. 1 Закона №4468-1. Пенсионное обеспечение распространяется на бывших военнослужащих по контракту и их семей, проходивших службу в:</w:t>
      </w:r>
    </w:p>
    <w:p w:rsidR="001A6F00" w:rsidRPr="00DA22DB" w:rsidRDefault="001A6F00" w:rsidP="001A6F00">
      <w:r w:rsidRPr="00DA22DB">
        <w:t>•</w:t>
      </w:r>
      <w:r w:rsidRPr="00DA22DB">
        <w:tab/>
        <w:t xml:space="preserve">Вооруженных силах; </w:t>
      </w:r>
    </w:p>
    <w:p w:rsidR="001A6F00" w:rsidRPr="00DA22DB" w:rsidRDefault="001A6F00" w:rsidP="001A6F00">
      <w:r w:rsidRPr="00DA22DB">
        <w:t>•</w:t>
      </w:r>
      <w:r w:rsidRPr="00DA22DB">
        <w:tab/>
        <w:t>органах внутренних дел;</w:t>
      </w:r>
    </w:p>
    <w:p w:rsidR="001A6F00" w:rsidRPr="00DA22DB" w:rsidRDefault="001A6F00" w:rsidP="001A6F00">
      <w:r w:rsidRPr="00DA22DB">
        <w:t>•</w:t>
      </w:r>
      <w:r w:rsidRPr="00DA22DB">
        <w:tab/>
        <w:t>пограничных войсках;</w:t>
      </w:r>
    </w:p>
    <w:p w:rsidR="001A6F00" w:rsidRPr="00DA22DB" w:rsidRDefault="001A6F00" w:rsidP="001A6F00">
      <w:r w:rsidRPr="00DA22DB">
        <w:t>•</w:t>
      </w:r>
      <w:r w:rsidRPr="00DA22DB">
        <w:tab/>
        <w:t>следственном комитете;</w:t>
      </w:r>
    </w:p>
    <w:p w:rsidR="001A6F00" w:rsidRPr="00DA22DB" w:rsidRDefault="001A6F00" w:rsidP="001A6F00">
      <w:r w:rsidRPr="00DA22DB">
        <w:t>•</w:t>
      </w:r>
      <w:r w:rsidRPr="00DA22DB">
        <w:tab/>
        <w:t>органах государственной охраны;</w:t>
      </w:r>
    </w:p>
    <w:p w:rsidR="001A6F00" w:rsidRPr="00DA22DB" w:rsidRDefault="001A6F00" w:rsidP="001A6F00">
      <w:r w:rsidRPr="00DA22DB">
        <w:t>•</w:t>
      </w:r>
      <w:r w:rsidRPr="00DA22DB">
        <w:tab/>
        <w:t>Государственной противопожарной службе;</w:t>
      </w:r>
    </w:p>
    <w:p w:rsidR="001A6F00" w:rsidRPr="00DA22DB" w:rsidRDefault="001A6F00" w:rsidP="001A6F00">
      <w:r w:rsidRPr="00DA22DB">
        <w:t>•</w:t>
      </w:r>
      <w:r w:rsidRPr="00DA22DB">
        <w:tab/>
        <w:t>органах ФСИН;</w:t>
      </w:r>
    </w:p>
    <w:p w:rsidR="001A6F00" w:rsidRPr="00DA22DB" w:rsidRDefault="001A6F00" w:rsidP="001A6F00">
      <w:r w:rsidRPr="00DA22DB">
        <w:t>•</w:t>
      </w:r>
      <w:r w:rsidRPr="00DA22DB">
        <w:tab/>
        <w:t>войсках национальной гвардии;</w:t>
      </w:r>
    </w:p>
    <w:p w:rsidR="001A6F00" w:rsidRPr="00DA22DB" w:rsidRDefault="001A6F00" w:rsidP="001A6F00">
      <w:r w:rsidRPr="00DA22DB">
        <w:t>•</w:t>
      </w:r>
      <w:r w:rsidRPr="00DA22DB">
        <w:tab/>
        <w:t>других формированиях, созданных в соответствии с законодательством РФ.</w:t>
      </w:r>
    </w:p>
    <w:p w:rsidR="001A6F00" w:rsidRPr="00DA22DB" w:rsidRDefault="001A6F00" w:rsidP="001A6F00">
      <w:r w:rsidRPr="00DA22DB">
        <w:t>Также закон говорит о лицах, которые приравнены к проходившим военную службу по контракту:</w:t>
      </w:r>
    </w:p>
    <w:p w:rsidR="001A6F00" w:rsidRPr="00DA22DB" w:rsidRDefault="001A6F00" w:rsidP="001A6F00">
      <w:r w:rsidRPr="00DA22DB">
        <w:t>•</w:t>
      </w:r>
      <w:r w:rsidRPr="00DA22DB">
        <w:tab/>
        <w:t>члены партизанских отрядов Великой Отечественной войны;</w:t>
      </w:r>
    </w:p>
    <w:p w:rsidR="001A6F00" w:rsidRPr="00DA22DB" w:rsidRDefault="001A6F00" w:rsidP="001A6F00">
      <w:r w:rsidRPr="00DA22DB">
        <w:t>•</w:t>
      </w:r>
      <w:r w:rsidRPr="00DA22DB">
        <w:tab/>
        <w:t>бывшие военнослужащие сверхсрочной военной службы (в том числе и женщины-добровольцы).</w:t>
      </w:r>
    </w:p>
    <w:p w:rsidR="001A6F00" w:rsidRPr="00DA22DB" w:rsidRDefault="001A6F00" w:rsidP="001A6F00">
      <w:r w:rsidRPr="00DA22DB">
        <w:t xml:space="preserve">Есть другая категория военнослужащих, участвующих в качестве мобилизованных, добровольцев и контрактников в СВО. Их пенсионное обеспечение регулируется Федеральным законом от 28.12.2013 N 400-ФЗ </w:t>
      </w:r>
      <w:r w:rsidR="001E2C1B" w:rsidRPr="00DA22DB">
        <w:t>«</w:t>
      </w:r>
      <w:r w:rsidRPr="00DA22DB">
        <w:t>О страховых пенсиях</w:t>
      </w:r>
      <w:r w:rsidR="001E2C1B" w:rsidRPr="00DA22DB">
        <w:t>»</w:t>
      </w:r>
      <w:r w:rsidRPr="00DA22DB">
        <w:t xml:space="preserve">. Эти военнослужащие будут получать обычную страховую пенсию, поскольку они не являлись кадровыми военными. Но при определении их пенсионных прав имеются особенности: период участия в СВО засчитывается в страховой стаж в двойном </w:t>
      </w:r>
      <w:r w:rsidRPr="00DA22DB">
        <w:lastRenderedPageBreak/>
        <w:t>размере, - отметила доцент кафедры частного права Государственного университета управления Светлана Титор.</w:t>
      </w:r>
    </w:p>
    <w:p w:rsidR="001A6F00" w:rsidRPr="00DA22DB" w:rsidRDefault="001A6F00" w:rsidP="001A6F00">
      <w:r w:rsidRPr="00DA22DB">
        <w:t>Законодательно определена третья категория военнослужащих - лица, проходившие военную службу по призыву. Эти граждане имеют право только на пенсию по инвалидности, если их инвалидность была получена в период срочной службы.</w:t>
      </w:r>
    </w:p>
    <w:p w:rsidR="001A6F00" w:rsidRPr="00DA22DB" w:rsidRDefault="001A6F00" w:rsidP="001A6F00">
      <w:r w:rsidRPr="00DA22DB">
        <w:t>Условия назначения</w:t>
      </w:r>
    </w:p>
    <w:p w:rsidR="001A6F00" w:rsidRPr="00DA22DB" w:rsidRDefault="001A6F00" w:rsidP="001A6F00">
      <w:r w:rsidRPr="00DA22DB">
        <w:t>Получать военную пенсию могут граждане после ухода со службы по причинам, установленным в федеральном законе о пенсионном обеспечении лиц, проходивших военную службу.</w:t>
      </w:r>
    </w:p>
    <w:p w:rsidR="001A6F00" w:rsidRPr="00DA22DB" w:rsidRDefault="001A6F00" w:rsidP="001A6F00">
      <w:r w:rsidRPr="00DA22DB">
        <w:t>За выслугу лет</w:t>
      </w:r>
    </w:p>
    <w:p w:rsidR="001A6F00" w:rsidRPr="00DA22DB" w:rsidRDefault="001A6F00" w:rsidP="001A6F00">
      <w:r w:rsidRPr="00DA22DB">
        <w:t>Пенсия за выслугу лет назначается, когда военный достигает установленного стажа и возраста.</w:t>
      </w:r>
    </w:p>
    <w:p w:rsidR="001A6F00" w:rsidRPr="00DA22DB" w:rsidRDefault="001A6F00" w:rsidP="001A6F00">
      <w:r w:rsidRPr="00DA22DB">
        <w:t>По закону такая пенсия полагается, если:</w:t>
      </w:r>
    </w:p>
    <w:p w:rsidR="001A6F00" w:rsidRPr="00DA22DB" w:rsidRDefault="001A6F00" w:rsidP="001A6F00">
      <w:r w:rsidRPr="00DA22DB">
        <w:t>•</w:t>
      </w:r>
      <w:r w:rsidRPr="00DA22DB">
        <w:tab/>
        <w:t>при увольнении профильный стаж составляет 20 лет и более;</w:t>
      </w:r>
    </w:p>
    <w:p w:rsidR="001A6F00" w:rsidRPr="00DA22DB" w:rsidRDefault="001A6F00" w:rsidP="001A6F00">
      <w:r w:rsidRPr="00DA22DB">
        <w:t>•</w:t>
      </w:r>
      <w:r w:rsidRPr="00DA22DB">
        <w:tab/>
        <w:t>возраст военного не менее 45 лет, а его общий трудовой стаж - не менее 25 лет, из которых не менее 12,5 лет должна занимать военная служба.</w:t>
      </w:r>
    </w:p>
    <w:p w:rsidR="001A6F00" w:rsidRPr="00DA22DB" w:rsidRDefault="001A6F00" w:rsidP="001A6F00">
      <w:r w:rsidRPr="00DA22DB">
        <w:t>В таком случае выплаты доступны уволенным со службы после достижения предельного возраста пребывания на службе, по состоянию здоровья или в связи с организационно-штатными мероприятиями, - рассказала РИА Новости юрист Ольга Скобцева.</w:t>
      </w:r>
    </w:p>
    <w:p w:rsidR="001A6F00" w:rsidRPr="00DA22DB" w:rsidRDefault="001A6F00" w:rsidP="001A6F00">
      <w:r w:rsidRPr="00DA22DB">
        <w:t>В воинский стаж входят годы работы в Росгвардии, МЧС, МВД, ФСБ, ФСИН, в гражданских министерствах и организациях, если военный остался на военной службе или в составе силовых структур, а также другие указанные в законе периоды.</w:t>
      </w:r>
    </w:p>
    <w:p w:rsidR="001A6F00" w:rsidRPr="00DA22DB" w:rsidRDefault="001A6F00" w:rsidP="001A6F00">
      <w:r w:rsidRPr="00DA22DB">
        <w:t>Офицерам и военным начальникам в выслугу лет засчитывают до 5 лет учебы до выхода на службу. Один год обучения будет равен 6 месяцам службы.</w:t>
      </w:r>
    </w:p>
    <w:p w:rsidR="001A6F00" w:rsidRPr="00DA22DB" w:rsidRDefault="001A6F00" w:rsidP="001A6F00">
      <w:r w:rsidRPr="00DA22DB">
        <w:t>Служба в особых условиях засчитывается в выслугу лет в льготном исчислении. Например, месяц работы в странах, где велись боевые действия, засчитывают за два. Также к особым условиям относят службу в районах Крайнего Севера и на должностях, связанных с повышенной опасностью для жизни и здоровья.</w:t>
      </w:r>
    </w:p>
    <w:p w:rsidR="001A6F00" w:rsidRPr="00DA22DB" w:rsidRDefault="001A6F00" w:rsidP="001A6F00">
      <w:r w:rsidRPr="00DA22DB">
        <w:t>По инвалидности</w:t>
      </w:r>
    </w:p>
    <w:p w:rsidR="001A6F00" w:rsidRPr="00DA22DB" w:rsidRDefault="001A6F00" w:rsidP="001A6F00">
      <w:r w:rsidRPr="00DA22DB">
        <w:t xml:space="preserve">Пенсия по инвалидности назначается военному, если он получил серьезный ущерб здоровью во время службы или в течение трех месяцев после увольнения. При этом инвалидность должна являться следствием болезни или травмы, приобретенной на работе, согласно пункту 2 статьи 8 ФЗ </w:t>
      </w:r>
      <w:r w:rsidR="001E2C1B" w:rsidRPr="00DA22DB">
        <w:t>«</w:t>
      </w:r>
      <w:r w:rsidRPr="00DA22DB">
        <w:t>О государственном пенсионном обеспечении в РФ</w:t>
      </w:r>
      <w:r w:rsidR="001E2C1B" w:rsidRPr="00DA22DB">
        <w:t>»</w:t>
      </w:r>
      <w:r w:rsidRPr="00DA22DB">
        <w:t>. При этом неважно, сколько лет пенсионер прослужил в госструктуре.</w:t>
      </w:r>
    </w:p>
    <w:p w:rsidR="001A6F00" w:rsidRPr="00DA22DB" w:rsidRDefault="001A6F00" w:rsidP="001A6F00">
      <w:r w:rsidRPr="00DA22DB">
        <w:t>Инвалидность устанавливает медико-социальная экспертиза или военно-врачебная комиссия военного округа, где военный проходил службу.</w:t>
      </w:r>
    </w:p>
    <w:p w:rsidR="001A6F00" w:rsidRPr="00DA22DB" w:rsidRDefault="001A6F00" w:rsidP="001A6F00">
      <w:r w:rsidRPr="00DA22DB">
        <w:t>Для контрактников</w:t>
      </w:r>
    </w:p>
    <w:p w:rsidR="001A6F00" w:rsidRPr="00DA22DB" w:rsidRDefault="001A6F00" w:rsidP="001A6F00">
      <w:r w:rsidRPr="00DA22DB">
        <w:lastRenderedPageBreak/>
        <w:t>Порядок выплат военнослужащему по контракту в связи с инвалидностью указан в ст. 22-23 Закона РФ № 4468-1. Сумма зависит от группы инвалидности, на данный момент она составляет:</w:t>
      </w:r>
    </w:p>
    <w:p w:rsidR="001A6F00" w:rsidRPr="00DA22DB" w:rsidRDefault="001A6F00" w:rsidP="001A6F00">
      <w:r w:rsidRPr="00DA22DB">
        <w:t>•</w:t>
      </w:r>
      <w:r w:rsidRPr="00DA22DB">
        <w:tab/>
        <w:t>инвалидам вследствие военной травмы I и II групп - 85 процентов, III группы - 50 процентов соответствующих сумм денежного довольствия;</w:t>
      </w:r>
    </w:p>
    <w:p w:rsidR="001A6F00" w:rsidRPr="00DA22DB" w:rsidRDefault="001A6F00" w:rsidP="001A6F00">
      <w:r w:rsidRPr="00DA22DB">
        <w:t>•</w:t>
      </w:r>
      <w:r w:rsidRPr="00DA22DB">
        <w:tab/>
        <w:t>инвалидам вследствие заболевания, полученного в период военной службы, I и II групп - 75 процентов, III группы - 40 процентов соответствующих сумм денежного довольствия (статья 22).</w:t>
      </w:r>
    </w:p>
    <w:p w:rsidR="001A6F00" w:rsidRPr="00DA22DB" w:rsidRDefault="001A6F00" w:rsidP="001A6F00">
      <w:r w:rsidRPr="00DA22DB">
        <w:t>Для призывников</w:t>
      </w:r>
    </w:p>
    <w:p w:rsidR="001A6F00" w:rsidRPr="00DA22DB" w:rsidRDefault="001A6F00" w:rsidP="001A6F00">
      <w:r w:rsidRPr="00DA22DB">
        <w:t>Особенности назначения пенсии призывникам прописаны в статье 15 Федерального закона № 166-ФЗ от 15 декабря 2001 года. Размер пенсии по инвалидности военнослужащих, проходивших военную службу по призыву, зависит от причины и группы инвалидности и устанавливается в процентах к социальной пенсии. Военнослужащим по призыву, ставшим инвалидами вследствие военной травмы, пенсии по инвалидности устанавливаются в размере 300%, 250% или 175% социальной пенсии соответственно для 1, 2 или 3 группы инвалидности. Военнослужащим по призыву, ставшим инвалидами вследствие заболевания, полученного в период военной службы, пенсии по инвалидности устанавливаются в размере 250%, 200% или 150% социальной пенсии соответственно для 1, 2 или 3 группы инвалидности.</w:t>
      </w:r>
    </w:p>
    <w:p w:rsidR="001A6F00" w:rsidRPr="00DA22DB" w:rsidRDefault="001A6F00" w:rsidP="001A6F00">
      <w:r w:rsidRPr="00DA22DB">
        <w:t>По потере кормильца</w:t>
      </w:r>
    </w:p>
    <w:p w:rsidR="001A6F00" w:rsidRPr="00DA22DB" w:rsidRDefault="001A6F00" w:rsidP="001A6F00">
      <w:r w:rsidRPr="00DA22DB">
        <w:t>Нетрудоспособным членам семьи военного полагается пенсия по потере кормильца, в случае его:</w:t>
      </w:r>
    </w:p>
    <w:p w:rsidR="001A6F00" w:rsidRPr="00DA22DB" w:rsidRDefault="001A6F00" w:rsidP="001A6F00">
      <w:r w:rsidRPr="00DA22DB">
        <w:t>•</w:t>
      </w:r>
      <w:r w:rsidRPr="00DA22DB">
        <w:tab/>
        <w:t>смерти во время службы или в течение трех месяцев после увольнения из-за травмы или заболевания, полученных во время службы;</w:t>
      </w:r>
    </w:p>
    <w:p w:rsidR="001A6F00" w:rsidRPr="00DA22DB" w:rsidRDefault="001A6F00" w:rsidP="001A6F00">
      <w:r w:rsidRPr="00DA22DB">
        <w:t>•</w:t>
      </w:r>
      <w:r w:rsidRPr="00DA22DB">
        <w:tab/>
        <w:t>смерти в период получения пенсии;</w:t>
      </w:r>
    </w:p>
    <w:p w:rsidR="001A6F00" w:rsidRPr="00DA22DB" w:rsidRDefault="001A6F00" w:rsidP="001A6F00">
      <w:r w:rsidRPr="00DA22DB">
        <w:t>•</w:t>
      </w:r>
      <w:r w:rsidRPr="00DA22DB">
        <w:tab/>
        <w:t>смерти в течение 5 лет после прекращения пенсионных выплат;</w:t>
      </w:r>
    </w:p>
    <w:p w:rsidR="001A6F00" w:rsidRPr="00DA22DB" w:rsidRDefault="001A6F00" w:rsidP="001A6F00">
      <w:r w:rsidRPr="00DA22DB">
        <w:t>•</w:t>
      </w:r>
      <w:r w:rsidRPr="00DA22DB">
        <w:tab/>
        <w:t>смерти в плену, если попал туда не добровольно;</w:t>
      </w:r>
    </w:p>
    <w:p w:rsidR="001A6F00" w:rsidRPr="00DA22DB" w:rsidRDefault="001A6F00" w:rsidP="001A6F00">
      <w:r w:rsidRPr="00DA22DB">
        <w:t>•</w:t>
      </w:r>
      <w:r w:rsidRPr="00DA22DB">
        <w:tab/>
        <w:t>безвестного исчезновения во время военных действий.</w:t>
      </w:r>
    </w:p>
    <w:p w:rsidR="001A6F00" w:rsidRPr="00DA22DB" w:rsidRDefault="001A6F00" w:rsidP="001A6F00">
      <w:r w:rsidRPr="00DA22DB">
        <w:t>На ежемесячные выплаты по потере кормильца-военного могут претендовать:</w:t>
      </w:r>
    </w:p>
    <w:p w:rsidR="001A6F00" w:rsidRPr="00DA22DB" w:rsidRDefault="001A6F00" w:rsidP="001A6F00">
      <w:r w:rsidRPr="00DA22DB">
        <w:t>•</w:t>
      </w:r>
      <w:r w:rsidRPr="00DA22DB">
        <w:tab/>
        <w:t>дети до 18 лет, а если учатся по очной форме, то до 23 лет;</w:t>
      </w:r>
    </w:p>
    <w:p w:rsidR="001A6F00" w:rsidRPr="00DA22DB" w:rsidRDefault="001A6F00" w:rsidP="001A6F00">
      <w:r w:rsidRPr="00DA22DB">
        <w:t>•</w:t>
      </w:r>
      <w:r w:rsidRPr="00DA22DB">
        <w:tab/>
        <w:t>родители или супруга, если после смерти кормильца они утратили источник доходов, достигли пенсионного возраста или имеют инвалидность;</w:t>
      </w:r>
    </w:p>
    <w:p w:rsidR="001A6F00" w:rsidRPr="00DA22DB" w:rsidRDefault="001A6F00" w:rsidP="001A6F00">
      <w:r w:rsidRPr="00DA22DB">
        <w:t>•</w:t>
      </w:r>
      <w:r w:rsidRPr="00DA22DB">
        <w:tab/>
        <w:t>родители или супруги, если они не работают и ухаживают за детьми, братьями, сестрами, внуками кормильца, пока последним не исполнится 14 лет;</w:t>
      </w:r>
    </w:p>
    <w:p w:rsidR="001A6F00" w:rsidRPr="00DA22DB" w:rsidRDefault="001A6F00" w:rsidP="001A6F00">
      <w:r w:rsidRPr="00DA22DB">
        <w:t>•</w:t>
      </w:r>
      <w:r w:rsidRPr="00DA22DB">
        <w:tab/>
        <w:t>бабушка или дедушка, если нет других лиц, которые должны содержать их по закону.</w:t>
      </w:r>
    </w:p>
    <w:p w:rsidR="001A6F00" w:rsidRPr="00DA22DB" w:rsidRDefault="001A6F00" w:rsidP="001A6F00">
      <w:r w:rsidRPr="00DA22DB">
        <w:t>В Госдуму внесли проект о расчете пенсий военных пенсионеров</w:t>
      </w:r>
    </w:p>
    <w:p w:rsidR="001A6F00" w:rsidRPr="00DA22DB" w:rsidRDefault="001A6F00" w:rsidP="001A6F00">
      <w:r w:rsidRPr="00DA22DB">
        <w:t>22 ноября 2022, 16:33</w:t>
      </w:r>
    </w:p>
    <w:p w:rsidR="001A6F00" w:rsidRPr="00DA22DB" w:rsidRDefault="001E2C1B" w:rsidP="001A6F00">
      <w:r w:rsidRPr="00DA22DB">
        <w:lastRenderedPageBreak/>
        <w:t>«</w:t>
      </w:r>
      <w:r w:rsidR="001A6F00" w:rsidRPr="00DA22DB">
        <w:t>Военная пенсия по потери кормильца назначается со дня смерти кормильца, но не ранее дня, до которого ему выплачены денежное довольствие или военная пенсия. Кроме следующих случаев назначения военной пенсии членам семьи с более поздних сроков: членам семьи, приобретшим право на военную пенсию после смерти кормильца в связи с достижением пенсионного возраста или установлением им инвалидности, - со дня достижения этого возраста или установления инвалидности; родителям или супругу, приобретшим право на военную пенсию в связи с утратой ими источника средств к существованию, - со дня обращения за военной пенсией</w:t>
      </w:r>
      <w:r w:rsidRPr="00DA22DB">
        <w:t>»</w:t>
      </w:r>
      <w:r w:rsidR="001A6F00" w:rsidRPr="00DA22DB">
        <w:t xml:space="preserve">, - объясняет Лидия Мазур, доцент кафедры оценочной деятельности и корпоративных финансов Университета </w:t>
      </w:r>
      <w:r w:rsidRPr="00DA22DB">
        <w:t>«</w:t>
      </w:r>
      <w:r w:rsidR="001A6F00" w:rsidRPr="00DA22DB">
        <w:t>Синергия</w:t>
      </w:r>
      <w:r w:rsidRPr="00DA22DB">
        <w:t>»</w:t>
      </w:r>
      <w:r w:rsidR="001A6F00" w:rsidRPr="00DA22DB">
        <w:t>.</w:t>
      </w:r>
    </w:p>
    <w:p w:rsidR="001A6F00" w:rsidRPr="00DA22DB" w:rsidRDefault="001A6F00" w:rsidP="001A6F00">
      <w:r w:rsidRPr="00DA22DB">
        <w:t>Вдове военного пенсионера</w:t>
      </w:r>
    </w:p>
    <w:p w:rsidR="001A6F00" w:rsidRPr="00DA22DB" w:rsidRDefault="001A6F00" w:rsidP="001A6F00">
      <w:r w:rsidRPr="00DA22DB">
        <w:t>Вдовы военных, погибших при определенных условиях, могут претендовать сразу на две пенсии: по потере кормильца и любую другую (по старости, по инвалидности). Такое право предоставляется женщинам, не вступившим в новый брак.</w:t>
      </w:r>
    </w:p>
    <w:p w:rsidR="001A6F00" w:rsidRPr="00DA22DB" w:rsidRDefault="001A6F00" w:rsidP="001A6F00">
      <w:r w:rsidRPr="00DA22DB">
        <w:t>После заключения нового брачного союза право на получение пенсии по потере кормильца сохранится, а вот на вторую пенсию - аннулируется, - сообщила Ольга Скобцева.</w:t>
      </w:r>
    </w:p>
    <w:p w:rsidR="001A6F00" w:rsidRPr="00DA22DB" w:rsidRDefault="001A6F00" w:rsidP="001A6F00">
      <w:r w:rsidRPr="00DA22DB">
        <w:t>Вторая пенсия для военного пенсионера</w:t>
      </w:r>
    </w:p>
    <w:p w:rsidR="001A6F00" w:rsidRPr="00DA22DB" w:rsidRDefault="001A6F00" w:rsidP="001A6F00">
      <w:r w:rsidRPr="00DA22DB">
        <w:t xml:space="preserve">Страховая пенсия по старости может стать второй пенсией для отставника. Такое право для него наступит, если он, выйдя на заслуженный отдых, устроится на работу на </w:t>
      </w:r>
      <w:r w:rsidR="001E2C1B" w:rsidRPr="00DA22DB">
        <w:t>«</w:t>
      </w:r>
      <w:r w:rsidRPr="00DA22DB">
        <w:t>гражданке</w:t>
      </w:r>
      <w:r w:rsidR="001E2C1B" w:rsidRPr="00DA22DB">
        <w:t>»</w:t>
      </w:r>
      <w:r w:rsidRPr="00DA22DB">
        <w:t>.</w:t>
      </w:r>
    </w:p>
    <w:p w:rsidR="001A6F00" w:rsidRPr="00DA22DB" w:rsidRDefault="001A6F00" w:rsidP="001A6F00">
      <w:r w:rsidRPr="00DA22DB">
        <w:t>При этом трудоустройство должно быть официальным. Если работодатель не будет отчислять пенсионные взносы, право на страховую пенсию не возникнет, - пояснила эксперт.</w:t>
      </w:r>
    </w:p>
    <w:p w:rsidR="001A6F00" w:rsidRPr="00DA22DB" w:rsidRDefault="001A6F00" w:rsidP="001A6F00">
      <w:r w:rsidRPr="00DA22DB">
        <w:t>Чтобы одновременно получать военную и страховую пенсию, необходимо выполнить следующие требования:</w:t>
      </w:r>
    </w:p>
    <w:p w:rsidR="001A6F00" w:rsidRPr="00DA22DB" w:rsidRDefault="001A6F00" w:rsidP="001A6F00">
      <w:r w:rsidRPr="00DA22DB">
        <w:t>•</w:t>
      </w:r>
      <w:r w:rsidRPr="00DA22DB">
        <w:tab/>
        <w:t>достижение пенсионного возраста;</w:t>
      </w:r>
    </w:p>
    <w:p w:rsidR="001A6F00" w:rsidRPr="00DA22DB" w:rsidRDefault="001A6F00" w:rsidP="001A6F00">
      <w:r w:rsidRPr="00DA22DB">
        <w:t>•</w:t>
      </w:r>
      <w:r w:rsidRPr="00DA22DB">
        <w:tab/>
        <w:t>наличие определенного гражданского стажа (в него не входят периоды службы в армии или работы, которые учтены при расчете военной пенсии);</w:t>
      </w:r>
    </w:p>
    <w:p w:rsidR="001A6F00" w:rsidRPr="00DA22DB" w:rsidRDefault="001A6F00" w:rsidP="001A6F00">
      <w:r w:rsidRPr="00DA22DB">
        <w:t>•</w:t>
      </w:r>
      <w:r w:rsidRPr="00DA22DB">
        <w:tab/>
        <w:t>наличие необходимого количества пенсионных баллов.</w:t>
      </w:r>
    </w:p>
    <w:p w:rsidR="001A6F00" w:rsidRPr="00DA22DB" w:rsidRDefault="001A6F00" w:rsidP="001A6F00">
      <w:r w:rsidRPr="00DA22DB">
        <w:t>В связи с принятой пенсионной реформой требования к этим показателям будут возрастать ежегодно.</w:t>
      </w:r>
    </w:p>
    <w:p w:rsidR="001A6F00" w:rsidRPr="00DA22DB" w:rsidRDefault="001A6F00" w:rsidP="001A6F00">
      <w:r w:rsidRPr="00DA22DB">
        <w:t>В 2025 году нужно будет иметь 30 баллов и минимум 15 лет стажа. В дальнейшем эти цифры расти не будут. А вот пенсионный возраст перестанет увеличиваться только в 2028-м. Начиная с этого года женщины будут выходить на заслуженный отдых в 60 лет, а мужчины - в 65 лет.</w:t>
      </w:r>
    </w:p>
    <w:p w:rsidR="001A6F00" w:rsidRPr="00DA22DB" w:rsidRDefault="001A6F00" w:rsidP="001A6F00">
      <w:r w:rsidRPr="00DA22DB">
        <w:t xml:space="preserve">В конце ноября 2023 года были приняты изменения в Федеральный закон, касающийся определения размера страховой пенсии в 2024 году. С 1 января 2024 размер страховой пенсии вырастет на 7,5% и составит 8134,88 руб. На 7,5% увеличится стоимость одного пенсионного коэффициента и станет равна 133,05 руб. Изменения в размере пенсии в 2024 году коснутся более 32 миллионов россиян, при этом бюджетные расходы составят около 234 миллиардов рублей. 2024 - это последний год, когда страховую </w:t>
      </w:r>
      <w:r w:rsidRPr="00DA22DB">
        <w:lastRenderedPageBreak/>
        <w:t>пенсию будут индексировать один раз в год. С 2025 индексация будет проходить дважды - 1 февраля и 1 августа. Причем первый размер индексации будет зависеть от уровня инфляции, а второй - от уровня доходов бюджета Социального Фонда России, - рассказала муниципальный депутат двух созывов Елена Романенко.</w:t>
      </w:r>
    </w:p>
    <w:p w:rsidR="001A6F00" w:rsidRPr="00DA22DB" w:rsidRDefault="001A6F00" w:rsidP="001A6F00">
      <w:r w:rsidRPr="00DA22DB">
        <w:t>Надбавки военным</w:t>
      </w:r>
    </w:p>
    <w:p w:rsidR="001A6F00" w:rsidRPr="00DA22DB" w:rsidRDefault="001A6F00" w:rsidP="001A6F00">
      <w:r w:rsidRPr="00DA22DB">
        <w:t>По словам Лидии Мазур, кроме военной пенсии существуют различные социальные выплаты. К ним относятся:</w:t>
      </w:r>
    </w:p>
    <w:p w:rsidR="001A6F00" w:rsidRPr="00DA22DB" w:rsidRDefault="001A6F00" w:rsidP="001A6F00">
      <w:r w:rsidRPr="00DA22DB">
        <w:t>•</w:t>
      </w:r>
      <w:r w:rsidRPr="00DA22DB">
        <w:tab/>
        <w:t>ежемесячная денежная выплата для военнослужащих, ставших инвалидами при исполнении обязанностей (а также сотрудникам МЧС, органов внутренних дел и пожарным), ветеранов боевых действии, семей погибших военнослужащих, Героев России и СССР, инвалидов и участников Великой Отечественной войны и их семей;</w:t>
      </w:r>
    </w:p>
    <w:p w:rsidR="001A6F00" w:rsidRPr="00DA22DB" w:rsidRDefault="001A6F00" w:rsidP="001A6F00">
      <w:r w:rsidRPr="00DA22DB">
        <w:t>•</w:t>
      </w:r>
      <w:r w:rsidRPr="00DA22DB">
        <w:tab/>
        <w:t>семьям военных и сотрудников силовых ведомств: единовременная выплата беременной жене военнослужащего по призыву, ежемесячное пособие на ребенка призывника, проходящего службу, компенсация коммунальных платежей семьям погибших и умерших военных, ежегодная выплата на летний оздоровительный отдых ребенка и другие.</w:t>
      </w:r>
    </w:p>
    <w:p w:rsidR="001A6F00" w:rsidRPr="00DA22DB" w:rsidRDefault="001A6F00" w:rsidP="001A6F00">
      <w:r w:rsidRPr="00DA22DB">
        <w:t>Если кроме военного стажа имеется гражданский, то при достижении пенсионного возраста и минимальных пенсионных коэффициентов положена гражданская пенсия. В том числе гражданская пенсия положена и для военных пенсионеров, которые занимались предпринимательской деятельностью и платили за себя страховые взносы при соблюдении указанных условий по стажу и минимальных пенсионных коэффициентов.</w:t>
      </w:r>
    </w:p>
    <w:p w:rsidR="001A6F00" w:rsidRPr="00DA22DB" w:rsidRDefault="001A6F00" w:rsidP="001A6F00">
      <w:r w:rsidRPr="00DA22DB">
        <w:t>Повышение пенсии</w:t>
      </w:r>
    </w:p>
    <w:p w:rsidR="001A6F00" w:rsidRPr="00DA22DB" w:rsidRDefault="001A6F00" w:rsidP="001A6F00">
      <w:r w:rsidRPr="00DA22DB">
        <w:t>С 1 октября 2024 года размер понижающего коэффициента будет увеличен на 3,85%. Так, при расчете военных пенсий с 1 января 2024 года будет учитываться 85,47% денежного довольствия (как и в 2023 году), а с 1 октября 2024 года - 89,32%, - отметила Оксана Васильева, доцент департамента правового регулирования экономической деятельности Финансового университета при Правительстве РФ.</w:t>
      </w:r>
    </w:p>
    <w:p w:rsidR="001A6F00" w:rsidRPr="00DA22DB" w:rsidRDefault="001A6F00" w:rsidP="001A6F00">
      <w:r w:rsidRPr="00DA22DB">
        <w:t>Чтобы было понятно, разъясним, что понижающий коэффициент - это процент корректировки пенсии военных, размер которого устанавливался в конце каждого года на протяжении нескольких последних лет. Применение этого коэффициента приводило к тому, что бывшие военнослужащие получали назначенную им пенсию не в 100% размере, а немного ниже.</w:t>
      </w:r>
    </w:p>
    <w:p w:rsidR="001A6F00" w:rsidRPr="00DA22DB" w:rsidRDefault="001A6F00" w:rsidP="001A6F00">
      <w:r w:rsidRPr="00DA22DB">
        <w:t>Индексация пенсии</w:t>
      </w:r>
    </w:p>
    <w:p w:rsidR="001A6F00" w:rsidRPr="00DA22DB" w:rsidRDefault="001A6F00" w:rsidP="001A6F00">
      <w:r w:rsidRPr="00DA22DB">
        <w:t>Военные пенсии подлежат обязательной ежегодной индексации в соответствии с тарифами, установленными в конкретной местности проживания пенсионера.</w:t>
      </w:r>
    </w:p>
    <w:p w:rsidR="001A6F00" w:rsidRPr="00DA22DB" w:rsidRDefault="001E2C1B" w:rsidP="001A6F00">
      <w:r w:rsidRPr="00DA22DB">
        <w:t>«</w:t>
      </w:r>
      <w:r w:rsidR="001A6F00" w:rsidRPr="00DA22DB">
        <w:t xml:space="preserve">В случае если пенсионер проживал в районах Крайнего Севера в течение 15 лет или приравненных местностях в течение 20 лет, при выезде с этой местности размер пенсии начисляется в прежнем повышенном размере. Если же пенсионер проходил службу в районах Крайнего Севера в течение 15 лет или приравненных местностях в течение 20 лет, но денежный коэффициент в месте проживания не был установлен или установлен в понижающем размере, чем в местности прохождения службы, то пенсия начисляется в размере по последнему месту службы в районах Крайнего Севера или приравненных </w:t>
      </w:r>
      <w:r w:rsidR="001A6F00" w:rsidRPr="00DA22DB">
        <w:lastRenderedPageBreak/>
        <w:t>местностях. При этом, коэффициент не может превышать 1,5</w:t>
      </w:r>
      <w:r w:rsidRPr="00DA22DB">
        <w:t>»</w:t>
      </w:r>
      <w:r w:rsidR="001A6F00" w:rsidRPr="00DA22DB">
        <w:t>, - отмечает Клавдия Бакуменко.</w:t>
      </w:r>
    </w:p>
    <w:p w:rsidR="001A6F00" w:rsidRPr="00DA22DB" w:rsidRDefault="001A6F00" w:rsidP="001A6F00">
      <w:r w:rsidRPr="00DA22DB">
        <w:t>Уровень индексации пенсий зависит и от годовой инфляции, определяемой ежегодно в IV квартале. По этим данным вносятся изменения в соответствующие законодательные акты, устанавливающие размеры индексации пенсии на следующий год.</w:t>
      </w:r>
    </w:p>
    <w:p w:rsidR="001A6F00" w:rsidRPr="00DA22DB" w:rsidRDefault="001A6F00" w:rsidP="001A6F00">
      <w:r w:rsidRPr="00DA22DB">
        <w:t>По словам Елены Романенко, с 1 октября 2024 года пенсии военных и других силовиков увеличатся на 4,5%. Эта мера затронет порядка 3 миллионов человек. Точный размер военной пенсии зависит от звания, должности и продолжительности службы.</w:t>
      </w:r>
    </w:p>
    <w:p w:rsidR="001A6F00" w:rsidRPr="00DA22DB" w:rsidRDefault="001A6F00" w:rsidP="001A6F00">
      <w:r w:rsidRPr="00DA22DB">
        <w:t>Ранее с 1 октября 2023 года пенсионное обеспечение военнослужащих индексировалось на 10,5%</w:t>
      </w:r>
    </w:p>
    <w:p w:rsidR="001A6F00" w:rsidRPr="00DA22DB" w:rsidRDefault="001A6F00" w:rsidP="001A6F00">
      <w:r w:rsidRPr="00DA22DB">
        <w:t>Размер пенсии военнослужащим</w:t>
      </w:r>
    </w:p>
    <w:p w:rsidR="001A6F00" w:rsidRPr="00DA22DB" w:rsidRDefault="001A6F00" w:rsidP="001A6F00">
      <w:r w:rsidRPr="00DA22DB">
        <w:t>Размер пенсии за выслугу лет военнослужащим установлен следующий:</w:t>
      </w:r>
    </w:p>
    <w:p w:rsidR="001A6F00" w:rsidRPr="00DA22DB" w:rsidRDefault="001A6F00" w:rsidP="001A6F00">
      <w:r w:rsidRPr="00DA22DB">
        <w:t>•</w:t>
      </w:r>
      <w:r w:rsidRPr="00DA22DB">
        <w:tab/>
        <w:t>за выслугу 20 лет - 50% соответствующих сумм денежного довольствия, а за каждый год выслуги свыше 20 лет - 3%, но всего не более 85 процентов этих сумм;</w:t>
      </w:r>
    </w:p>
    <w:p w:rsidR="001A6F00" w:rsidRPr="00DA22DB" w:rsidRDefault="001A6F00" w:rsidP="001A6F00">
      <w:r w:rsidRPr="00DA22DB">
        <w:t>•</w:t>
      </w:r>
      <w:r w:rsidRPr="00DA22DB">
        <w:tab/>
        <w:t>имеющим общий трудовой стаж 25 календарных лет и более, из которых не менее 12,5 лет составляет военная служба: за общий трудовой стаж 25 лет - 50% соответствующих сумм денежного довольствия и за каждый год стажа свыше 25 лет - 1%.</w:t>
      </w:r>
    </w:p>
    <w:p w:rsidR="001A6F00" w:rsidRPr="00DA22DB" w:rsidRDefault="001A6F00" w:rsidP="001A6F00">
      <w:r w:rsidRPr="00DA22DB">
        <w:t>Пенсия за выслугу лет для инвалидов выше обычной. Прибавка рассчитывается в процентах к социальной пенсии и зависит от группы - первой, второй или третьей. Исходя из этого рассчитывается и размер военной пенсии, назначенной по причине получения инвалидности. На сумму влияют и сами причины.</w:t>
      </w:r>
    </w:p>
    <w:p w:rsidR="001A6F00" w:rsidRPr="00DA22DB" w:rsidRDefault="001A6F00" w:rsidP="001A6F00">
      <w:r w:rsidRPr="00DA22DB">
        <w:t>Размер пенсии по потере кормильца зависит от причины его смерти. Если военный служил по контракту, то пенсию дают каждому нетрудоспособному члену семьи в процентах от денежного довольствия кормильца. 50% полагается:</w:t>
      </w:r>
    </w:p>
    <w:p w:rsidR="001A6F00" w:rsidRPr="00DA22DB" w:rsidRDefault="001A6F00" w:rsidP="001A6F00">
      <w:r w:rsidRPr="00DA22DB">
        <w:t>•</w:t>
      </w:r>
      <w:r w:rsidRPr="00DA22DB">
        <w:tab/>
        <w:t>семьям умерших вследствие военной травмы;</w:t>
      </w:r>
    </w:p>
    <w:p w:rsidR="001A6F00" w:rsidRPr="00DA22DB" w:rsidRDefault="001A6F00" w:rsidP="001A6F00">
      <w:r w:rsidRPr="00DA22DB">
        <w:t>•</w:t>
      </w:r>
      <w:r w:rsidRPr="00DA22DB">
        <w:tab/>
        <w:t>семьям умерших военных инвалидов;</w:t>
      </w:r>
    </w:p>
    <w:p w:rsidR="001A6F00" w:rsidRPr="00DA22DB" w:rsidRDefault="001A6F00" w:rsidP="001A6F00">
      <w:r w:rsidRPr="00DA22DB">
        <w:t>•</w:t>
      </w:r>
      <w:r w:rsidRPr="00DA22DB">
        <w:tab/>
        <w:t>детям, потерявшим обоих родителей;</w:t>
      </w:r>
    </w:p>
    <w:p w:rsidR="001A6F00" w:rsidRPr="00DA22DB" w:rsidRDefault="001A6F00" w:rsidP="001A6F00">
      <w:r w:rsidRPr="00DA22DB">
        <w:t>•</w:t>
      </w:r>
      <w:r w:rsidRPr="00DA22DB">
        <w:tab/>
        <w:t>детям умершей одинокой матери.</w:t>
      </w:r>
    </w:p>
    <w:p w:rsidR="001A6F00" w:rsidRPr="00DA22DB" w:rsidRDefault="001A6F00" w:rsidP="001A6F00">
      <w:r w:rsidRPr="00DA22DB">
        <w:t>Если военный умер из-за заболевания, полученного на службе, его семье будут выплачивать 40% денежного довольствия военного.</w:t>
      </w:r>
    </w:p>
    <w:p w:rsidR="001A6F00" w:rsidRPr="00DA22DB" w:rsidRDefault="001A6F00" w:rsidP="001A6F00">
      <w:r w:rsidRPr="00DA22DB">
        <w:t>Если военный проходил службу по призыву, пенсию рассчитают в процентах от социальной пенсии. Ее назначат каждому нетрудоспособному члену семьи в размере, который зависит от причины смерти призывника:</w:t>
      </w:r>
    </w:p>
    <w:p w:rsidR="001A6F00" w:rsidRPr="00DA22DB" w:rsidRDefault="001A6F00" w:rsidP="001A6F00">
      <w:r w:rsidRPr="00DA22DB">
        <w:t>•</w:t>
      </w:r>
      <w:r w:rsidRPr="00DA22DB">
        <w:tab/>
        <w:t>смерть из-за военной травмы - 200%;</w:t>
      </w:r>
    </w:p>
    <w:p w:rsidR="001A6F00" w:rsidRPr="00DA22DB" w:rsidRDefault="001A6F00" w:rsidP="001A6F00">
      <w:r w:rsidRPr="00DA22DB">
        <w:t>•</w:t>
      </w:r>
      <w:r w:rsidRPr="00DA22DB">
        <w:tab/>
        <w:t>смерть из-за заболевания, полученного в период службы - 150%.</w:t>
      </w:r>
    </w:p>
    <w:p w:rsidR="001A6F00" w:rsidRPr="00DA22DB" w:rsidRDefault="001A6F00" w:rsidP="001A6F00">
      <w:r w:rsidRPr="00DA22DB">
        <w:t>Расчет пенсии военнослужащим</w:t>
      </w:r>
    </w:p>
    <w:p w:rsidR="001A6F00" w:rsidRPr="00DA22DB" w:rsidRDefault="001A6F00" w:rsidP="001A6F00">
      <w:r w:rsidRPr="00DA22DB">
        <w:lastRenderedPageBreak/>
        <w:t>Формула для расчета пенсии военного по выслуге лет: ((ОД + ОЗ) х 50% + (ОД + ОЗ +) х 3% х 7)) х ПК, где ОД - ставка сотрудника, предусмотренная по должности; ОЗ - ставка, начисляемая в соответствии со званием; ПК - понижающий коэффициент.</w:t>
      </w:r>
    </w:p>
    <w:p w:rsidR="001A6F00" w:rsidRPr="00DA22DB" w:rsidRDefault="001A6F00" w:rsidP="001A6F00">
      <w:r w:rsidRPr="00DA22DB">
        <w:t>Прибавку к пенсии за выслугу лет инвалидам рассчитывают в процентах к социальной пенсии.</w:t>
      </w:r>
    </w:p>
    <w:p w:rsidR="001A6F00" w:rsidRPr="00DA22DB" w:rsidRDefault="001A6F00" w:rsidP="001A6F00">
      <w:r w:rsidRPr="00DA22DB">
        <w:t>Для военных, получивших травму на службе:</w:t>
      </w:r>
    </w:p>
    <w:p w:rsidR="001A6F00" w:rsidRPr="00DA22DB" w:rsidRDefault="001A6F00" w:rsidP="001A6F00">
      <w:r w:rsidRPr="00DA22DB">
        <w:t>•</w:t>
      </w:r>
      <w:r w:rsidRPr="00DA22DB">
        <w:tab/>
        <w:t>при инвалидности первой группы - 300%;</w:t>
      </w:r>
    </w:p>
    <w:p w:rsidR="001A6F00" w:rsidRPr="00DA22DB" w:rsidRDefault="001A6F00" w:rsidP="001A6F00">
      <w:r w:rsidRPr="00DA22DB">
        <w:t>•</w:t>
      </w:r>
      <w:r w:rsidRPr="00DA22DB">
        <w:tab/>
        <w:t>второй группы - 250%;</w:t>
      </w:r>
    </w:p>
    <w:p w:rsidR="001A6F00" w:rsidRPr="00DA22DB" w:rsidRDefault="001A6F00" w:rsidP="001A6F00">
      <w:r w:rsidRPr="00DA22DB">
        <w:t>•</w:t>
      </w:r>
      <w:r w:rsidRPr="00DA22DB">
        <w:tab/>
        <w:t>третьей - 175%.</w:t>
      </w:r>
    </w:p>
    <w:p w:rsidR="001A6F00" w:rsidRPr="00DA22DB" w:rsidRDefault="001A6F00" w:rsidP="001A6F00">
      <w:r w:rsidRPr="00DA22DB">
        <w:t>Для военных с заболеванием, трудовым увечьем, а также для участников Великой Отечественной войны:</w:t>
      </w:r>
    </w:p>
    <w:p w:rsidR="001A6F00" w:rsidRPr="00DA22DB" w:rsidRDefault="001A6F00" w:rsidP="001A6F00">
      <w:r w:rsidRPr="00DA22DB">
        <w:t>•</w:t>
      </w:r>
      <w:r w:rsidRPr="00DA22DB">
        <w:tab/>
        <w:t>при инвалидности первой группы - 250%;</w:t>
      </w:r>
    </w:p>
    <w:p w:rsidR="001A6F00" w:rsidRPr="00DA22DB" w:rsidRDefault="001A6F00" w:rsidP="001A6F00">
      <w:r w:rsidRPr="00DA22DB">
        <w:t>•</w:t>
      </w:r>
      <w:r w:rsidRPr="00DA22DB">
        <w:tab/>
        <w:t>второй группы - 200%;</w:t>
      </w:r>
    </w:p>
    <w:p w:rsidR="001A6F00" w:rsidRPr="00DA22DB" w:rsidRDefault="001A6F00" w:rsidP="001A6F00">
      <w:r w:rsidRPr="00DA22DB">
        <w:t>•</w:t>
      </w:r>
      <w:r w:rsidRPr="00DA22DB">
        <w:tab/>
        <w:t>третьей - 150%.</w:t>
      </w:r>
    </w:p>
    <w:p w:rsidR="001A6F00" w:rsidRPr="00DA22DB" w:rsidRDefault="001A6F00" w:rsidP="001A6F00">
      <w:r w:rsidRPr="00DA22DB">
        <w:t xml:space="preserve">Для награжденных знаком </w:t>
      </w:r>
      <w:r w:rsidR="001E2C1B" w:rsidRPr="00DA22DB">
        <w:t>«</w:t>
      </w:r>
      <w:r w:rsidRPr="00DA22DB">
        <w:t>Житель блокадного Ленинграда</w:t>
      </w:r>
      <w:r w:rsidR="001E2C1B" w:rsidRPr="00DA22DB">
        <w:t>»</w:t>
      </w:r>
      <w:r w:rsidRPr="00DA22DB">
        <w:t>:</w:t>
      </w:r>
    </w:p>
    <w:p w:rsidR="001A6F00" w:rsidRPr="00DA22DB" w:rsidRDefault="001A6F00" w:rsidP="001A6F00">
      <w:r w:rsidRPr="00DA22DB">
        <w:t>•</w:t>
      </w:r>
      <w:r w:rsidRPr="00DA22DB">
        <w:tab/>
        <w:t>при инвалидности первой группы - 200%;</w:t>
      </w:r>
    </w:p>
    <w:p w:rsidR="001A6F00" w:rsidRPr="00DA22DB" w:rsidRDefault="001A6F00" w:rsidP="001A6F00">
      <w:r w:rsidRPr="00DA22DB">
        <w:t>•</w:t>
      </w:r>
      <w:r w:rsidRPr="00DA22DB">
        <w:tab/>
        <w:t>второй группы - 150%;</w:t>
      </w:r>
    </w:p>
    <w:p w:rsidR="001A6F00" w:rsidRPr="00DA22DB" w:rsidRDefault="001A6F00" w:rsidP="001A6F00">
      <w:r w:rsidRPr="00DA22DB">
        <w:t>•</w:t>
      </w:r>
      <w:r w:rsidRPr="00DA22DB">
        <w:tab/>
        <w:t>третьей - 100%.</w:t>
      </w:r>
    </w:p>
    <w:p w:rsidR="001A6F00" w:rsidRPr="00DA22DB" w:rsidRDefault="001A6F00" w:rsidP="001A6F00">
      <w:r w:rsidRPr="00DA22DB">
        <w:t>Военная пенсия по инвалидности для призывников рассчитывается в процентах от социальной пенсии.</w:t>
      </w:r>
    </w:p>
    <w:p w:rsidR="001A6F00" w:rsidRPr="00DA22DB" w:rsidRDefault="001A6F00" w:rsidP="001A6F00">
      <w:r w:rsidRPr="00DA22DB">
        <w:t>Размер из-за военной травмы:</w:t>
      </w:r>
    </w:p>
    <w:p w:rsidR="001A6F00" w:rsidRPr="00DA22DB" w:rsidRDefault="001A6F00" w:rsidP="001A6F00">
      <w:r w:rsidRPr="00DA22DB">
        <w:t>•</w:t>
      </w:r>
      <w:r w:rsidRPr="00DA22DB">
        <w:tab/>
        <w:t>для первой группы - 300%;</w:t>
      </w:r>
    </w:p>
    <w:p w:rsidR="001A6F00" w:rsidRPr="00DA22DB" w:rsidRDefault="001A6F00" w:rsidP="001A6F00">
      <w:r w:rsidRPr="00DA22DB">
        <w:t>•</w:t>
      </w:r>
      <w:r w:rsidRPr="00DA22DB">
        <w:tab/>
        <w:t>для второй - 250%;</w:t>
      </w:r>
    </w:p>
    <w:p w:rsidR="001A6F00" w:rsidRPr="00DA22DB" w:rsidRDefault="001A6F00" w:rsidP="001A6F00">
      <w:r w:rsidRPr="00DA22DB">
        <w:t>•</w:t>
      </w:r>
      <w:r w:rsidRPr="00DA22DB">
        <w:tab/>
        <w:t>для третьей - 175%.</w:t>
      </w:r>
    </w:p>
    <w:p w:rsidR="001A6F00" w:rsidRPr="00DA22DB" w:rsidRDefault="001A6F00" w:rsidP="001A6F00">
      <w:r w:rsidRPr="00DA22DB">
        <w:t>Размер из-за заболевания, полученного во время службы:</w:t>
      </w:r>
    </w:p>
    <w:p w:rsidR="001A6F00" w:rsidRPr="00DA22DB" w:rsidRDefault="001A6F00" w:rsidP="001A6F00">
      <w:r w:rsidRPr="00DA22DB">
        <w:t>•</w:t>
      </w:r>
      <w:r w:rsidRPr="00DA22DB">
        <w:tab/>
        <w:t>для первой группы - 250%;</w:t>
      </w:r>
    </w:p>
    <w:p w:rsidR="001A6F00" w:rsidRPr="00DA22DB" w:rsidRDefault="001A6F00" w:rsidP="001A6F00">
      <w:r w:rsidRPr="00DA22DB">
        <w:t>•</w:t>
      </w:r>
      <w:r w:rsidRPr="00DA22DB">
        <w:tab/>
        <w:t>для второй - 200%;</w:t>
      </w:r>
    </w:p>
    <w:p w:rsidR="001A6F00" w:rsidRPr="00DA22DB" w:rsidRDefault="001A6F00" w:rsidP="001A6F00">
      <w:r w:rsidRPr="00DA22DB">
        <w:t>•</w:t>
      </w:r>
      <w:r w:rsidRPr="00DA22DB">
        <w:tab/>
        <w:t>для третей - 150%.</w:t>
      </w:r>
    </w:p>
    <w:p w:rsidR="001A6F00" w:rsidRPr="00DA22DB" w:rsidRDefault="001A6F00" w:rsidP="001A6F00">
      <w:r w:rsidRPr="00DA22DB">
        <w:t>Военная пенсия по инвалидности для офицерского состава, прапорщиков, мичманов и контрактников, сотрудников силовых ведомств рассчитывается в процентах от денежного довольствия.</w:t>
      </w:r>
    </w:p>
    <w:p w:rsidR="001A6F00" w:rsidRPr="00DA22DB" w:rsidRDefault="001A6F00" w:rsidP="001A6F00">
      <w:r w:rsidRPr="00DA22DB">
        <w:t>Размер из-за травмы:</w:t>
      </w:r>
    </w:p>
    <w:p w:rsidR="001A6F00" w:rsidRPr="00DA22DB" w:rsidRDefault="001A6F00" w:rsidP="001A6F00">
      <w:r w:rsidRPr="00DA22DB">
        <w:t>•</w:t>
      </w:r>
      <w:r w:rsidRPr="00DA22DB">
        <w:tab/>
        <w:t>для первой группы - 85%;</w:t>
      </w:r>
    </w:p>
    <w:p w:rsidR="001A6F00" w:rsidRPr="00DA22DB" w:rsidRDefault="001A6F00" w:rsidP="001A6F00">
      <w:r w:rsidRPr="00DA22DB">
        <w:t>•</w:t>
      </w:r>
      <w:r w:rsidRPr="00DA22DB">
        <w:tab/>
        <w:t>для второй - 85%;</w:t>
      </w:r>
    </w:p>
    <w:p w:rsidR="001A6F00" w:rsidRPr="00DA22DB" w:rsidRDefault="001A6F00" w:rsidP="001A6F00">
      <w:r w:rsidRPr="00DA22DB">
        <w:t>•</w:t>
      </w:r>
      <w:r w:rsidRPr="00DA22DB">
        <w:tab/>
        <w:t>для третьей - 50%.</w:t>
      </w:r>
    </w:p>
    <w:p w:rsidR="001A6F00" w:rsidRPr="00DA22DB" w:rsidRDefault="001A6F00" w:rsidP="001A6F00">
      <w:r w:rsidRPr="00DA22DB">
        <w:lastRenderedPageBreak/>
        <w:t>Размер из-за заболевания, полученного во время службы:</w:t>
      </w:r>
    </w:p>
    <w:p w:rsidR="001A6F00" w:rsidRPr="00DA22DB" w:rsidRDefault="001A6F00" w:rsidP="001A6F00">
      <w:r w:rsidRPr="00DA22DB">
        <w:t>•</w:t>
      </w:r>
      <w:r w:rsidRPr="00DA22DB">
        <w:tab/>
        <w:t>для первой группы - 75%;</w:t>
      </w:r>
    </w:p>
    <w:p w:rsidR="001A6F00" w:rsidRPr="00DA22DB" w:rsidRDefault="001A6F00" w:rsidP="001A6F00">
      <w:r w:rsidRPr="00DA22DB">
        <w:t>•</w:t>
      </w:r>
      <w:r w:rsidRPr="00DA22DB">
        <w:tab/>
        <w:t>для второй - 75%;</w:t>
      </w:r>
    </w:p>
    <w:p w:rsidR="001A6F00" w:rsidRPr="00DA22DB" w:rsidRDefault="001A6F00" w:rsidP="001A6F00">
      <w:r w:rsidRPr="00DA22DB">
        <w:t>•</w:t>
      </w:r>
      <w:r w:rsidRPr="00DA22DB">
        <w:tab/>
        <w:t>для третей - 40%.</w:t>
      </w:r>
    </w:p>
    <w:p w:rsidR="001A6F00" w:rsidRPr="00DA22DB" w:rsidRDefault="001A6F00" w:rsidP="001A6F00">
      <w:r w:rsidRPr="00DA22DB">
        <w:t>Льготное исчисление стажа сохранят на время частичной мобилизации</w:t>
      </w:r>
    </w:p>
    <w:p w:rsidR="001A6F00" w:rsidRPr="00DA22DB" w:rsidRDefault="001A6F00" w:rsidP="001A6F00">
      <w:r w:rsidRPr="00DA22DB">
        <w:t>11 октября 2022, 15:47</w:t>
      </w:r>
    </w:p>
    <w:p w:rsidR="001A6F00" w:rsidRPr="00DA22DB" w:rsidRDefault="001A6F00" w:rsidP="001A6F00">
      <w:r w:rsidRPr="00DA22DB">
        <w:t>Размер пенсии по потере кормильца-военного зависит от причины его смерти. Если военный служил по контракту, то пенсию в 50% от денежного довольствия дают каждому нетрудоспособному члену семьи. Она полагается следующим категориям граждан:</w:t>
      </w:r>
    </w:p>
    <w:p w:rsidR="001A6F00" w:rsidRPr="00DA22DB" w:rsidRDefault="001A6F00" w:rsidP="001A6F00">
      <w:r w:rsidRPr="00DA22DB">
        <w:t>•</w:t>
      </w:r>
      <w:r w:rsidRPr="00DA22DB">
        <w:tab/>
        <w:t>семьям умерших вследствие военной травмы;</w:t>
      </w:r>
    </w:p>
    <w:p w:rsidR="001A6F00" w:rsidRPr="00DA22DB" w:rsidRDefault="001A6F00" w:rsidP="001A6F00">
      <w:r w:rsidRPr="00DA22DB">
        <w:t>•</w:t>
      </w:r>
      <w:r w:rsidRPr="00DA22DB">
        <w:tab/>
        <w:t>семьям умерших военных инвалидов;</w:t>
      </w:r>
    </w:p>
    <w:p w:rsidR="001A6F00" w:rsidRPr="00DA22DB" w:rsidRDefault="001A6F00" w:rsidP="001A6F00">
      <w:r w:rsidRPr="00DA22DB">
        <w:t>•</w:t>
      </w:r>
      <w:r w:rsidRPr="00DA22DB">
        <w:tab/>
        <w:t>детям, потерявшим обоих родителей;</w:t>
      </w:r>
    </w:p>
    <w:p w:rsidR="001A6F00" w:rsidRPr="00DA22DB" w:rsidRDefault="001A6F00" w:rsidP="001A6F00">
      <w:r w:rsidRPr="00DA22DB">
        <w:t>•</w:t>
      </w:r>
      <w:r w:rsidRPr="00DA22DB">
        <w:tab/>
        <w:t>детям умершей одинокой матери.</w:t>
      </w:r>
    </w:p>
    <w:p w:rsidR="001A6F00" w:rsidRPr="00DA22DB" w:rsidRDefault="001A6F00" w:rsidP="001A6F00">
      <w:r w:rsidRPr="00DA22DB">
        <w:t>Если военный умер из-за заболевания, полученного на службе, его семье будут выплачивать 40% денежного довольствия.</w:t>
      </w:r>
    </w:p>
    <w:p w:rsidR="001A6F00" w:rsidRPr="00DA22DB" w:rsidRDefault="001A6F00" w:rsidP="001A6F00">
      <w:r w:rsidRPr="00DA22DB">
        <w:t>Если военный проходил службу по призыву, пенсию рассчитают в процентах от социальной пенсии. Ее будут выплачивать каждому нетрудоспособному члену семьи в размере, который зависит от причины смерти призывника:</w:t>
      </w:r>
    </w:p>
    <w:p w:rsidR="001A6F00" w:rsidRPr="00DA22DB" w:rsidRDefault="001A6F00" w:rsidP="001A6F00">
      <w:r w:rsidRPr="00DA22DB">
        <w:t>•</w:t>
      </w:r>
      <w:r w:rsidRPr="00DA22DB">
        <w:tab/>
        <w:t>смерть из-за военной травмы - 200%;</w:t>
      </w:r>
    </w:p>
    <w:p w:rsidR="001A6F00" w:rsidRPr="00DA22DB" w:rsidRDefault="001A6F00" w:rsidP="001A6F00">
      <w:r w:rsidRPr="00DA22DB">
        <w:t>•</w:t>
      </w:r>
      <w:r w:rsidRPr="00DA22DB">
        <w:tab/>
        <w:t>смерть из-за заболевания, полученного в период военной службы - 150%.</w:t>
      </w:r>
    </w:p>
    <w:p w:rsidR="001A6F00" w:rsidRPr="00DA22DB" w:rsidRDefault="001A6F00" w:rsidP="001A6F00">
      <w:r w:rsidRPr="00DA22DB">
        <w:t>Как оформить, куда обращаться</w:t>
      </w:r>
    </w:p>
    <w:p w:rsidR="001A6F00" w:rsidRPr="00DA22DB" w:rsidRDefault="001A6F00" w:rsidP="001A6F00">
      <w:r w:rsidRPr="00DA22DB">
        <w:t>Чтобы получать пенсию по выслуге лет, нужно подать пакет документов в пенсионный орган силового ведомства, в котором служил военный (Минобороны, МВД, ФСИН, ФСБ и т.д.).</w:t>
      </w:r>
    </w:p>
    <w:p w:rsidR="001A6F00" w:rsidRPr="00DA22DB" w:rsidRDefault="001A6F00" w:rsidP="001A6F00">
      <w:r w:rsidRPr="00DA22DB">
        <w:t>Документы можно направить лично или отправить по почте. Их рассмотрение обычно занимает от 2 до 3 месяцев и зависит от сроков получения военкоматом или другим уполномоченным органом личного дела с денежным аттестатом военнослужащего. Днем обращения за назначением военной пенсии является дата подачи заявления о ее назначении.</w:t>
      </w:r>
    </w:p>
    <w:p w:rsidR="001A6F00" w:rsidRPr="00DA22DB" w:rsidRDefault="001A6F00" w:rsidP="001A6F00">
      <w:r w:rsidRPr="00DA22DB">
        <w:t>По словам Лидии Мазур, для получения военной пенсии необходимо подать пакет документов, включающий:</w:t>
      </w:r>
    </w:p>
    <w:p w:rsidR="001A6F00" w:rsidRPr="00DA22DB" w:rsidRDefault="001A6F00" w:rsidP="001A6F00">
      <w:r w:rsidRPr="00DA22DB">
        <w:t>•</w:t>
      </w:r>
      <w:r w:rsidRPr="00DA22DB">
        <w:tab/>
        <w:t>заявление, составленное по установленному образцу (его дадут на месте);</w:t>
      </w:r>
    </w:p>
    <w:p w:rsidR="001A6F00" w:rsidRPr="00DA22DB" w:rsidRDefault="001A6F00" w:rsidP="001A6F00">
      <w:r w:rsidRPr="00DA22DB">
        <w:t>•</w:t>
      </w:r>
      <w:r w:rsidRPr="00DA22DB">
        <w:tab/>
        <w:t>общегражданский паспорт или вид на жительство; военный билет с пометкой об увольнении из соответствующего органа;</w:t>
      </w:r>
    </w:p>
    <w:p w:rsidR="001A6F00" w:rsidRPr="00DA22DB" w:rsidRDefault="001A6F00" w:rsidP="001A6F00">
      <w:r w:rsidRPr="00DA22DB">
        <w:t>•</w:t>
      </w:r>
      <w:r w:rsidRPr="00DA22DB">
        <w:tab/>
        <w:t>личное дело из архива части, где проходила служба;</w:t>
      </w:r>
    </w:p>
    <w:p w:rsidR="001A6F00" w:rsidRPr="00DA22DB" w:rsidRDefault="001A6F00" w:rsidP="001A6F00">
      <w:r w:rsidRPr="00DA22DB">
        <w:t>•</w:t>
      </w:r>
      <w:r w:rsidRPr="00DA22DB">
        <w:tab/>
        <w:t>аттестаты - денежный и вещевой;</w:t>
      </w:r>
    </w:p>
    <w:p w:rsidR="001A6F00" w:rsidRPr="00DA22DB" w:rsidRDefault="001A6F00" w:rsidP="001A6F00">
      <w:r w:rsidRPr="00DA22DB">
        <w:lastRenderedPageBreak/>
        <w:t>•</w:t>
      </w:r>
      <w:r w:rsidRPr="00DA22DB">
        <w:tab/>
        <w:t xml:space="preserve">фотографии 3Х4 (для пенсионного удостоверения); </w:t>
      </w:r>
    </w:p>
    <w:p w:rsidR="001A6F00" w:rsidRPr="00DA22DB" w:rsidRDefault="001A6F00" w:rsidP="001A6F00">
      <w:r w:rsidRPr="00DA22DB">
        <w:t>•</w:t>
      </w:r>
      <w:r w:rsidRPr="00DA22DB">
        <w:tab/>
        <w:t>справку из ПФР об отсутствии других пенсий, социальных выплат; трудовую книжку (если речь идет о назначении пенсии по смешанному стажу);</w:t>
      </w:r>
    </w:p>
    <w:p w:rsidR="001A6F00" w:rsidRPr="00DA22DB" w:rsidRDefault="001A6F00" w:rsidP="001A6F00">
      <w:r w:rsidRPr="00DA22DB">
        <w:t>•</w:t>
      </w:r>
      <w:r w:rsidRPr="00DA22DB">
        <w:tab/>
        <w:t>заключение медицинской комиссии или справку об инвалидности (для получения военной пенсии по утрате трудоспособности);</w:t>
      </w:r>
    </w:p>
    <w:p w:rsidR="001A6F00" w:rsidRPr="00DA22DB" w:rsidRDefault="001A6F00" w:rsidP="001A6F00">
      <w:r w:rsidRPr="00DA22DB">
        <w:t>•</w:t>
      </w:r>
      <w:r w:rsidRPr="00DA22DB">
        <w:tab/>
        <w:t>справку о смерти военнослужащего и доказательства отсутствия иного дохода у членов его семьи (для получения пенсии по потере кормильца). Такими документами могут быть свидетельства о рождении детей, трудовая книжка неработающей супруги и т.д.</w:t>
      </w:r>
    </w:p>
    <w:p w:rsidR="001A6F00" w:rsidRPr="00DA22DB" w:rsidRDefault="00C024A9" w:rsidP="001A6F00">
      <w:hyperlink r:id="rId31" w:history="1">
        <w:r w:rsidR="001A6F00" w:rsidRPr="00DA22DB">
          <w:rPr>
            <w:rStyle w:val="a3"/>
          </w:rPr>
          <w:t>https://ria.ru/20240118/voennosluzhaschie-1730219033.html</w:t>
        </w:r>
      </w:hyperlink>
      <w:r w:rsidR="001A6F00" w:rsidRPr="00DA22DB">
        <w:t xml:space="preserve"> </w:t>
      </w:r>
    </w:p>
    <w:p w:rsidR="008A509C" w:rsidRPr="00DA22DB" w:rsidRDefault="008A509C" w:rsidP="008A509C">
      <w:pPr>
        <w:pStyle w:val="2"/>
      </w:pPr>
      <w:bookmarkStart w:id="66" w:name="А108"/>
      <w:bookmarkStart w:id="67" w:name="_Toc156536576"/>
      <w:r w:rsidRPr="00DA22DB">
        <w:t>Лента.ru, 18.01.2024, Россиянам объяснили принцип расчета пенсии</w:t>
      </w:r>
      <w:bookmarkEnd w:id="66"/>
      <w:bookmarkEnd w:id="67"/>
    </w:p>
    <w:p w:rsidR="008A509C" w:rsidRPr="00DA22DB" w:rsidRDefault="008A509C" w:rsidP="00DA22DB">
      <w:pPr>
        <w:pStyle w:val="3"/>
      </w:pPr>
      <w:bookmarkStart w:id="68" w:name="_Toc156536577"/>
      <w:r w:rsidRPr="00DA22DB">
        <w:t xml:space="preserve">Для выхода на пенсию в 2024 году нужно 28,5 индивидуальных пенсионных коэффициента (ИПК) и 15 лет стажа, сообщила член комитета Госдумы по труду, социальной политике и делам ветеранов Светлана Бессараб. Принцип расчета пенсии она объяснила в беседе с </w:t>
      </w:r>
      <w:r w:rsidR="001E2C1B" w:rsidRPr="00DA22DB">
        <w:t>«</w:t>
      </w:r>
      <w:r w:rsidRPr="00DA22DB">
        <w:t>Лентой.ру</w:t>
      </w:r>
      <w:r w:rsidR="001E2C1B" w:rsidRPr="00DA22DB">
        <w:t>»</w:t>
      </w:r>
      <w:r w:rsidRPr="00DA22DB">
        <w:t>.</w:t>
      </w:r>
      <w:bookmarkEnd w:id="68"/>
    </w:p>
    <w:p w:rsidR="008A509C" w:rsidRPr="00DA22DB" w:rsidRDefault="008A509C" w:rsidP="008A509C">
      <w:r w:rsidRPr="00DA22DB">
        <w:t>Ранее треть опрошенных россиян 1967 года рождения и моложе признались, что не знают, по какому принципу формируется и рассчитывается пенсия.</w:t>
      </w:r>
    </w:p>
    <w:p w:rsidR="008A509C" w:rsidRPr="00DA22DB" w:rsidRDefault="008A509C" w:rsidP="008A509C">
      <w:r w:rsidRPr="00DA22DB">
        <w:t>Сегодня, на 2024-й год, нужно заработать 28,5 ИПК и 15 лет стажа. В 2028 году закончится переходный период, и нужно будет заработать 30 пенсионных баллов и 15 лет стажа также останется</w:t>
      </w:r>
    </w:p>
    <w:p w:rsidR="008A509C" w:rsidRPr="00DA22DB" w:rsidRDefault="008A509C" w:rsidP="008A509C">
      <w:r w:rsidRPr="00DA22DB">
        <w:t xml:space="preserve">Депутат обратила внимание, что для формирования выплат важно работать по трудовому договору и получать зарплату </w:t>
      </w:r>
      <w:r w:rsidR="001E2C1B" w:rsidRPr="00DA22DB">
        <w:t>«</w:t>
      </w:r>
      <w:r w:rsidRPr="00DA22DB">
        <w:t>в белую</w:t>
      </w:r>
      <w:r w:rsidR="001E2C1B" w:rsidRPr="00DA22DB">
        <w:t>»</w:t>
      </w:r>
      <w:r w:rsidRPr="00DA22DB">
        <w:t>, так как именно страховые взносы формируют будущую пенсию. Исходя из этого, чем больше страховые взносы — тем больше пенсия.</w:t>
      </w:r>
    </w:p>
    <w:p w:rsidR="008A509C" w:rsidRPr="00DA22DB" w:rsidRDefault="008A509C" w:rsidP="008A509C">
      <w:r w:rsidRPr="00DA22DB">
        <w:t xml:space="preserve">По словам парламентария, индивидуальные пенсионные коэффициенты зависят от страховых отчислений. </w:t>
      </w:r>
      <w:r w:rsidR="001E2C1B" w:rsidRPr="00DA22DB">
        <w:t>«</w:t>
      </w:r>
      <w:r w:rsidRPr="00DA22DB">
        <w:t>Страховые взносы за нас делает работодатель. Как правило, для среднестатистического работающего страховые взносы составляют 30,2 процента, и они уплачиваются единым тарифом. Они делятся в том числе на обязательное пенсионное страхование, таким образом, формируют пенсию. Чем выше страховой взнос, тем больше ИПК можно заработать, но ограничение составляет 10 в год</w:t>
      </w:r>
      <w:r w:rsidR="001E2C1B" w:rsidRPr="00DA22DB">
        <w:t>»</w:t>
      </w:r>
      <w:r w:rsidRPr="00DA22DB">
        <w:t xml:space="preserve">, — пояснила собеседница </w:t>
      </w:r>
      <w:r w:rsidR="001E2C1B" w:rsidRPr="00DA22DB">
        <w:t>«</w:t>
      </w:r>
      <w:r w:rsidRPr="00DA22DB">
        <w:t>Ленты.ру</w:t>
      </w:r>
      <w:r w:rsidR="001E2C1B" w:rsidRPr="00DA22DB">
        <w:t>»</w:t>
      </w:r>
      <w:r w:rsidRPr="00DA22DB">
        <w:t>.</w:t>
      </w:r>
    </w:p>
    <w:p w:rsidR="008A509C" w:rsidRPr="00DA22DB" w:rsidRDefault="008A509C" w:rsidP="008A509C">
      <w:r w:rsidRPr="00DA22DB">
        <w:t>Минимальная страховая пенсия по старости для неработающих пенсионеров сейчас составляет 23 429 рублей, добавила Бессараб. Она пояснила, что индивидуальную высокую пенсию можно заработать только индивидуальным пенсионным обеспечением, то есть индивидуальными страховыми взносами.</w:t>
      </w:r>
    </w:p>
    <w:p w:rsidR="00D1642B" w:rsidRPr="00DA22DB" w:rsidRDefault="00C024A9" w:rsidP="008A509C">
      <w:hyperlink r:id="rId32" w:history="1">
        <w:r w:rsidR="008A509C" w:rsidRPr="00DA22DB">
          <w:rPr>
            <w:rStyle w:val="a3"/>
          </w:rPr>
          <w:t>https://lenta.ru/news/2024/01/18/pensii/</w:t>
        </w:r>
      </w:hyperlink>
    </w:p>
    <w:p w:rsidR="00262763" w:rsidRPr="00DA22DB" w:rsidRDefault="00262763" w:rsidP="00262763">
      <w:pPr>
        <w:pStyle w:val="2"/>
      </w:pPr>
      <w:bookmarkStart w:id="69" w:name="_Toc156536578"/>
      <w:r w:rsidRPr="00DA22DB">
        <w:lastRenderedPageBreak/>
        <w:t>Конкурент, 18.01.2024, Получить высокие пенсионные баллы – и будет достойная пенсия</w:t>
      </w:r>
      <w:bookmarkEnd w:id="69"/>
    </w:p>
    <w:p w:rsidR="00262763" w:rsidRPr="00DA22DB" w:rsidRDefault="00262763" w:rsidP="00DA22DB">
      <w:pPr>
        <w:pStyle w:val="3"/>
      </w:pPr>
      <w:bookmarkStart w:id="70" w:name="_Toc156536579"/>
      <w:r w:rsidRPr="00DA22DB">
        <w:t xml:space="preserve">Для получения достойной пенсии россиянам необходимо выполнить несколько основных шагов. Прежде всего важно работать по-беломк, чтобы копить пенсионные баллы. Также нельзя соглашаться на частичную занятость. Такие условия высоких пенсионных выплат </w:t>
      </w:r>
      <w:r w:rsidR="001E2C1B" w:rsidRPr="00DA22DB">
        <w:t>«</w:t>
      </w:r>
      <w:r w:rsidRPr="00DA22DB">
        <w:t>Ленте.ру</w:t>
      </w:r>
      <w:r w:rsidR="001E2C1B" w:rsidRPr="00DA22DB">
        <w:t>»</w:t>
      </w:r>
      <w:r w:rsidRPr="00DA22DB">
        <w:t xml:space="preserve"> назвала депутат Госдумы Светлана Бессараб.</w:t>
      </w:r>
      <w:bookmarkEnd w:id="70"/>
    </w:p>
    <w:p w:rsidR="00262763" w:rsidRPr="00DA22DB" w:rsidRDefault="001E2C1B" w:rsidP="00262763">
      <w:r w:rsidRPr="00DA22DB">
        <w:t>«</w:t>
      </w:r>
      <w:r w:rsidR="00262763" w:rsidRPr="00DA22DB">
        <w:t>Необходимо выработать определенный страховой стаж, это 15 лет, и получить высокие пенсионные баллы. Для последнего нужно работать по-белому в формальном секторе экономики, быть занятым в соответствии с законодательством так, чтобы работодатель выплачивал все взносы. Многие соглашаются на неформальную или частичную занятость, когда работодатель выплачивает часть зарплаты в конверте, но важно помнить, что это не формирует вашу будущую пенсию</w:t>
      </w:r>
      <w:r w:rsidRPr="00DA22DB">
        <w:t>»</w:t>
      </w:r>
      <w:r w:rsidR="00262763" w:rsidRPr="00DA22DB">
        <w:t>, – предупредила депутат.</w:t>
      </w:r>
    </w:p>
    <w:p w:rsidR="00262763" w:rsidRPr="00DA22DB" w:rsidRDefault="00262763" w:rsidP="00262763">
      <w:r w:rsidRPr="00DA22DB">
        <w:t>Народный избранник также напомнила, что чем выше заработные платы в экономике, тем выше и пенсии, ведь именно работающие граждане обеспечивают выплаты. Но личные показатели тоже важны.</w:t>
      </w:r>
    </w:p>
    <w:p w:rsidR="00262763" w:rsidRPr="00DA22DB" w:rsidRDefault="001E2C1B" w:rsidP="00262763">
      <w:r w:rsidRPr="00DA22DB">
        <w:t>«</w:t>
      </w:r>
      <w:r w:rsidR="00262763" w:rsidRPr="00DA22DB">
        <w:t>Конечно, каждый год средняя пенсионная выплата будет продолжать расти. Но кто-то получает чуть выше прожиточного минимума пенсионера, а кто-то гораздо выше. Поэтому, конечно, лучше работать в соответствии с российским законодательством, чтобы получать достойные выплаты</w:t>
      </w:r>
      <w:r w:rsidRPr="00DA22DB">
        <w:t>»</w:t>
      </w:r>
      <w:r w:rsidR="00262763" w:rsidRPr="00DA22DB">
        <w:t>, – заключила Бессараб.</w:t>
      </w:r>
    </w:p>
    <w:p w:rsidR="00262763" w:rsidRPr="00DA22DB" w:rsidRDefault="00262763" w:rsidP="00262763">
      <w:r w:rsidRPr="00DA22DB">
        <w:t>Страховые пенсии неработающих пенсионеров с учетом прогнозного уровня инфляции с 1 января 2024 г. повысились на 7,5%, средний размер такой пенсии теперь составляет 23 405 руб.</w:t>
      </w:r>
    </w:p>
    <w:p w:rsidR="00262763" w:rsidRPr="00DA22DB" w:rsidRDefault="00262763" w:rsidP="00262763">
      <w:r w:rsidRPr="00DA22DB">
        <w:t>Социальный фонд беззаявительно произвел перерасчет пенсий с учетом индексации. Как сообщали в ведомстве, индексация в том числе затронула свыше 27 млн получателей пенсии по старости, чьи выплаты в среднем увеличены на 1,5 тыс. руб. в месяц. Средний размер ежемесячных выплат неработающим пенсионерам вырос до 23 405 руб.</w:t>
      </w:r>
    </w:p>
    <w:p w:rsidR="00262763" w:rsidRPr="00DA22DB" w:rsidRDefault="00262763" w:rsidP="00262763">
      <w:r w:rsidRPr="00DA22DB">
        <w:t>Кроме того, в январе также проиндексировали вновь назначенные пенсионные выплаты работающим россиянам, это произошло через увеличение на 7,5% стоимости пенсионного коэффициента и фиксированной выплаты, из которых складывается страховая пенсия. Таким образом, стоимость коэффициента повышена со 123,77 руб. до 133,05 руб. Размер фиксированной выплаты к пенсии увеличился с 7 567,33 руб. до 8 134,88 руб.</w:t>
      </w:r>
    </w:p>
    <w:p w:rsidR="00262763" w:rsidRPr="00DA22DB" w:rsidRDefault="00C024A9" w:rsidP="00262763">
      <w:hyperlink r:id="rId33" w:history="1">
        <w:r w:rsidR="00262763" w:rsidRPr="00DA22DB">
          <w:rPr>
            <w:rStyle w:val="a3"/>
          </w:rPr>
          <w:t>https://konkurent.ru/article/65030</w:t>
        </w:r>
      </w:hyperlink>
      <w:r w:rsidR="00262763" w:rsidRPr="00DA22DB">
        <w:t xml:space="preserve"> </w:t>
      </w:r>
    </w:p>
    <w:p w:rsidR="00262763" w:rsidRPr="00DA22DB" w:rsidRDefault="00262763" w:rsidP="00262763">
      <w:pPr>
        <w:pStyle w:val="2"/>
      </w:pPr>
      <w:bookmarkStart w:id="71" w:name="_Toc156536580"/>
      <w:r w:rsidRPr="00DA22DB">
        <w:lastRenderedPageBreak/>
        <w:t>Конкурент, 18.01.2024, Точка поставлена. Путин сделал заявление о досрочной пенсии медработников</w:t>
      </w:r>
      <w:bookmarkEnd w:id="71"/>
    </w:p>
    <w:p w:rsidR="00262763" w:rsidRPr="00DA22DB" w:rsidRDefault="00262763" w:rsidP="00DA22DB">
      <w:pPr>
        <w:pStyle w:val="3"/>
      </w:pPr>
      <w:bookmarkStart w:id="72" w:name="_Toc156536581"/>
      <w:r w:rsidRPr="00DA22DB">
        <w:t>Президент РФ Владимир Путин поручил вместе с экспертным сообществом дополнительно проработать вопрос о досрочном выходе на пенсию медицинских работников, трудоустроенных в медучреждениях разной формы собственности.</w:t>
      </w:r>
      <w:bookmarkEnd w:id="72"/>
    </w:p>
    <w:p w:rsidR="00262763" w:rsidRPr="00DA22DB" w:rsidRDefault="001E2C1B" w:rsidP="00262763">
      <w:r w:rsidRPr="00DA22DB">
        <w:t>«</w:t>
      </w:r>
      <w:r w:rsidR="00262763" w:rsidRPr="00DA22DB">
        <w:t>Это вопрос социальной справедливости в рамках организации системы здравоохранения. В госучреждениях люди работают много и работают подчас без всяких ограничений, имею в виду обязанность оказывать любые виды помощи медицинской, причем круглосуточно</w:t>
      </w:r>
      <w:r w:rsidRPr="00DA22DB">
        <w:t>»</w:t>
      </w:r>
      <w:r w:rsidR="00262763" w:rsidRPr="00DA22DB">
        <w:t>, – сказал президент на совещании с членами правительства.</w:t>
      </w:r>
    </w:p>
    <w:p w:rsidR="00262763" w:rsidRPr="00DA22DB" w:rsidRDefault="00262763" w:rsidP="00262763">
      <w:r w:rsidRPr="00DA22DB">
        <w:t xml:space="preserve">При этом он отметил, что в частных медицинских организациях их владельцы сами регулируют график. </w:t>
      </w:r>
      <w:r w:rsidR="001E2C1B" w:rsidRPr="00DA22DB">
        <w:t>«</w:t>
      </w:r>
      <w:r w:rsidRPr="00DA22DB">
        <w:t>Сегодня люди работают пять часов, завтра три часа, потом еще как-то. В общем, они сами регулируют эту загрузку</w:t>
      </w:r>
      <w:r w:rsidR="001E2C1B" w:rsidRPr="00DA22DB">
        <w:t>»</w:t>
      </w:r>
      <w:r w:rsidRPr="00DA22DB">
        <w:t>, – заметил он.</w:t>
      </w:r>
    </w:p>
    <w:p w:rsidR="00262763" w:rsidRPr="00DA22DB" w:rsidRDefault="00262763" w:rsidP="00262763">
      <w:r w:rsidRPr="00DA22DB">
        <w:t>Но если различные категории медработников претендуют на получение определенных льгот в области пенсионного обеспечения, то этот вопрос должен быть урегулирован на основе справедливого подхода.</w:t>
      </w:r>
    </w:p>
    <w:p w:rsidR="00262763" w:rsidRPr="00DA22DB" w:rsidRDefault="001E2C1B" w:rsidP="00262763">
      <w:r w:rsidRPr="00DA22DB">
        <w:t>«</w:t>
      </w:r>
      <w:r w:rsidR="00262763" w:rsidRPr="00DA22DB">
        <w:t>Это точно нужно проработать с экспертным сообществом, с медицинским экспертным сообществом и выработать сбалансированное решение таким образом, чтобы и вопросы социальной справедливости были соблюдены, и чтобы все решения в этой сфере соответствовали действующему в России закону</w:t>
      </w:r>
      <w:r w:rsidRPr="00DA22DB">
        <w:t>»</w:t>
      </w:r>
      <w:r w:rsidR="00262763" w:rsidRPr="00DA22DB">
        <w:t>, – поручил Путин.</w:t>
      </w:r>
    </w:p>
    <w:p w:rsidR="00262763" w:rsidRPr="00DA22DB" w:rsidRDefault="00262763" w:rsidP="00262763">
      <w:r w:rsidRPr="00DA22DB">
        <w:t xml:space="preserve">Он призвал стремиться к тому, чтобы эти вопросы были решены в интересах медицинского сообщества. </w:t>
      </w:r>
      <w:r w:rsidR="001E2C1B" w:rsidRPr="00DA22DB">
        <w:t>«</w:t>
      </w:r>
      <w:r w:rsidRPr="00DA22DB">
        <w:t>Проработать я вас прошу обязательно и потом доложить предложения, которые вы сформулируете в ходе этой работы. Соответствующие нормы должны быть, они должны быть согласованы с медицинскими ведомствами, с ведомствами здравоохранения</w:t>
      </w:r>
      <w:r w:rsidR="001E2C1B" w:rsidRPr="00DA22DB">
        <w:t>»</w:t>
      </w:r>
      <w:r w:rsidRPr="00DA22DB">
        <w:t>, – сказал президент, обращаясь к главе Минздрава Михаилу Мурашко.</w:t>
      </w:r>
    </w:p>
    <w:p w:rsidR="00262763" w:rsidRPr="00DA22DB" w:rsidRDefault="00C024A9" w:rsidP="00262763">
      <w:hyperlink r:id="rId34" w:history="1">
        <w:r w:rsidR="00262763" w:rsidRPr="00DA22DB">
          <w:rPr>
            <w:rStyle w:val="a3"/>
          </w:rPr>
          <w:t>https://konkurent.ru/article/65023</w:t>
        </w:r>
      </w:hyperlink>
      <w:r w:rsidR="00262763" w:rsidRPr="00DA22DB">
        <w:t xml:space="preserve"> </w:t>
      </w:r>
    </w:p>
    <w:p w:rsidR="00262763" w:rsidRPr="00DA22DB" w:rsidRDefault="00262763" w:rsidP="00262763">
      <w:pPr>
        <w:pStyle w:val="2"/>
      </w:pPr>
      <w:bookmarkStart w:id="73" w:name="_Toc156536582"/>
      <w:r w:rsidRPr="00DA22DB">
        <w:t xml:space="preserve">Конкурент, 18.01.2024, </w:t>
      </w:r>
      <w:r w:rsidR="001E2C1B" w:rsidRPr="00DA22DB">
        <w:t>«</w:t>
      </w:r>
      <w:r w:rsidRPr="00DA22DB">
        <w:t>Черная метка</w:t>
      </w:r>
      <w:r w:rsidR="001E2C1B" w:rsidRPr="00DA22DB">
        <w:t>»</w:t>
      </w:r>
      <w:r w:rsidRPr="00DA22DB">
        <w:t xml:space="preserve"> пенсионной реформе Медведева – новый поворот</w:t>
      </w:r>
      <w:bookmarkEnd w:id="73"/>
    </w:p>
    <w:p w:rsidR="00262763" w:rsidRPr="00DA22DB" w:rsidRDefault="00262763" w:rsidP="00DA22DB">
      <w:pPr>
        <w:pStyle w:val="3"/>
      </w:pPr>
      <w:bookmarkStart w:id="74" w:name="_Toc156536583"/>
      <w:r w:rsidRPr="00DA22DB">
        <w:t>Каждый третий житель Владивостока 1967 года рождения и моложе признался, что не знает, как формируется и рассчитывается пенсия. 34% затруднились с оценкой пенсионной системы. Об этом свидетельствуют данные исследования, проведенного сервисом SuperJob.</w:t>
      </w:r>
      <w:bookmarkEnd w:id="74"/>
    </w:p>
    <w:p w:rsidR="00262763" w:rsidRPr="00DA22DB" w:rsidRDefault="00262763" w:rsidP="00262763">
      <w:r w:rsidRPr="00DA22DB">
        <w:t>Пенсионную формулу считают справедливой только 6% горожан. 26% назвали ее некорректной. Судя по комментариям, чаще всего респонденты выступают против увеличения возраста выхода на пенсию по старости, хотят, чтобы формула расчета пенсии стала более прозрачной, говорят о необходимости возврата к старому порядку начисления пенсии, который учитывал стаж и размер заработной платы.</w:t>
      </w:r>
    </w:p>
    <w:p w:rsidR="00262763" w:rsidRPr="00DA22DB" w:rsidRDefault="00262763" w:rsidP="00262763">
      <w:r w:rsidRPr="00DA22DB">
        <w:lastRenderedPageBreak/>
        <w:t>Мужчины признавались в неосведомленности чаще (36% против 31% среди женщин). 4 из 10 представительниц слабого пола затрудняются оценить справедливость пенсионной формулы (против 29% среди мужчин).</w:t>
      </w:r>
    </w:p>
    <w:p w:rsidR="00262763" w:rsidRPr="00DA22DB" w:rsidRDefault="00262763" w:rsidP="00262763">
      <w:r w:rsidRPr="00DA22DB">
        <w:t xml:space="preserve">Чаще всего же в незнании базовых принципов расчета пенсии признавались горожане до 34 лет: </w:t>
      </w:r>
      <w:r w:rsidR="001E2C1B" w:rsidRPr="00DA22DB">
        <w:t>«</w:t>
      </w:r>
      <w:r w:rsidRPr="00DA22DB">
        <w:t>Слишком далеко до пенсии, все еще может несколько раз измениться</w:t>
      </w:r>
      <w:r w:rsidR="001E2C1B" w:rsidRPr="00DA22DB">
        <w:t>»</w:t>
      </w:r>
      <w:r w:rsidRPr="00DA22DB">
        <w:t>.</w:t>
      </w:r>
    </w:p>
    <w:p w:rsidR="00262763" w:rsidRPr="00DA22DB" w:rsidRDefault="00262763" w:rsidP="00262763">
      <w:r w:rsidRPr="00DA22DB">
        <w:t>В целом по России также каждый третий экономически активный россиян не понимает, как происходит расчет пенсии. Меньше всего о пенсиях в РФ знают россияне в возрасте до 34 лет. При этом мужчины признавались в своей неосведомленности чаще женщин – 36% против 29%.</w:t>
      </w:r>
    </w:p>
    <w:p w:rsidR="00262763" w:rsidRPr="00DA22DB" w:rsidRDefault="00262763" w:rsidP="00262763">
      <w:r w:rsidRPr="00DA22DB">
        <w:t>Справедливой пенсионную формулу считают лишь 5% опрошенных. 28% респондентов, в свою очередь, назвали ее некорректной. Кроме того, многие участники опроса высказались против повышения пенсионного возраста. Среди других требований – сделать формулу расчета пенсий более прозрачной или вернуться к старому формату, который учитывал стаж работы и размер зарплаты.</w:t>
      </w:r>
    </w:p>
    <w:p w:rsidR="00262763" w:rsidRPr="00DA22DB" w:rsidRDefault="00262763" w:rsidP="00262763">
      <w:r w:rsidRPr="00DA22DB">
        <w:t>Напомним, в 2019 г. в России началось увеличение пенсионного возраста на пять лет: с 60 до 65 лет – для мужчин, с 55 до 60 лет – для женщин. Изначально правительство РФ предлагало поднять пенсионный возраст для женщин до 63 лет, однако затем президент Владимир Путин предложил понизить эту планку до 60 лет. Также с изначально предложенного сократился на три года стаж, дающий право на досрочный выход на пенсию: для мужчин с планировавшихся 45 до 42 лет, для женщин – с 40 до 37 лет.</w:t>
      </w:r>
    </w:p>
    <w:p w:rsidR="00262763" w:rsidRPr="00DA22DB" w:rsidRDefault="00262763" w:rsidP="00262763">
      <w:r w:rsidRPr="00DA22DB">
        <w:t xml:space="preserve">Россия долгое время сохраняла пенсионный возраст, который был установлен еще в 1930-е годы, хотя продолжительность жизни за это время намного выросла. </w:t>
      </w:r>
      <w:r w:rsidR="001E2C1B" w:rsidRPr="00DA22DB">
        <w:t>«</w:t>
      </w:r>
      <w:r w:rsidRPr="00DA22DB">
        <w:t>Очевидно, что сейчас мы уже не можем пользоваться нормами почти 90-летней давности. Если это игнорировать, то ситуация со временем лишь усугубится. И по сравнению с предлагаемыми сегодня неизбежные в дальнейшем решения будут более жесткими и болезненными</w:t>
      </w:r>
      <w:r w:rsidR="001E2C1B" w:rsidRPr="00DA22DB">
        <w:t>»</w:t>
      </w:r>
      <w:r w:rsidRPr="00DA22DB">
        <w:t>, – объяснял тогда еще глава правительства Дмитрий Медведев.</w:t>
      </w:r>
    </w:p>
    <w:p w:rsidR="008A509C" w:rsidRPr="00DA22DB" w:rsidRDefault="00C024A9" w:rsidP="00262763">
      <w:hyperlink r:id="rId35" w:history="1">
        <w:r w:rsidR="00262763" w:rsidRPr="00DA22DB">
          <w:rPr>
            <w:rStyle w:val="a3"/>
          </w:rPr>
          <w:t>https://konkurent.ru/article/65032</w:t>
        </w:r>
      </w:hyperlink>
    </w:p>
    <w:p w:rsidR="00BF45F2" w:rsidRPr="00DA22DB" w:rsidRDefault="00BF45F2" w:rsidP="00BF45F2">
      <w:pPr>
        <w:pStyle w:val="2"/>
      </w:pPr>
      <w:bookmarkStart w:id="75" w:name="_Toc156536584"/>
      <w:r w:rsidRPr="00DA22DB">
        <w:t>PRIMPRESS, 18.01.2024, Указ подписан. Пенсионерам 18-19 января зачислят на карту разовую выплату с четырьмя нулями</w:t>
      </w:r>
      <w:bookmarkEnd w:id="75"/>
    </w:p>
    <w:p w:rsidR="00BF45F2" w:rsidRPr="00DA22DB" w:rsidRDefault="00BF45F2" w:rsidP="00DA22DB">
      <w:pPr>
        <w:pStyle w:val="3"/>
      </w:pPr>
      <w:bookmarkStart w:id="76" w:name="_Toc156536585"/>
      <w:r w:rsidRPr="00DA22DB">
        <w:t>Новую разовую выплату начнут переводить на банковские карты пенсионеров с 18 января. Пожилым гражданам будут выдавать бонус в честь важного в их жизни события. И почти во всех случаях пособие будет содержать в себе сразу четыре нуля. Об этом рассказал пенсионный эксперт Сергей Власов, сообщает PRIMPRESS.</w:t>
      </w:r>
      <w:bookmarkEnd w:id="76"/>
    </w:p>
    <w:p w:rsidR="00BF45F2" w:rsidRPr="00DA22DB" w:rsidRDefault="00BF45F2" w:rsidP="00BF45F2">
      <w:r w:rsidRPr="00DA22DB">
        <w:t>Дополнительные деньги, по словам эксперта, в ближайшее время смогут получить пенсионеры, отметившие юбилей совместной жизни. Местные власти будут выдавать пожилым гражданам единовременную выплату, приуроченную к такой дате. А начислять будут сразу несколько десятков тысяч рублей.</w:t>
      </w:r>
    </w:p>
    <w:p w:rsidR="00BF45F2" w:rsidRPr="00DA22DB" w:rsidRDefault="00BF45F2" w:rsidP="00BF45F2">
      <w:r w:rsidRPr="00DA22DB">
        <w:t xml:space="preserve">Например, такое решение приняли в Ленинградской области и Санкт-Петербурге. Чиновники подписали указ, по которому уже в ближайшие дни, то есть 18-19 января, начнутся перечисления выплат пожилым парам, прожившим вместе 50 лет и больше. </w:t>
      </w:r>
      <w:r w:rsidRPr="00DA22DB">
        <w:lastRenderedPageBreak/>
        <w:t>Речь идет о тех гражданах, которые живут вместе в официальном браке, который ни разу не прерывался.</w:t>
      </w:r>
    </w:p>
    <w:p w:rsidR="00BF45F2" w:rsidRPr="00DA22DB" w:rsidRDefault="001E2C1B" w:rsidP="00BF45F2">
      <w:r w:rsidRPr="00DA22DB">
        <w:t>«</w:t>
      </w:r>
      <w:r w:rsidR="00BF45F2" w:rsidRPr="00DA22DB">
        <w:t>За 50 лет брака выплата составляет 50 тысяч рублей, за 60 лет – 60 тысяч и далее так до 75 лет. То есть фактически можно получить по тысяче рублей за каждый совместно прожитый год</w:t>
      </w:r>
      <w:r w:rsidRPr="00DA22DB">
        <w:t>»</w:t>
      </w:r>
      <w:r w:rsidR="00BF45F2" w:rsidRPr="00DA22DB">
        <w:t>, – отметил Власов.</w:t>
      </w:r>
    </w:p>
    <w:p w:rsidR="00BF45F2" w:rsidRPr="00DA22DB" w:rsidRDefault="00BF45F2" w:rsidP="00BF45F2">
      <w:r w:rsidRPr="00DA22DB">
        <w:t>Он уточнил, что такие разовые выплаты есть во многих регионах нашей страны. Но условия их получения могут различаться. Например, в Самаре выплата составляет 10 тысяч рублей единовременно, но ее выдают только при наличии ветеранского звания у одного из супругов. А в Татарстане пенсионерам выдают от 6 до 25 тысяч рублей за юбилеи от 50 до 70 лет.</w:t>
      </w:r>
    </w:p>
    <w:p w:rsidR="00BF45F2" w:rsidRPr="00DA22DB" w:rsidRDefault="00BF45F2" w:rsidP="00BF45F2">
      <w:r w:rsidRPr="00DA22DB">
        <w:t>Чтобы получить такие деньги, необходимо подать заявление в местное отделение соцзащиты или в МФЦ. Сделать это нужно в течение полугода с момента юбилея свадьбы, подчеркнул эксперт.</w:t>
      </w:r>
    </w:p>
    <w:p w:rsidR="00BF45F2" w:rsidRPr="00DA22DB" w:rsidRDefault="00C024A9" w:rsidP="00BF45F2">
      <w:hyperlink r:id="rId36" w:history="1">
        <w:r w:rsidR="00BF45F2" w:rsidRPr="00DA22DB">
          <w:rPr>
            <w:rStyle w:val="a3"/>
          </w:rPr>
          <w:t>https://primpress.ru/article/108617</w:t>
        </w:r>
      </w:hyperlink>
      <w:r w:rsidR="00BF45F2" w:rsidRPr="00DA22DB">
        <w:t xml:space="preserve"> </w:t>
      </w:r>
    </w:p>
    <w:p w:rsidR="00BF45F2" w:rsidRPr="00DA22DB" w:rsidRDefault="00BF45F2" w:rsidP="00BF45F2">
      <w:pPr>
        <w:pStyle w:val="2"/>
      </w:pPr>
      <w:bookmarkStart w:id="77" w:name="_Toc156536586"/>
      <w:r w:rsidRPr="00DA22DB">
        <w:t xml:space="preserve">PRIMPRESS, 18.01.2024, </w:t>
      </w:r>
      <w:r w:rsidR="001E2C1B" w:rsidRPr="00DA22DB">
        <w:t>«</w:t>
      </w:r>
      <w:r w:rsidRPr="00DA22DB">
        <w:t>Проверят всех до единого</w:t>
      </w:r>
      <w:r w:rsidR="001E2C1B" w:rsidRPr="00DA22DB">
        <w:t>»</w:t>
      </w:r>
      <w:r w:rsidRPr="00DA22DB">
        <w:t>. Пенсионеров, которым от 55 до 85 лет, ждет новый сюрприз с 19 января</w:t>
      </w:r>
      <w:bookmarkEnd w:id="77"/>
    </w:p>
    <w:p w:rsidR="00BF45F2" w:rsidRPr="00DA22DB" w:rsidRDefault="00BF45F2" w:rsidP="00DA22DB">
      <w:pPr>
        <w:pStyle w:val="3"/>
      </w:pPr>
      <w:bookmarkStart w:id="78" w:name="_Toc156536587"/>
      <w:r w:rsidRPr="00DA22DB">
        <w:t>Новые индивидуальные проверки ожидают в ближайшее время пожилых граждан, проживающих в различных регионах. Приходить домой планируют к пенсионерам ключевого возраста от 55 до 85 лет. И за счет этого хотят решить ключевую для них проблему. Об этом рассказал пенсионный эксперт Сергей Власов, сообщает PRIMPRESS.</w:t>
      </w:r>
      <w:bookmarkEnd w:id="78"/>
    </w:p>
    <w:p w:rsidR="00BF45F2" w:rsidRPr="00DA22DB" w:rsidRDefault="00BF45F2" w:rsidP="00BF45F2">
      <w:r w:rsidRPr="00DA22DB">
        <w:t>Новый сюрприз, по его словам, в ближайшие дни ждет пенсионеров из разных российских регионов. Сотрудники правоохранительных органов решили продолжить практику, которая хорошо себя зарекомендовала в декабре. И это будет предупреждение пожилых граждан о разных мошеннических схемах, которые сейчас актуальны.</w:t>
      </w:r>
    </w:p>
    <w:p w:rsidR="00BF45F2" w:rsidRPr="00DA22DB" w:rsidRDefault="001E2C1B" w:rsidP="00BF45F2">
      <w:r w:rsidRPr="00DA22DB">
        <w:t>«</w:t>
      </w:r>
      <w:r w:rsidR="00BF45F2" w:rsidRPr="00DA22DB">
        <w:t>Сотрудники полиции ходят по квартирам и проводят личную беседу с пенсионерами, поскольку именно они являются главной мишенью аферистов на сегодняшний день. Мошенничество в отношении пенсионеров стало одной из главных проблем почти во всех российских регионах. Только за прошлый год пожилые граждане сами отдали аферистам несколько миллиардов рублей. Причем обманывают как обычных пенсионеров, так и докторов наук, профессоров, от этого никто не застрахован</w:t>
      </w:r>
      <w:r w:rsidRPr="00DA22DB">
        <w:t>»</w:t>
      </w:r>
      <w:r w:rsidR="00BF45F2" w:rsidRPr="00DA22DB">
        <w:t>, – отметил Власов.</w:t>
      </w:r>
    </w:p>
    <w:p w:rsidR="00BF45F2" w:rsidRPr="00DA22DB" w:rsidRDefault="00BF45F2" w:rsidP="00BF45F2">
      <w:r w:rsidRPr="00DA22DB">
        <w:t>По словам эксперта, в полиции решили раздавать пожилым гражданам специально созданные для них листовки. В этих брошюрах указана информация о самых главных схемах обмана и как их обойти. Для таких профилактических рейдов выделяется специально личный состав правоохранителей.</w:t>
      </w:r>
    </w:p>
    <w:p w:rsidR="00BF45F2" w:rsidRPr="00DA22DB" w:rsidRDefault="00BF45F2" w:rsidP="00BF45F2">
      <w:r w:rsidRPr="00DA22DB">
        <w:t>Отмечается, что вручать листовки пенсионерам будут под их личную роспись, чтобы можно было более тщательно контролировать процесс. А обходить планируют квартиры граждан, уже начиная с 55 лет и вплоть до 85 лет. Многих подобные визиты ждут уже в конце недели, то есть с 19 января.</w:t>
      </w:r>
    </w:p>
    <w:p w:rsidR="00BF45F2" w:rsidRPr="00DA22DB" w:rsidRDefault="00C024A9" w:rsidP="00BF45F2">
      <w:hyperlink r:id="rId37" w:history="1">
        <w:r w:rsidR="00BF45F2" w:rsidRPr="00DA22DB">
          <w:rPr>
            <w:rStyle w:val="a3"/>
          </w:rPr>
          <w:t>https://primpress.ru/article/108618</w:t>
        </w:r>
      </w:hyperlink>
    </w:p>
    <w:p w:rsidR="00B77A75" w:rsidRPr="00DA22DB" w:rsidRDefault="00B77A75" w:rsidP="00B77A75">
      <w:pPr>
        <w:pStyle w:val="2"/>
      </w:pPr>
      <w:bookmarkStart w:id="79" w:name="_Toc156536588"/>
      <w:r w:rsidRPr="00DA22DB">
        <w:t>Pensnews.ru, 18.01.2024, Путин утвердил новые льготы для граждан старше 70 лет</w:t>
      </w:r>
      <w:bookmarkEnd w:id="79"/>
    </w:p>
    <w:p w:rsidR="00B77A75" w:rsidRPr="00DA22DB" w:rsidRDefault="00B77A75" w:rsidP="00DA22DB">
      <w:pPr>
        <w:pStyle w:val="3"/>
      </w:pPr>
      <w:bookmarkStart w:id="80" w:name="_Toc156536589"/>
      <w:r w:rsidRPr="00DA22DB">
        <w:t>Президент России Владимир Путин одобрил документ, который принесет значительные упрощения в жизнь пожилых граждан, достигших возраста 70 лет и старше, пишет Pensnews.ru.</w:t>
      </w:r>
      <w:bookmarkEnd w:id="80"/>
    </w:p>
    <w:p w:rsidR="00B77A75" w:rsidRPr="00DA22DB" w:rsidRDefault="00B77A75" w:rsidP="00B77A75">
      <w:r w:rsidRPr="00DA22DB">
        <w:t>Новые изменения, внесенные в законодательство, касаются проживающих в многоквартирных домах пожилых людей.</w:t>
      </w:r>
    </w:p>
    <w:p w:rsidR="00B77A75" w:rsidRPr="00DA22DB" w:rsidRDefault="00B77A75" w:rsidP="00B77A75">
      <w:r w:rsidRPr="00DA22DB">
        <w:t>В частности, теперь пенсионерам старше 70 лет не требуется доказывать управляющим компаниям отсутствие задолженностей по коммунальным платежам ради получения социальных льгот.</w:t>
      </w:r>
    </w:p>
    <w:p w:rsidR="00BF45F2" w:rsidRPr="00DA22DB" w:rsidRDefault="00C024A9" w:rsidP="00B77A75">
      <w:hyperlink r:id="rId38" w:history="1">
        <w:r w:rsidR="00B77A75" w:rsidRPr="00DA22DB">
          <w:rPr>
            <w:rStyle w:val="a3"/>
          </w:rPr>
          <w:t>https://pensnews.ru/article/10846</w:t>
        </w:r>
      </w:hyperlink>
    </w:p>
    <w:p w:rsidR="001A6F00" w:rsidRPr="00DA22DB" w:rsidRDefault="001A6F00" w:rsidP="001A6F00">
      <w:pPr>
        <w:pStyle w:val="2"/>
      </w:pPr>
      <w:bookmarkStart w:id="81" w:name="_Toc156536590"/>
      <w:r w:rsidRPr="00DA22DB">
        <w:t>Учительская газета, 18.01.2024, Я б на пенсию пошел, пусть меня научат: треть россиян ничего не знает о порядке расчета пособия</w:t>
      </w:r>
      <w:bookmarkEnd w:id="81"/>
    </w:p>
    <w:p w:rsidR="001A6F00" w:rsidRPr="00DA22DB" w:rsidRDefault="001A6F00" w:rsidP="00DA22DB">
      <w:pPr>
        <w:pStyle w:val="3"/>
      </w:pPr>
      <w:bookmarkStart w:id="82" w:name="_Toc156536591"/>
      <w:r w:rsidRPr="00DA22DB">
        <w:t>По статистике, больше половины российских граждан молодого и среднего возраста плохо или вообще не знают о том, как формируется пенсия, а также затрудняются с оценкой корректности ее начисления.</w:t>
      </w:r>
      <w:bookmarkEnd w:id="82"/>
    </w:p>
    <w:p w:rsidR="001A6F00" w:rsidRPr="00DA22DB" w:rsidRDefault="001A6F00" w:rsidP="001A6F00">
      <w:r w:rsidRPr="00DA22DB">
        <w:t>Эксперты Исследовательского центра портала Superjob.ru с 12 по 15 января 2024 года опросили 1,6 тысячи своих совершеннолетних пользователей от 1967 года рождения и моложе из 379 городов во всех округах страны, чтобы выяснить, насколько они осведомлены о порядке формирования пенсии по старости.</w:t>
      </w:r>
    </w:p>
    <w:p w:rsidR="001A6F00" w:rsidRPr="00DA22DB" w:rsidRDefault="001A6F00" w:rsidP="001A6F00">
      <w:r w:rsidRPr="00DA22DB">
        <w:t>Выяснилось, что каждый третий респондент (33%) понятия не имеет, как рассчитывается пенсия. Практически столько же граждан (34%) не могут оценить корректность пенсионной формулы. Лишь пять процентов опрошенных пользователей назвали ее справедливой, еще 28% - выразили по этому поводу большие сомнения.</w:t>
      </w:r>
    </w:p>
    <w:p w:rsidR="001A6F00" w:rsidRPr="00DA22DB" w:rsidRDefault="001A6F00" w:rsidP="001A6F00">
      <w:r w:rsidRPr="00DA22DB">
        <w:t>В комментариях участники анкетирования, как правило, выступали против увеличения пенсионного возраста, хотели бы, чтобы расчет пособия был более простым и понятным. Также многие (64%) ратовали за возврат к прежним правилам начисления пенсий, когда учитывался стаж и размер зарплаты.</w:t>
      </w:r>
    </w:p>
    <w:p w:rsidR="001A6F00" w:rsidRPr="00DA22DB" w:rsidRDefault="001A6F00" w:rsidP="001A6F00">
      <w:r w:rsidRPr="00DA22DB">
        <w:t>Мужчины оказались менее осведомленными в пенсионных вопросах - 36 против 29 процентов у женщин. Что касается сомнений в справедливости начисления пособия, то здесь лидируют представительницы слабого пола 40 против 29 процентов у мужчин.</w:t>
      </w:r>
    </w:p>
    <w:p w:rsidR="001A6F00" w:rsidRPr="00DA22DB" w:rsidRDefault="001A6F00" w:rsidP="001A6F00">
      <w:r w:rsidRPr="00DA22DB">
        <w:t>Чаще всего в своей неосведомленности насчет базовых принципов расчета пенсий признавались соотечественники моложе 34 лет. Мотивируя это тем, что до пенсии слишком далеко, все еще может много раз поменяться.</w:t>
      </w:r>
    </w:p>
    <w:p w:rsidR="001A6F00" w:rsidRPr="00DA22DB" w:rsidRDefault="001A6F00" w:rsidP="001A6F00">
      <w:r w:rsidRPr="00DA22DB">
        <w:t xml:space="preserve">Ранее Сетевое издание </w:t>
      </w:r>
      <w:r w:rsidR="001E2C1B" w:rsidRPr="00DA22DB">
        <w:t>«</w:t>
      </w:r>
      <w:r w:rsidRPr="00DA22DB">
        <w:t>Учительская газета</w:t>
      </w:r>
      <w:r w:rsidR="001E2C1B" w:rsidRPr="00DA22DB">
        <w:t>»</w:t>
      </w:r>
      <w:r w:rsidRPr="00DA22DB">
        <w:t xml:space="preserve"> рассказало, что нужно знать при оформлении пенсии по возрасту. Сообщало о том, что хотят успеть сделать россияне до того, как выйдут на пенсию. По сведениям социологов, большинство участников их </w:t>
      </w:r>
      <w:r w:rsidRPr="00DA22DB">
        <w:lastRenderedPageBreak/>
        <w:t>опроса в возрасте от 40 до 50 лет рассчитывают обеспечить себе финансовую подушку безопасности, чтобы иметь возможность достойной жизни в социальном статусе пенсионера.</w:t>
      </w:r>
    </w:p>
    <w:p w:rsidR="00B77A75" w:rsidRPr="00DA22DB" w:rsidRDefault="00C024A9" w:rsidP="001A6F00">
      <w:hyperlink r:id="rId39" w:history="1">
        <w:r w:rsidR="001A6F00" w:rsidRPr="00DA22DB">
          <w:rPr>
            <w:rStyle w:val="a3"/>
          </w:rPr>
          <w:t>https://ug.ru/ya-b-na-pensiyu-poshel-pust-menya-nauchat-tret-rossiyan-nichego-ne-znaet-o-poryadke-rascheta-posobiya/</w:t>
        </w:r>
      </w:hyperlink>
    </w:p>
    <w:p w:rsidR="001A6F00" w:rsidRPr="00DA22DB" w:rsidRDefault="001A6F00" w:rsidP="001A6F00">
      <w:pPr>
        <w:pStyle w:val="2"/>
      </w:pPr>
      <w:bookmarkStart w:id="83" w:name="_Toc156536592"/>
      <w:r w:rsidRPr="00DA22DB">
        <w:t>Накануне.ru, 18.01.2024, Олег Шеин: Российскому капиталу интересна грошовая экономия, но не продолжительность жизни граждан</w:t>
      </w:r>
      <w:bookmarkEnd w:id="83"/>
    </w:p>
    <w:p w:rsidR="001A6F00" w:rsidRPr="00DA22DB" w:rsidRDefault="001A6F00" w:rsidP="00DA22DB">
      <w:pPr>
        <w:pStyle w:val="3"/>
      </w:pPr>
      <w:bookmarkStart w:id="84" w:name="_Toc156536593"/>
      <w:r w:rsidRPr="00DA22DB">
        <w:t>Эксперты Центрального экономико-математического института РАН представили исследование, из которого следует, что экономика страны теряет в год из-за преждевременного ухода из жизни граждан от 10 до 17% ВВП. Казалось бы, в ситуации, когда правительство латает дыры в бюджете, урезая социальные программы или, по крайней мере, финансируя их недостаточно, нужно было бы действовать наоборот, чтобы в будущем ослабить эффект преждевременной смертности, не говоря уже про увеличение продолжительности жизни в целом и улучшения качества жизни. Но в сложившейся системе более важны сиюминутные потребности и грошовая выгода, нежели игра в долгую. Об этом своим мнением с Накануне.RU поделился вице-президент Конфедерации труда РФ, политический и общественный деятель Олег Шеин:</w:t>
      </w:r>
      <w:bookmarkEnd w:id="84"/>
    </w:p>
    <w:p w:rsidR="001A6F00" w:rsidRPr="00DA22DB" w:rsidRDefault="001A6F00" w:rsidP="001A6F00">
      <w:r w:rsidRPr="00DA22DB">
        <w:t>- Есть исследования российских учёных, в том числе такого очень хорошего учёного, как Гузели Улумбековой, о том, насколько могла бы быть другой продолжительность жизни в Российской Федерации при другой системе финансирования здравоохранения, более полноценной, сравнивая Россию с другими странами, которые в схожих условиях благодаря своей государственной политике отвечают на такие вызовы, как высокое число сердечно-сосудистых заболеваний онкологических и наиболее распространенных. Соответственно тем материалам, которыми Академия наук располагает, в среднем гражданин Российской Федерации на 9 лет раньше уходит из жизни из-за сердечно-сосудистых заболеваний и примерно на пару лет - из-за онкологических. Соответственно, если он уходит раньше из жизни, то более ранняя смертность распространяется не только на возрастные группы, но и на группы людей более молодых, и продолжительность жизни в России одна из самых низких - мы находимся на 130 месте между Камбоджей и Филиппинами.</w:t>
      </w:r>
    </w:p>
    <w:p w:rsidR="001A6F00" w:rsidRPr="00DA22DB" w:rsidRDefault="001A6F00" w:rsidP="001A6F00">
      <w:r w:rsidRPr="00DA22DB">
        <w:t xml:space="preserve">Отсюда возникает история, связанная с тем, что люди, которые имеют определённые трудовые навыки, которые учились - а образование есть очень важная ценность - трудились и могли бы ещё приносить пользу экономике, этих людей с нами больше нет. Насколько глубокие потери несёт российская экономика? По минимальной оценке Академии наук, это цифра начинается от 15 триллионов рублей. Максимальная их оценка - 24 триллиона. В процентах к российскому ВВП разница получается в 10-17%. При этом, если мы посмотрим, насколько Россия отстаёт по части финансирования здравоохранения, например, от стран Европы именно по процентам ВВП, то разница будет около 5%. То есть деньги, которые можно было бы вложить в здравоохранение - они бы сторицей вернулись в российскую экономику. Но это из той категории, когда российский капитал видит грошовую экономию здесь и сейчас, и при этом не видит </w:t>
      </w:r>
      <w:r w:rsidRPr="00DA22DB">
        <w:lastRenderedPageBreak/>
        <w:t>выгод от вложений в медицину или, например, в образование в относительно близком будущем.</w:t>
      </w:r>
    </w:p>
    <w:p w:rsidR="001A6F00" w:rsidRPr="00DA22DB" w:rsidRDefault="001A6F00" w:rsidP="001A6F00">
      <w:r w:rsidRPr="00DA22DB">
        <w:t xml:space="preserve">К тому же на преждевременную смерть влияет и пенсионная </w:t>
      </w:r>
      <w:r w:rsidR="001E2C1B" w:rsidRPr="00DA22DB">
        <w:t>«</w:t>
      </w:r>
      <w:r w:rsidRPr="00DA22DB">
        <w:t>реформа</w:t>
      </w:r>
      <w:r w:rsidR="001E2C1B" w:rsidRPr="00DA22DB">
        <w:t>»</w:t>
      </w:r>
      <w:r w:rsidRPr="00DA22DB">
        <w:t>, потому что она предполагает снижение уровня жизни. Антипенсионная реформа привела, очевидно, к снижению уровня жизни людей, особенно находящихся в соответствующих возрастных группах, и безусловно, если уровень жизни ниже, то и смертность будет выше. Поэтому нужно больше вкладываться в здравоохранение и здоровье общества, чтобы оно больше давало экономике.</w:t>
      </w:r>
    </w:p>
    <w:p w:rsidR="001A6F00" w:rsidRPr="00DA22DB" w:rsidRDefault="00C024A9" w:rsidP="001A6F00">
      <w:hyperlink r:id="rId40" w:history="1">
        <w:r w:rsidR="001A6F00" w:rsidRPr="00DA22DB">
          <w:rPr>
            <w:rStyle w:val="a3"/>
          </w:rPr>
          <w:t>https://www.nakanune.ru/articles/121727/</w:t>
        </w:r>
      </w:hyperlink>
    </w:p>
    <w:p w:rsidR="001A6F00" w:rsidRPr="00DA22DB" w:rsidRDefault="001A6F00" w:rsidP="001A6F00"/>
    <w:p w:rsidR="00D1642B" w:rsidRPr="00DA22DB" w:rsidRDefault="00D1642B" w:rsidP="00D1642B">
      <w:pPr>
        <w:pStyle w:val="251"/>
      </w:pPr>
      <w:bookmarkStart w:id="85" w:name="_Toc99271704"/>
      <w:bookmarkStart w:id="86" w:name="_Toc99318656"/>
      <w:bookmarkStart w:id="87" w:name="_Toc62681899"/>
      <w:bookmarkStart w:id="88" w:name="_Toc156536594"/>
      <w:bookmarkEnd w:id="17"/>
      <w:bookmarkEnd w:id="18"/>
      <w:bookmarkEnd w:id="22"/>
      <w:bookmarkEnd w:id="23"/>
      <w:bookmarkEnd w:id="24"/>
      <w:bookmarkEnd w:id="55"/>
      <w:r w:rsidRPr="00DA22DB">
        <w:lastRenderedPageBreak/>
        <w:t>НОВОСТИ МАКРОЭКОНОМИКИ</w:t>
      </w:r>
      <w:bookmarkEnd w:id="85"/>
      <w:bookmarkEnd w:id="86"/>
      <w:bookmarkEnd w:id="88"/>
    </w:p>
    <w:p w:rsidR="008D672C" w:rsidRPr="00DA22DB" w:rsidRDefault="008D672C" w:rsidP="008D672C">
      <w:pPr>
        <w:pStyle w:val="2"/>
      </w:pPr>
      <w:bookmarkStart w:id="89" w:name="_Toc99271711"/>
      <w:bookmarkStart w:id="90" w:name="_Toc99318657"/>
      <w:bookmarkStart w:id="91" w:name="_Toc156536595"/>
      <w:r w:rsidRPr="00DA22DB">
        <w:t>ТАСС, 18.01.2024, Путин поручил наладить подготовку высококлассных специалистов в сфере ИИ</w:t>
      </w:r>
      <w:bookmarkEnd w:id="91"/>
    </w:p>
    <w:p w:rsidR="008D672C" w:rsidRPr="00DA22DB" w:rsidRDefault="008D672C" w:rsidP="00DA22DB">
      <w:pPr>
        <w:pStyle w:val="3"/>
      </w:pPr>
      <w:bookmarkStart w:id="92" w:name="_Toc156536596"/>
      <w:r w:rsidRPr="00DA22DB">
        <w:t>Президент России Владимир Путин поручил обеспечить подготовку специалистов мирового уровня в сфере искусственного интеллекта (ИИ). Такой пункт значится в перечне поручений, опубликованном на сайте Кремля.</w:t>
      </w:r>
      <w:bookmarkEnd w:id="92"/>
    </w:p>
    <w:p w:rsidR="008D672C" w:rsidRPr="00DA22DB" w:rsidRDefault="008D672C" w:rsidP="008D672C">
      <w:r w:rsidRPr="00DA22DB">
        <w:t>"Минобрнауки России совместно с Минцифры России, образовательными организациями высшего образования, занявшими в 2023 году лидирующие позиции в рейтинге таких организаций по параметру качества подготовки специалистов в области искусственного интеллекта, и автономной некоммерческой образовательной организацией высшего образования "Сколковский институт науки и технологий" реализовать комплекс мер, направленных на подготовку ученых-разработчиков мирового уровня в этой области", - говорится в тексте.</w:t>
      </w:r>
    </w:p>
    <w:p w:rsidR="008D672C" w:rsidRPr="00DA22DB" w:rsidRDefault="008D672C" w:rsidP="008D672C">
      <w:r w:rsidRPr="00DA22DB">
        <w:t>Доклад по этой теме глава государства ждет до 1 сентября.</w:t>
      </w:r>
    </w:p>
    <w:p w:rsidR="008D672C" w:rsidRPr="00DA22DB" w:rsidRDefault="008D672C" w:rsidP="008D672C">
      <w:r w:rsidRPr="00DA22DB">
        <w:t>Также правительство РФ совместно с РАН и Альянсом в сфере искусственного интеллекта должны разработать механизм, обеспечивающий льготный доступ российских исследователей, учащихся, студентов и аспирантов к вычислительной инфраструктуре суперкомпьютеров для разработки технологий искусственного интеллекта. Сделать это требуется до 1 марта.</w:t>
      </w:r>
    </w:p>
    <w:p w:rsidR="008D672C" w:rsidRPr="00DA22DB" w:rsidRDefault="008D672C" w:rsidP="008D672C">
      <w:pPr>
        <w:pStyle w:val="2"/>
      </w:pPr>
      <w:bookmarkStart w:id="93" w:name="_Toc156536597"/>
      <w:r w:rsidRPr="00DA22DB">
        <w:t>ТАСС, 18.01.2024, Механизм просчета рисков при расходовании госсредств закрепят в Бюджетном кодексе</w:t>
      </w:r>
      <w:bookmarkEnd w:id="93"/>
    </w:p>
    <w:p w:rsidR="008D672C" w:rsidRPr="00DA22DB" w:rsidRDefault="008D672C" w:rsidP="00DA22DB">
      <w:pPr>
        <w:pStyle w:val="3"/>
      </w:pPr>
      <w:bookmarkStart w:id="94" w:name="_Toc156536598"/>
      <w:r w:rsidRPr="00DA22DB">
        <w:t>Требование анализа рисков при государственном и муниципальном контроле за расходованием госсредств будет закреплено в Бюджетном кодексе, заявил в ходе заседания правительства РФ премьер-министр Михаил Мишустин. По его словам, существующих норм сейчас недостаточно.</w:t>
      </w:r>
      <w:bookmarkEnd w:id="94"/>
    </w:p>
    <w:p w:rsidR="008D672C" w:rsidRPr="00DA22DB" w:rsidRDefault="008D672C" w:rsidP="008D672C">
      <w:r w:rsidRPr="00DA22DB">
        <w:t>"Проверок и ревизий движения средств государственной поддержки по уже свершившимся событиям, то есть постфактум, недостаточно, - подчеркнул Мишустин. - Многие ошибки, нарушения можно было выявить на предварительном этапе и не допустить их, если вовремя просчитывать риски".</w:t>
      </w:r>
    </w:p>
    <w:p w:rsidR="008D672C" w:rsidRPr="00DA22DB" w:rsidRDefault="008D672C" w:rsidP="008D672C">
      <w:r w:rsidRPr="00DA22DB">
        <w:t>"Мы дополним Бюджетный кодекс целым рядом изменений, сделаем экспертно-аналитическую деятельность одним из направлений работы государственного и муниципального финансового контроля", заявил премьер.</w:t>
      </w:r>
    </w:p>
    <w:p w:rsidR="008D672C" w:rsidRPr="00DA22DB" w:rsidRDefault="008D672C" w:rsidP="008D672C">
      <w:r w:rsidRPr="00DA22DB">
        <w:t>Контрольные структуры смогут анализировать расходы госсредств, "оценивая законность операций на основе доступных источников, например, за счет интеграции информационных систем", уточнил Мишустин. "Это позволит видеть данные в режиме реального времени", - добавил он.</w:t>
      </w:r>
    </w:p>
    <w:p w:rsidR="008D672C" w:rsidRPr="00DA22DB" w:rsidRDefault="008D672C" w:rsidP="008D672C">
      <w:r w:rsidRPr="00DA22DB">
        <w:lastRenderedPageBreak/>
        <w:t>Новая редакция Бюджетного кодекса, работа над которой ведется, в частности, Минфином, будет внесена правительством в Госдуму в 2024 году, сообщал в июле министр финансов Антон Силуанов. По его словам, проект закона почти готов и уже внесен в правительство. Среди закрепляемых в новой версии кодекса норм - понятие цифрового рубля.</w:t>
      </w:r>
    </w:p>
    <w:p w:rsidR="008D672C" w:rsidRPr="00DA22DB" w:rsidRDefault="008D672C" w:rsidP="008D672C">
      <w:pPr>
        <w:pStyle w:val="2"/>
      </w:pPr>
      <w:bookmarkStart w:id="95" w:name="_Toc156536599"/>
      <w:r w:rsidRPr="00DA22DB">
        <w:t>РИА Новости, 18.01.2024, В СФ предложили обязать кредиторов узнавать у заемщиков цель получения потребкредита</w:t>
      </w:r>
      <w:bookmarkEnd w:id="95"/>
    </w:p>
    <w:p w:rsidR="008D672C" w:rsidRPr="00DA22DB" w:rsidRDefault="008D672C" w:rsidP="00DA22DB">
      <w:pPr>
        <w:pStyle w:val="3"/>
      </w:pPr>
      <w:bookmarkStart w:id="96" w:name="_Toc156536600"/>
      <w:r w:rsidRPr="00DA22DB">
        <w:t>В Совфеде разработан законопроект, которым предлагается установить для кредиторов обязанность узнавать у получателей потребкредитов цель получения этих займов и источники исполнения обязательств по ним, сообщил РИА Новости сенатор Артем Шейкин, отметив, что идея направлена на оценку в ЦБ РФ, Минфин и Минюст.</w:t>
      </w:r>
      <w:bookmarkEnd w:id="96"/>
    </w:p>
    <w:p w:rsidR="008D672C" w:rsidRPr="00DA22DB" w:rsidRDefault="008D672C" w:rsidP="008D672C">
      <w:r w:rsidRPr="00DA22DB">
        <w:t>"При обращении заемщика к кредитору о предоставлении потребительского кредита (займа) кредитор обязан выяснить цели получения заемщиком кредита; планируемые источники исполнения заемщиком обязательств по договору потребительского кредита, возможные риски заемщика", - говорится в тексте законопроекта (есть в распоряжении РИА Новости).</w:t>
      </w:r>
    </w:p>
    <w:p w:rsidR="008D672C" w:rsidRPr="00DA22DB" w:rsidRDefault="008D672C" w:rsidP="008D672C">
      <w:r w:rsidRPr="00DA22DB">
        <w:t>Законопроектом также предлагается обязать кредиторов удостоверяться в свободе волеизъявления заемщика на получение потребкредита, в намерении исполнять обязательства по потребкредиту, а также в том, чтобы заемщик брал кредит, не находясь под влиянием обмана, насилия, угрозы, что предусматривается пунктами 1-3 статьи 179 ГК РФ.</w:t>
      </w:r>
    </w:p>
    <w:p w:rsidR="008D672C" w:rsidRPr="00DA22DB" w:rsidRDefault="008D672C" w:rsidP="008D672C">
      <w:r w:rsidRPr="00DA22DB">
        <w:t>Если же кредитор не будет соблюдать данные условия, то заемщик освобождается от обязанности возвратить кредитору полученные по договору денежные средства, отметил Шейкин.</w:t>
      </w:r>
    </w:p>
    <w:p w:rsidR="008D672C" w:rsidRPr="00DA22DB" w:rsidRDefault="008D672C" w:rsidP="008D672C">
      <w:r w:rsidRPr="00DA22DB">
        <w:t>"Указанные обязательства кредитору необходимо выполнять, используя средства аудиофиксации разговора с заемщиком при обращении к кредитору о предоставлении потребительского кредита (займа), за исключением случаев предоставления заемщиком медицинских документов о наличии у него заболеваний в виде нарушения слуха (глухоты) или нарушения речи, не позволяющими вести устный диалог с заемщиком", - отмечается в законопроекте.</w:t>
      </w:r>
    </w:p>
    <w:p w:rsidR="008D672C" w:rsidRPr="00DA22DB" w:rsidRDefault="008D672C" w:rsidP="008D672C">
      <w:r w:rsidRPr="00DA22DB">
        <w:t>В пояснительной записке, текст которой также есть в распоряжении агентства, Шейкин объяснил, что данный законопроект был разработан в связи с участившимися случаями телефонного мошенничества, при которых человека заставляют обманом взять кредит. В сопроводительных документах сенатор также отметил, что правила по выдаче потребкредита для работников банков установлены "только локальными документами этих организаций".</w:t>
      </w:r>
    </w:p>
    <w:p w:rsidR="008D672C" w:rsidRPr="00DA22DB" w:rsidRDefault="008D672C" w:rsidP="008D672C">
      <w:r w:rsidRPr="00DA22DB">
        <w:t xml:space="preserve">"Для введения граждан в заблуждение злоумышленники производят подмену на телефонные номера кредитных организаций, органов государственной власти и правоохранительных органов. Мошенники используют методы психологического воздействия, давления, манипуляции сознанием, гипнотехнологий, чтобы склонить граждан оформить кредиты (займы) в кредитных организациях, а затем переводят </w:t>
      </w:r>
      <w:r w:rsidRPr="00DA22DB">
        <w:lastRenderedPageBreak/>
        <w:t>полученные денежные средства на свои "безопасные" счета", - добавил сенатор в пояснительной записке.</w:t>
      </w:r>
    </w:p>
    <w:p w:rsidR="008D672C" w:rsidRPr="00DA22DB" w:rsidRDefault="008D672C" w:rsidP="008D672C">
      <w:r w:rsidRPr="00DA22DB">
        <w:t>Шейкин также указал на то, что эта проблема возникает из-за практики выдачи кредитов, "ориентированной на максимальное предоставление займов и навязывание услуг".</w:t>
      </w:r>
    </w:p>
    <w:p w:rsidR="008D672C" w:rsidRPr="00DA22DB" w:rsidRDefault="008D672C" w:rsidP="008D672C">
      <w:r w:rsidRPr="00DA22DB">
        <w:t>"Действующие в настоящее время нормы законодательства, регулирующие правоотношения в сфере предоставления потребительского кредита (займа) не предусматривают простого и эффективного механизма защиты граждан от недобросовестных действий кредитных организаций и мошенничества со стороны третьих лиц", - констатирует Шейкин в обращениях в Банк России, Минфин и Минюст (копии есть в распоряжении агентства).</w:t>
      </w:r>
    </w:p>
    <w:p w:rsidR="008D672C" w:rsidRPr="00DA22DB" w:rsidRDefault="008D672C" w:rsidP="008D672C">
      <w:pPr>
        <w:pStyle w:val="2"/>
      </w:pPr>
      <w:bookmarkStart w:id="97" w:name="_Toc156536601"/>
      <w:r w:rsidRPr="00DA22DB">
        <w:t>ТАСС, 18.01.2024, Госдума попросит Счетную палату проанализировать концессионные соглашения в ЖКХ</w:t>
      </w:r>
      <w:bookmarkEnd w:id="97"/>
    </w:p>
    <w:p w:rsidR="008D672C" w:rsidRPr="00DA22DB" w:rsidRDefault="008D672C" w:rsidP="00DA22DB">
      <w:pPr>
        <w:pStyle w:val="3"/>
      </w:pPr>
      <w:bookmarkStart w:id="98" w:name="_Toc156536602"/>
      <w:r w:rsidRPr="00DA22DB">
        <w:t>Госдума обратится к Счетной палате с просьбой провести анализ концессионных соглашений в сфере жилищно-коммунального хозяйства. Такое предложение первого замглавы думского комитета по строительству и ЖКХ Владимира Кошелева (ЛДПР) поддержал председатель Госдумы Вячеслав Володин.</w:t>
      </w:r>
      <w:bookmarkEnd w:id="98"/>
    </w:p>
    <w:p w:rsidR="008D672C" w:rsidRPr="00DA22DB" w:rsidRDefault="008D672C" w:rsidP="008D672C">
      <w:r w:rsidRPr="00DA22DB">
        <w:t>"Вячеслав Викторович, я прошу поддержать предложение ЛДПР и поручить комитету по контролю включить в проект постановления Государственной думы по итогам правительственного часа с зампредом правительства Маратом Шакирзяновичем Хуснуллиным поручение Государственной думы Счетной палате Российской Федерации провести отдельный аудит всех концессионных соглашений в сфере ЖКХ и дать совершенно конкретные рекомендации по решению вот этих кризисных ситуаций", - сказал Кошелев.</w:t>
      </w:r>
    </w:p>
    <w:p w:rsidR="008D672C" w:rsidRPr="00DA22DB" w:rsidRDefault="008D672C" w:rsidP="008D672C">
      <w:r w:rsidRPr="00DA22DB">
        <w:t>Володин ответил, что предложение заслуживает внимания. "Действительно, мы столкнулись с ситуацией, когда в регионах работают концессионеры, много нареканий со стороны жителей, большое количество аварий. Нет эффективной системы управления, мы видим, что закон несовершенен и вместе с этим можно сравнить, там, где работают структуры государственные: Москва, Казань, Санкт-Петербург. У нас много хороших примеров, когда сами регионы, управляя теплоснабжением, водоснабжением достигают хороших результатов", - подчеркнул Володин.</w:t>
      </w:r>
    </w:p>
    <w:p w:rsidR="008D672C" w:rsidRPr="00DA22DB" w:rsidRDefault="008D672C" w:rsidP="008D672C">
      <w:r w:rsidRPr="00DA22DB">
        <w:t>По его словам, есть положительные примеры и по концессионерам, но их очень мало. "Давайте дадим поручение Счетной палате, пусть они займутся этим вопросом, проведут полный анализ концессий по теплоснабжению, водоснабжению с тем, чтобы мы получили объективную информацию, где что происходит. &lt;...&gt; У нас больше, чем обращений в этой части, просто-напросто нет. И фракция ЛДПР правильно поднимает этот вопрос", - добавил председатель Госдумы.</w:t>
      </w:r>
    </w:p>
    <w:p w:rsidR="008D672C" w:rsidRPr="00DA22DB" w:rsidRDefault="008D672C" w:rsidP="008D672C">
      <w:r w:rsidRPr="00DA22DB">
        <w:t xml:space="preserve">16 января депутаты Госдумы по предложению председателя палаты Вячеслава Володина приняли решение о создании рабочей группы для решения проблем в жилищно-коммунальном хозяйстве. Также будут проведены парламентские слушания по проблемам ЖКХ. 17 января Володин поручил думскому комитету по строительству и ЖКХ проанализировать состояние объектов жилищно-коммунального хозяйства в </w:t>
      </w:r>
      <w:r w:rsidRPr="00DA22DB">
        <w:lastRenderedPageBreak/>
        <w:t>российских регионах. Правительственный час с вице-премьером Маратом Хуснуллиным запланирован в Госдуме на 24 января.</w:t>
      </w:r>
    </w:p>
    <w:p w:rsidR="008D672C" w:rsidRPr="00DA22DB" w:rsidRDefault="008D672C" w:rsidP="008D672C">
      <w:pPr>
        <w:pStyle w:val="2"/>
      </w:pPr>
      <w:bookmarkStart w:id="99" w:name="_Toc156536603"/>
      <w:r w:rsidRPr="00DA22DB">
        <w:t>РИА Новости, 18.01.2024, Минфин РФ не обсуждает возврат прежних субсидий банкам при льготной ипотеке</w:t>
      </w:r>
      <w:bookmarkEnd w:id="99"/>
    </w:p>
    <w:p w:rsidR="008D672C" w:rsidRPr="00DA22DB" w:rsidRDefault="008D672C" w:rsidP="00DA22DB">
      <w:pPr>
        <w:pStyle w:val="3"/>
      </w:pPr>
      <w:bookmarkStart w:id="100" w:name="_Toc156536604"/>
      <w:r w:rsidRPr="00DA22DB">
        <w:t>Минфин РФ в настоящее время не обсуждает возврат прежних параметров субсидирования банков при выдаче льготной ипотеки, заявил начальник отдела департамента финансовой политики министерства Осман Кабалоев.</w:t>
      </w:r>
      <w:bookmarkEnd w:id="100"/>
    </w:p>
    <w:p w:rsidR="008D672C" w:rsidRPr="00DA22DB" w:rsidRDefault="008D672C" w:rsidP="008D672C">
      <w:r w:rsidRPr="00DA22DB">
        <w:t>В конце декабря власти РФ снизили предельную величину субсидий, получаемых банками в рамках льготных ипотечных программ, на 0,5 процентного пункта. В сентябре прошлого года субсидии уже понижались на 0,5 процентного пункта. Зампред правления ВТБ Георгий Горшков в январе заявил, что банк предлагает вернуть прежний размер субсидий в 2,5 процентных пункта, поскольку после изменения условий выдача льготной ипотеки фактически стала для банков убыточной.</w:t>
      </w:r>
    </w:p>
    <w:p w:rsidR="008D672C" w:rsidRPr="00DA22DB" w:rsidRDefault="008D672C" w:rsidP="008D672C">
      <w:r w:rsidRPr="00DA22DB">
        <w:t>"На текущий момент изменения внесены. Ситуация мониторится, но возврат к прошлым параметрам сейчас не обсуждается", - сказал Кабалоев в ходе расширенного заседания комиссии РСПП по жилищной политике в ответ на вопрос, можно ли вернуть прежние условия субсидирования кредитным организациям.</w:t>
      </w:r>
    </w:p>
    <w:p w:rsidR="008D672C" w:rsidRPr="00DA22DB" w:rsidRDefault="008D672C" w:rsidP="008D672C">
      <w:r w:rsidRPr="00DA22DB">
        <w:t>Сбербанк с 11 января изменил условия выдачи льготной ипотеки: теперь банк выдает такие кредиты только при условии субсидирования аккредитованным застройщиком. Позднее к этому решению присоединились ВТБ и Альфа-банк.</w:t>
      </w:r>
    </w:p>
    <w:p w:rsidR="008D672C" w:rsidRPr="00DA22DB" w:rsidRDefault="008D672C" w:rsidP="008D672C">
      <w:r w:rsidRPr="00DA22DB">
        <w:t>После этого ЦБ РФ заявил, что видит риски во взимании комиссий за выдачу льготных ипотечных кредитов, а ФАС сообщила, что получила жалобы на действия банков.</w:t>
      </w:r>
    </w:p>
    <w:p w:rsidR="008D672C" w:rsidRPr="00DA22DB" w:rsidRDefault="008D672C" w:rsidP="008D672C">
      <w:pPr>
        <w:pStyle w:val="2"/>
      </w:pPr>
      <w:bookmarkStart w:id="101" w:name="_Toc156536605"/>
      <w:r w:rsidRPr="00DA22DB">
        <w:t>ТАСС, 18.01.2024, МЭР ожидает снижения экспорта и потребления нефти в экономике РФ к 2035-2040 гг.</w:t>
      </w:r>
      <w:bookmarkEnd w:id="101"/>
    </w:p>
    <w:p w:rsidR="008D672C" w:rsidRPr="00DA22DB" w:rsidRDefault="008D672C" w:rsidP="00DA22DB">
      <w:pPr>
        <w:pStyle w:val="3"/>
      </w:pPr>
      <w:bookmarkStart w:id="102" w:name="_Toc156536606"/>
      <w:r w:rsidRPr="00DA22DB">
        <w:t>Минэкономразвития ожидает снижения экспорта и объема потребления нефти российской экономикой к 2035-2040 годам. Об этом ТАСС сообщил первый замглавы министерства Илья Торосов.</w:t>
      </w:r>
      <w:bookmarkEnd w:id="102"/>
    </w:p>
    <w:p w:rsidR="008D672C" w:rsidRPr="00DA22DB" w:rsidRDefault="008D672C" w:rsidP="008D672C">
      <w:r w:rsidRPr="00DA22DB">
        <w:t>"По нашим прогнозам, как экспорт, так и объем потребления нефти российской экономикой начнет снижаться около 2035-2040 годов. Также будет снижаться и объем выработки электроэнергии на угле, расти доля новых инновационных отраслей в экономике, в энергетике - атома и возобновляемых источников", - сказал Торосов, отвечая на соответствующий вопрос.</w:t>
      </w:r>
    </w:p>
    <w:p w:rsidR="008D672C" w:rsidRPr="00DA22DB" w:rsidRDefault="008D672C" w:rsidP="008D672C">
      <w:r w:rsidRPr="00DA22DB">
        <w:t>Он добавил, что уход от экономической и бюджетной зависимости России от углеводородов путем переориентации с сырьевого экспорта на производство продукции высокого передела является лейтмотивом Стратегии низкоуглеродного развития и всей климатической политики России.</w:t>
      </w:r>
    </w:p>
    <w:p w:rsidR="008D672C" w:rsidRPr="00DA22DB" w:rsidRDefault="008D672C" w:rsidP="008D672C">
      <w:r w:rsidRPr="00DA22DB">
        <w:t xml:space="preserve">"В соответствии с указом президента основной приоритет для нас - экономически оправданная декарбонизация, обеспечивающая высокие показатели социально-экономического развития и цель по достижению углеродной нейтральности не позднее </w:t>
      </w:r>
      <w:r w:rsidRPr="00DA22DB">
        <w:lastRenderedPageBreak/>
        <w:t>2060 года. Данную сбалансированную концепцию реализовывали при подготовке тактического плана по реализации Стратегии, который в настоящий момент проходит согласование в ведомствах, в том числе с помощью проекта российской системы климатического мониторинга", - заключил Торосов.</w:t>
      </w:r>
    </w:p>
    <w:p w:rsidR="008D672C" w:rsidRPr="00DA22DB" w:rsidRDefault="008D672C" w:rsidP="008D672C">
      <w:r w:rsidRPr="00DA22DB">
        <w:t>***</w:t>
      </w:r>
    </w:p>
    <w:p w:rsidR="008D672C" w:rsidRPr="00DA22DB" w:rsidRDefault="008D672C" w:rsidP="008D672C">
      <w:r w:rsidRPr="00DA22DB">
        <w:t>ВКЛАД НЕФТИ В ЭКОНОМИКУ РОССИИ</w:t>
      </w:r>
    </w:p>
    <w:p w:rsidR="008D672C" w:rsidRPr="00DA22DB" w:rsidRDefault="008D672C" w:rsidP="008D672C">
      <w:r w:rsidRPr="00DA22DB">
        <w:t>Ранее помощник президента России Максим Орешкин заявил в интервью "Комсомольской правде", что бурного роста спроса на нефть в мире ожидать не стоит, нефтегазовый сектор не самая перспективная часть российской экономики.</w:t>
      </w:r>
    </w:p>
    <w:p w:rsidR="008D672C" w:rsidRPr="00DA22DB" w:rsidRDefault="008D672C" w:rsidP="008D672C">
      <w:r w:rsidRPr="00DA22DB">
        <w:t>Он отметил, что главная задача для России - оставаться наиболее конкурентоспособным производителем нефти и газа по мере того, как спрос в какой-то момент начнет сокращаться.</w:t>
      </w:r>
    </w:p>
    <w:p w:rsidR="008D672C" w:rsidRPr="00DA22DB" w:rsidRDefault="008D672C" w:rsidP="008D672C">
      <w:r w:rsidRPr="00DA22DB">
        <w:t>По оценке Орешкина, в ближайшие годы также будет меняться география и структура потребления. Он также указал на то, что по итогам 2023 года нефть и отрасли добычи дали нулевой вклад в рост экономики РФ.</w:t>
      </w:r>
    </w:p>
    <w:p w:rsidR="008D672C" w:rsidRPr="00DA22DB" w:rsidRDefault="008D672C" w:rsidP="008D672C">
      <w:pPr>
        <w:pStyle w:val="2"/>
      </w:pPr>
      <w:bookmarkStart w:id="103" w:name="_Toc156536607"/>
      <w:r w:rsidRPr="00DA22DB">
        <w:t>ТАСС, 18.01.2024, В России продлен прием заявок на льготное кредитование отелей - МЭР</w:t>
      </w:r>
      <w:bookmarkEnd w:id="103"/>
    </w:p>
    <w:p w:rsidR="008D672C" w:rsidRPr="00DA22DB" w:rsidRDefault="008D672C" w:rsidP="00DA22DB">
      <w:pPr>
        <w:pStyle w:val="3"/>
      </w:pPr>
      <w:bookmarkStart w:id="104" w:name="_Toc156536608"/>
      <w:r w:rsidRPr="00DA22DB">
        <w:t>Прием заявок на участие в программе льготного кредитования крупных отелей продлен в России до 20 февраля. Об этом сообщил министр экономического развития РФ Максим Решетников на совещании в Минеральных Водах.</w:t>
      </w:r>
      <w:bookmarkEnd w:id="104"/>
    </w:p>
    <w:p w:rsidR="008D672C" w:rsidRPr="00DA22DB" w:rsidRDefault="008D672C" w:rsidP="008D672C">
      <w:r w:rsidRPr="00DA22DB">
        <w:t>"По программе льготного кредитования вчера, посоветовавшись с бизнесом, инвесторами, банками, получив поддержку [вице-премьера РФ] Дмитрия Николаевича Чернышенко, продлили сроки приема заявок до 20 февраля текущего года. На сегодняшний день у нас уже заявки на 11 тыс. номеров, но мы видим, что банки готовят документы, попросили еще время. Мы ожидаем спрос мощный на эту программу", - сказал он.</w:t>
      </w:r>
    </w:p>
    <w:p w:rsidR="00D94D15" w:rsidRPr="00DA22DB" w:rsidRDefault="008D672C" w:rsidP="008D672C">
      <w:r w:rsidRPr="00DA22DB">
        <w:t>Ранее президент РФ Владимир Путин предложил расширить программу льготного кредитования туристического бизнеса, сделав акцент на поддержке самого востребованного сегмента - гостиниц категорий три-четыре звезды.</w:t>
      </w:r>
    </w:p>
    <w:p w:rsidR="008D672C" w:rsidRPr="00DA22DB" w:rsidRDefault="008D672C" w:rsidP="008D672C"/>
    <w:p w:rsidR="00D1642B" w:rsidRPr="00DA22DB" w:rsidRDefault="00D1642B" w:rsidP="00D1642B">
      <w:pPr>
        <w:pStyle w:val="251"/>
      </w:pPr>
      <w:bookmarkStart w:id="105" w:name="_Toc99271712"/>
      <w:bookmarkStart w:id="106" w:name="_Toc99318658"/>
      <w:bookmarkStart w:id="107" w:name="_Toc156536609"/>
      <w:bookmarkEnd w:id="89"/>
      <w:bookmarkEnd w:id="90"/>
      <w:r w:rsidRPr="00DA22DB">
        <w:lastRenderedPageBreak/>
        <w:t>НОВОСТИ ЗАРУБЕЖНЫХ ПЕНСИОННЫХ СИСТЕМ</w:t>
      </w:r>
      <w:bookmarkEnd w:id="105"/>
      <w:bookmarkEnd w:id="106"/>
      <w:bookmarkEnd w:id="107"/>
    </w:p>
    <w:p w:rsidR="00D1642B" w:rsidRPr="00DA22DB" w:rsidRDefault="00D1642B" w:rsidP="00D1642B">
      <w:pPr>
        <w:pStyle w:val="10"/>
      </w:pPr>
      <w:bookmarkStart w:id="108" w:name="_Toc99271713"/>
      <w:bookmarkStart w:id="109" w:name="_Toc99318659"/>
      <w:bookmarkStart w:id="110" w:name="_Toc156536610"/>
      <w:r w:rsidRPr="00DA22DB">
        <w:t>Новости пенсионной отрасли стран ближнего зарубежья</w:t>
      </w:r>
      <w:bookmarkEnd w:id="108"/>
      <w:bookmarkEnd w:id="109"/>
      <w:bookmarkEnd w:id="110"/>
    </w:p>
    <w:p w:rsidR="001549A8" w:rsidRPr="00DA22DB" w:rsidRDefault="001549A8" w:rsidP="001549A8">
      <w:pPr>
        <w:pStyle w:val="2"/>
      </w:pPr>
      <w:bookmarkStart w:id="111" w:name="_Toc156536611"/>
      <w:r w:rsidRPr="00DA22DB">
        <w:t>Деловой Казахстан, 18.01.2024, Пенсионная реформа в Казахстане: Как изменения влияют на размеры пенсий</w:t>
      </w:r>
      <w:bookmarkEnd w:id="111"/>
    </w:p>
    <w:p w:rsidR="001549A8" w:rsidRPr="00DA22DB" w:rsidRDefault="001549A8" w:rsidP="00DA22DB">
      <w:pPr>
        <w:pStyle w:val="3"/>
      </w:pPr>
      <w:bookmarkStart w:id="112" w:name="_Toc156536612"/>
      <w:r w:rsidRPr="00DA22DB">
        <w:t>В 2023 году казахстанцам выплачено пенсий на сумму более 3,3 трлн тенге, передает DKNews.kz.</w:t>
      </w:r>
      <w:bookmarkEnd w:id="112"/>
    </w:p>
    <w:p w:rsidR="001549A8" w:rsidRPr="00DA22DB" w:rsidRDefault="001549A8" w:rsidP="001549A8">
      <w:r w:rsidRPr="00DA22DB">
        <w:t>В 2023 году из республиканского бюджета выплачено пенсий на сумму более 3,3 трлн тенге для 2,3 млн человек, из них:</w:t>
      </w:r>
    </w:p>
    <w:p w:rsidR="001549A8" w:rsidRPr="00DA22DB" w:rsidRDefault="001549A8" w:rsidP="001549A8">
      <w:r w:rsidRPr="00DA22DB">
        <w:t xml:space="preserve">    базовой пенсии – 1 трлн 16,6 млрд тенге;</w:t>
      </w:r>
    </w:p>
    <w:p w:rsidR="001549A8" w:rsidRPr="00DA22DB" w:rsidRDefault="001549A8" w:rsidP="001549A8">
      <w:r w:rsidRPr="00DA22DB">
        <w:t xml:space="preserve">    солидарной пенсии – 2 трлн 297,4 млрд тенге.</w:t>
      </w:r>
    </w:p>
    <w:p w:rsidR="001549A8" w:rsidRPr="00DA22DB" w:rsidRDefault="001549A8" w:rsidP="001549A8">
      <w:r w:rsidRPr="00DA22DB">
        <w:t>С 1 января 2023 года в рамках ежегодной индексации социальных выплат с учетом уровня инфляции рост солидарных пенсий составил 10,5% (с опережением уровня инфляции на 2%). Также в связи с изменением величины прожиточного минимума повышены размеры базовой пенсии.</w:t>
      </w:r>
    </w:p>
    <w:p w:rsidR="001549A8" w:rsidRPr="00DA22DB" w:rsidRDefault="001549A8" w:rsidP="001549A8">
      <w:r w:rsidRPr="00DA22DB">
        <w:t>По состоянию на 1 января 2024 года средний размер совокупной пенсии составил 120 744 тенге, в том числе:</w:t>
      </w:r>
    </w:p>
    <w:p w:rsidR="001549A8" w:rsidRPr="00DA22DB" w:rsidRDefault="001549A8" w:rsidP="001549A8">
      <w:r w:rsidRPr="00DA22DB">
        <w:t xml:space="preserve">    солидарной пенсии – 82 868 тенге;</w:t>
      </w:r>
    </w:p>
    <w:p w:rsidR="001549A8" w:rsidRPr="00DA22DB" w:rsidRDefault="001549A8" w:rsidP="001549A8">
      <w:r w:rsidRPr="00DA22DB">
        <w:t xml:space="preserve">    базовой пенсии – 37 876 тенге.</w:t>
      </w:r>
    </w:p>
    <w:p w:rsidR="001549A8" w:rsidRPr="00DA22DB" w:rsidRDefault="001549A8" w:rsidP="001549A8">
      <w:r w:rsidRPr="00DA22DB">
        <w:t>По состоянию на 1 января 2024 года численность пенсионеров составляет 2 млн 344 тыс. человек.</w:t>
      </w:r>
    </w:p>
    <w:p w:rsidR="001549A8" w:rsidRPr="00DA22DB" w:rsidRDefault="001549A8" w:rsidP="001549A8">
      <w:r w:rsidRPr="00DA22DB">
        <w:t xml:space="preserve">Согласно закону </w:t>
      </w:r>
      <w:r w:rsidR="001E2C1B" w:rsidRPr="00DA22DB">
        <w:t>«</w:t>
      </w:r>
      <w:r w:rsidRPr="00DA22DB">
        <w:t>О республиканском бюджете на 2024-2026 годы</w:t>
      </w:r>
      <w:r w:rsidR="001E2C1B" w:rsidRPr="00DA22DB">
        <w:t>»</w:t>
      </w:r>
      <w:r w:rsidRPr="00DA22DB">
        <w:t xml:space="preserve"> размеры солидарных пенсий с 1 января 2024 года повышены на 9%.</w:t>
      </w:r>
    </w:p>
    <w:p w:rsidR="001549A8" w:rsidRPr="00DA22DB" w:rsidRDefault="001549A8" w:rsidP="001549A8">
      <w:r w:rsidRPr="00DA22DB">
        <w:t>Размеры государственной базовой пенсионной выплаты повышены в связи с увеличением величины прожиточного минимума, а также с повышением минимального размера с 60% до 65%, максимального со 100% до 105% от прожиточного минимума.</w:t>
      </w:r>
    </w:p>
    <w:p w:rsidR="001549A8" w:rsidRPr="00DA22DB" w:rsidRDefault="001549A8" w:rsidP="001549A8">
      <w:r w:rsidRPr="00DA22DB">
        <w:t>Таким образом, с 1 января 2024 года минимальный размер совокупной пенсии повышен с 77 417 тенге (в 2023 году) до 86 068 тенге.</w:t>
      </w:r>
    </w:p>
    <w:p w:rsidR="001549A8" w:rsidRPr="00DA22DB" w:rsidRDefault="001549A8" w:rsidP="001549A8">
      <w:r w:rsidRPr="00DA22DB">
        <w:t>Напомним, с 1 июля 2018 года государственная базовая пенсионная выплата назначается каждому получателю индивидуально, с учетом его стажа участия в пенсионной системе.</w:t>
      </w:r>
    </w:p>
    <w:p w:rsidR="001549A8" w:rsidRPr="00DA22DB" w:rsidRDefault="001549A8" w:rsidP="001549A8">
      <w:r w:rsidRPr="00DA22DB">
        <w:t>При этом в стаж участия в пенсионной системе включаются трудовой стаж, выработанный в солидарной системе на 1 января 1998 года, а также периоды, за которые уплачивались обязательные пенсионные взносы (ОПВ).</w:t>
      </w:r>
    </w:p>
    <w:p w:rsidR="001549A8" w:rsidRPr="00DA22DB" w:rsidRDefault="001549A8" w:rsidP="001549A8">
      <w:r w:rsidRPr="00DA22DB">
        <w:lastRenderedPageBreak/>
        <w:t>Так, если стаж участия в пенсионной системе составляет 10 и менее лет, а также при его отсутствии размер базовой пенсии равен 65% от величины прожиточного минимума, далее за каждый год сверх 10 лет ее размер увеличивается на 2%. К примеру, при стаже участия 20 лет базовая пенсия составит 80% от прожиточного минимума. При стаже 30 и более лет она устанавливается в максимальном размере – 105% от прожиточного минимума.</w:t>
      </w:r>
    </w:p>
    <w:p w:rsidR="001549A8" w:rsidRPr="00DA22DB" w:rsidRDefault="001549A8" w:rsidP="001549A8">
      <w:r w:rsidRPr="00DA22DB">
        <w:t>Если за один месяц в Единый накопительный пенсионный фонд осуществлено перечисление ОПВ несколько раз, период участия в накопительной системе составляет один месяц.</w:t>
      </w:r>
    </w:p>
    <w:p w:rsidR="001549A8" w:rsidRPr="00DA22DB" w:rsidRDefault="001549A8" w:rsidP="001549A8">
      <w:r w:rsidRPr="00DA22DB">
        <w:t>Чем регулярнее и в полном объеме уплачиваются обязательные пенсионные взносы, тем больше размер базовой пенсионной выплаты при достижении пенсионного возраста.</w:t>
      </w:r>
    </w:p>
    <w:p w:rsidR="001549A8" w:rsidRPr="00DA22DB" w:rsidRDefault="001549A8" w:rsidP="001549A8">
      <w:r w:rsidRPr="00DA22DB">
        <w:t>В свою очередь размеры пенсионных выплат по возрасту зависят от трудового стажа по состоянию на 1 января 1998 года (требуется не менее 6 месяцев) и среднемесячного дохода, полученного в предпенсионный период.</w:t>
      </w:r>
    </w:p>
    <w:p w:rsidR="001549A8" w:rsidRPr="00DA22DB" w:rsidRDefault="001549A8" w:rsidP="001549A8">
      <w:r w:rsidRPr="00DA22DB">
        <w:t>Размеры солидарных пенсий ежегодно гарантированно повышаются с опережением уровня инфляции на 2%, что соответствует принятой в 2014 году Концепции дальнейшей модернизации пенсионной системы до 2030 года.</w:t>
      </w:r>
    </w:p>
    <w:p w:rsidR="001549A8" w:rsidRPr="00DA22DB" w:rsidRDefault="00C024A9" w:rsidP="001549A8">
      <w:hyperlink r:id="rId41" w:history="1">
        <w:r w:rsidR="001549A8" w:rsidRPr="00DA22DB">
          <w:rPr>
            <w:rStyle w:val="a3"/>
          </w:rPr>
          <w:t>https://dknews.kz/ru/v-strane/314287-pensionnaya-reforma-v-kazahstane-kak-izmeneniya</w:t>
        </w:r>
      </w:hyperlink>
      <w:r w:rsidR="001549A8" w:rsidRPr="00DA22DB">
        <w:t xml:space="preserve"> </w:t>
      </w:r>
    </w:p>
    <w:p w:rsidR="001549A8" w:rsidRPr="00DA22DB" w:rsidRDefault="001549A8" w:rsidP="001549A8">
      <w:pPr>
        <w:pStyle w:val="2"/>
      </w:pPr>
      <w:bookmarkStart w:id="113" w:name="_Toc156536613"/>
      <w:r w:rsidRPr="00DA22DB">
        <w:t>NUR.KZ, 18.01.2024, Средний размер пенсии казахстанцев в 2023 году назвали в Минтруда</w:t>
      </w:r>
      <w:bookmarkEnd w:id="113"/>
    </w:p>
    <w:p w:rsidR="001549A8" w:rsidRPr="00DA22DB" w:rsidRDefault="001549A8" w:rsidP="00DA22DB">
      <w:pPr>
        <w:pStyle w:val="3"/>
      </w:pPr>
      <w:bookmarkStart w:id="114" w:name="_Toc156536614"/>
      <w:r w:rsidRPr="00DA22DB">
        <w:t>Каждый казахстанец получает индивидуальную пенсию, однако ее средний размер, выплаченный из госбюджета, в 2023 году составил 120 744 тенге. Подробности о пенсионных выплатах узнали журналисты NUR.KZ.</w:t>
      </w:r>
      <w:bookmarkEnd w:id="114"/>
    </w:p>
    <w:p w:rsidR="001549A8" w:rsidRPr="00DA22DB" w:rsidRDefault="001549A8" w:rsidP="001549A8">
      <w:r w:rsidRPr="00DA22DB">
        <w:t>Государственная пенсия в Казахстане состоит из двух частей: из базовой выплаты и солидарной. Вторую получают только те граждане, у которых есть минимум 6 месяцев трудового стажа до 1998 года.</w:t>
      </w:r>
    </w:p>
    <w:p w:rsidR="001549A8" w:rsidRPr="00DA22DB" w:rsidRDefault="001549A8" w:rsidP="001549A8">
      <w:r w:rsidRPr="00DA22DB">
        <w:t>По данным Министерства труда и социальной защиты населения, по состоянию на 1 января 2024 года численность пенсионеров в Казахстане составляет более 2,3 млн человек. Всем им положены пенсионные выплаты из госбюджета.</w:t>
      </w:r>
    </w:p>
    <w:p w:rsidR="001549A8" w:rsidRPr="00DA22DB" w:rsidRDefault="001549A8" w:rsidP="001549A8">
      <w:r w:rsidRPr="00DA22DB">
        <w:t>Размер пенсии каждого казахстанца рассчитывается индивидуально. Тем не менее, согласно данным ведомства, в 2023 году минимальный размер совокупной пенсии составил 77 417 тенге. Что касается ее среднего размера, то он был равен 120 744 тенге:</w:t>
      </w:r>
    </w:p>
    <w:p w:rsidR="001549A8" w:rsidRPr="00DA22DB" w:rsidRDefault="001549A8" w:rsidP="001549A8">
      <w:r w:rsidRPr="00DA22DB">
        <w:t xml:space="preserve">    базовая пенсия – 37 876 тенге;</w:t>
      </w:r>
    </w:p>
    <w:p w:rsidR="001549A8" w:rsidRPr="00DA22DB" w:rsidRDefault="001549A8" w:rsidP="001549A8">
      <w:r w:rsidRPr="00DA22DB">
        <w:t xml:space="preserve">    солидарная пенсия – 82 868 тенге.</w:t>
      </w:r>
    </w:p>
    <w:p w:rsidR="001549A8" w:rsidRPr="00DA22DB" w:rsidRDefault="001549A8" w:rsidP="001549A8">
      <w:r w:rsidRPr="00DA22DB">
        <w:t>Всего же в 2023 году из республиканского бюджета выплачено пенсий на сумму более 3,3 трлн тенге. На выплату базовой пенсии было направлено почти 1,2 трлн тенге, а солидарной – почти 2,3 трлн тенге.</w:t>
      </w:r>
    </w:p>
    <w:p w:rsidR="001549A8" w:rsidRPr="00DA22DB" w:rsidRDefault="001549A8" w:rsidP="001549A8">
      <w:r w:rsidRPr="00DA22DB">
        <w:lastRenderedPageBreak/>
        <w:t xml:space="preserve">Стоит отметить, что с 1 января 2024 года казахстанцы начнут получать больше. Так, размер солидарной пенсии, согласно закону </w:t>
      </w:r>
      <w:r w:rsidR="001E2C1B" w:rsidRPr="00DA22DB">
        <w:t>«</w:t>
      </w:r>
      <w:r w:rsidRPr="00DA22DB">
        <w:t>О республиканском бюджете на 2024-2026 годы</w:t>
      </w:r>
      <w:r w:rsidR="001E2C1B" w:rsidRPr="00DA22DB">
        <w:t>»</w:t>
      </w:r>
      <w:r w:rsidRPr="00DA22DB">
        <w:t>, был увеличен на 9%.</w:t>
      </w:r>
    </w:p>
    <w:p w:rsidR="001549A8" w:rsidRPr="00DA22DB" w:rsidRDefault="001549A8" w:rsidP="001549A8">
      <w:r w:rsidRPr="00DA22DB">
        <w:t>Базовая пенсия тем временем была повышена в первую очередь в связи с увеличением прожиточного минимума (ПМ), а также с повышением ее минимального размера с 60% до 65% и максимального – со 100% до 105% от ПМ.</w:t>
      </w:r>
    </w:p>
    <w:p w:rsidR="001549A8" w:rsidRPr="00DA22DB" w:rsidRDefault="001549A8" w:rsidP="001549A8">
      <w:r w:rsidRPr="00DA22DB">
        <w:t>Таким образом, в 2024 году минимальный размер совокупной пенсии увеличился до 86 068 тенге. А вот какие выплаты получат казахстанские пенсионеры в январе 2024 года, станет известно лишь в феврале.</w:t>
      </w:r>
    </w:p>
    <w:p w:rsidR="001549A8" w:rsidRPr="00DA22DB" w:rsidRDefault="001549A8" w:rsidP="001549A8">
      <w:r w:rsidRPr="00DA22DB">
        <w:t xml:space="preserve">Отметим, что помимо государственной пенсии казахстанцам положены выплаты из Единого накопительного пенсионного фонда. Ранее мы рассказали о том, на сколько они выросли в 2024 году. </w:t>
      </w:r>
    </w:p>
    <w:p w:rsidR="001549A8" w:rsidRPr="00DA22DB" w:rsidRDefault="00C024A9" w:rsidP="001549A8">
      <w:hyperlink r:id="rId42" w:history="1">
        <w:r w:rsidR="001549A8" w:rsidRPr="00DA22DB">
          <w:rPr>
            <w:rStyle w:val="a3"/>
          </w:rPr>
          <w:t>https://www.nur.kz/nurfin/pension/2056156-sredniy-razmer-pensii-kazahstantsev-v-2023-godu-nazvali-v-mintruda</w:t>
        </w:r>
      </w:hyperlink>
      <w:r w:rsidR="001549A8" w:rsidRPr="00DA22DB">
        <w:t xml:space="preserve"> </w:t>
      </w:r>
    </w:p>
    <w:p w:rsidR="001549A8" w:rsidRPr="00DA22DB" w:rsidRDefault="001549A8" w:rsidP="001549A8">
      <w:pPr>
        <w:pStyle w:val="2"/>
      </w:pPr>
      <w:bookmarkStart w:id="115" w:name="_Toc156536615"/>
      <w:r w:rsidRPr="00DA22DB">
        <w:t>Kazlenta.kz, 18.01.2024, В каких случаях мужчины в 55 лет, а женщины 53 года могут выходить на пенсию</w:t>
      </w:r>
      <w:bookmarkEnd w:id="115"/>
    </w:p>
    <w:p w:rsidR="001549A8" w:rsidRPr="00DA22DB" w:rsidRDefault="001549A8" w:rsidP="00DA22DB">
      <w:pPr>
        <w:pStyle w:val="3"/>
      </w:pPr>
      <w:bookmarkStart w:id="116" w:name="_Toc156536616"/>
      <w:r w:rsidRPr="00DA22DB">
        <w:t>На 8 лет раньше могут уйти на пенсию вкладчики ЕНПФ, оформившие пенсионный аннуитет. Для этого человек должен заключить договор со страховой компанией, предоставляющей такую услугу.</w:t>
      </w:r>
      <w:bookmarkEnd w:id="116"/>
    </w:p>
    <w:p w:rsidR="001549A8" w:rsidRPr="00DA22DB" w:rsidRDefault="001549A8" w:rsidP="001549A8">
      <w:r w:rsidRPr="00DA22DB">
        <w:t>После чего пенсионный фонд перечисляет компании все накопления, и она пожизненно оплачивает клиенту пенсионную страховую выплату.</w:t>
      </w:r>
    </w:p>
    <w:p w:rsidR="001549A8" w:rsidRPr="00DA22DB" w:rsidRDefault="001549A8" w:rsidP="001549A8">
      <w:r w:rsidRPr="00DA22DB">
        <w:t>Для того чтобы заключить договор со страховой компанией и раньше срока выйти на пенсию, нужно накопить достаточную сумму денег, которая разнится в зависимости от пола и возраста вкладчика.</w:t>
      </w:r>
    </w:p>
    <w:p w:rsidR="001549A8" w:rsidRPr="00DA22DB" w:rsidRDefault="001549A8" w:rsidP="001549A8">
      <w:r w:rsidRPr="00DA22DB">
        <w:t>С 2023 года мужчины в возрасте 55 лет могут приобрести аннуитет, а женщины в возрасте 53 лет.</w:t>
      </w:r>
    </w:p>
    <w:p w:rsidR="001549A8" w:rsidRPr="00DA22DB" w:rsidRDefault="001549A8" w:rsidP="001549A8">
      <w:r w:rsidRPr="00DA22DB">
        <w:t>Лица, работающие на вредном производстве минимум 5 лет также могут заключить договор пенсионного аннуитета. Возраст для мужчин и женщин составляет 50 лет. То есть за них работодатель должен был не менее 5 лет отчислять обязательные профессиональные пенсионные взносы. При этом чем младше претендующий на досрочный выход на пенсию, тем больше должна быть сумма, накопленная в ЕНПФ. Выплаты из страховых компаний ежегодно индексируются на 5 %.</w:t>
      </w:r>
    </w:p>
    <w:p w:rsidR="00D1642B" w:rsidRPr="00DA22DB" w:rsidRDefault="00C024A9" w:rsidP="001549A8">
      <w:hyperlink r:id="rId43" w:history="1">
        <w:r w:rsidR="001549A8" w:rsidRPr="00DA22DB">
          <w:rPr>
            <w:rStyle w:val="a3"/>
          </w:rPr>
          <w:t>https://kazlenta.kz/76933-v-kakih-sluchayah-muzhchiny-v-55-let-a-zhenschiny-53-goda-mogut-vyhodit-na-pensiyu.html</w:t>
        </w:r>
      </w:hyperlink>
    </w:p>
    <w:p w:rsidR="00574011" w:rsidRPr="00DA22DB" w:rsidRDefault="00574011" w:rsidP="00574011">
      <w:pPr>
        <w:pStyle w:val="2"/>
      </w:pPr>
      <w:bookmarkStart w:id="117" w:name="_Toc156536617"/>
      <w:r w:rsidRPr="00DA22DB">
        <w:lastRenderedPageBreak/>
        <w:t>Акчабар, 18.01.2024, Активы накопительных пенсионных фондов выросли на 81.8%</w:t>
      </w:r>
      <w:bookmarkEnd w:id="117"/>
    </w:p>
    <w:p w:rsidR="00574011" w:rsidRPr="00DA22DB" w:rsidRDefault="00574011" w:rsidP="00DA22DB">
      <w:pPr>
        <w:pStyle w:val="3"/>
      </w:pPr>
      <w:bookmarkStart w:id="118" w:name="_Toc156536618"/>
      <w:r w:rsidRPr="00DA22DB">
        <w:t>На 1 декабря пенсионные активы накопительных пенсионных фондов (НПФ) Кыргызстана выросли. В частности, общий объем активов достиг отметки в 251.5 млн сомов. Такие данные приводит Финансовый надзор. Это на 81.8% больше по сравнению с 2022 годом, когда они оценивались в 138.3 млн сомов.</w:t>
      </w:r>
      <w:bookmarkEnd w:id="118"/>
    </w:p>
    <w:p w:rsidR="00574011" w:rsidRPr="00DA22DB" w:rsidRDefault="00574011" w:rsidP="00574011">
      <w:r w:rsidRPr="00DA22DB">
        <w:t>Ключевым фактором роста стало увеличение денег пенсионных накоплений как в обязательном, так и в добровольном порядке. Накопления по негосударственному пенсионному обеспечению составили 135.3 млн сомов, в то время как средства по обязательному пенсионному страхованию достигли 116.2 млн сомов.</w:t>
      </w:r>
    </w:p>
    <w:p w:rsidR="00574011" w:rsidRPr="00DA22DB" w:rsidRDefault="00574011" w:rsidP="00574011">
      <w:r w:rsidRPr="00DA22DB">
        <w:t>Структура инвестиционного портфеля накопительных пенсионных фондов также претерпела изменения. Интересно отметить, что в сравнении с прошлым годом выросли инвестиции в государственные ценные бумаги с 13.6 млн до 48.7 млн сомов, сократились инвестиции в акции с 30.2 млн сомов в 2022 году, до 25.3 млн сомов в 2023-м. Также в отличии от прошлых лет 111.8 млн решено оставить в денежных средствах.</w:t>
      </w:r>
    </w:p>
    <w:p w:rsidR="001549A8" w:rsidRPr="00DA22DB" w:rsidRDefault="00C024A9" w:rsidP="00574011">
      <w:hyperlink r:id="rId44" w:history="1">
        <w:r w:rsidR="00574011" w:rsidRPr="00DA22DB">
          <w:rPr>
            <w:rStyle w:val="a3"/>
          </w:rPr>
          <w:t>https://www.akchabar.kg/ru/news/aktivy-nakopitelnyh-pensionnyh-fondov-vyrosli-na-818/</w:t>
        </w:r>
      </w:hyperlink>
    </w:p>
    <w:p w:rsidR="001E2C1B" w:rsidRPr="00DA22DB" w:rsidRDefault="001E2C1B" w:rsidP="001E2C1B">
      <w:pPr>
        <w:pStyle w:val="2"/>
      </w:pPr>
      <w:bookmarkStart w:id="119" w:name="_Toc156536619"/>
      <w:r w:rsidRPr="00DA22DB">
        <w:t>Прайм, 18.01.2024, Каждый второй пенсионер на Украине получает меньше $100 - украинский ресурс</w:t>
      </w:r>
      <w:bookmarkEnd w:id="119"/>
    </w:p>
    <w:p w:rsidR="001E2C1B" w:rsidRPr="00DA22DB" w:rsidRDefault="001E2C1B" w:rsidP="00DA22DB">
      <w:pPr>
        <w:pStyle w:val="3"/>
      </w:pPr>
      <w:bookmarkStart w:id="120" w:name="_Toc156536620"/>
      <w:r w:rsidRPr="00DA22DB">
        <w:t>Каждый второй пенсионер на Украине получает от государства меньше 4 тысяч гривен (порядка 105 долларов) ежемесячно, сообщает местный аналитический ресурс «Опендатабот».</w:t>
      </w:r>
      <w:bookmarkEnd w:id="120"/>
    </w:p>
    <w:p w:rsidR="001E2C1B" w:rsidRPr="00DA22DB" w:rsidRDefault="001E2C1B" w:rsidP="001E2C1B">
      <w:r w:rsidRPr="00DA22DB">
        <w:t>По его данным со ссылкой на пенсионный фонд, по состоянию на начало текущего года в стране насчитывается более 10,5 миллиона пенсионеров, или на 1,6% меньше по сравнению с 2023 годом.</w:t>
      </w:r>
    </w:p>
    <w:p w:rsidR="001E2C1B" w:rsidRPr="00DA22DB" w:rsidRDefault="001E2C1B" w:rsidP="001E2C1B">
      <w:r w:rsidRPr="00DA22DB">
        <w:t>«Более половины пенсионеров - 51% - получают выплаты менее 4 тысячи гривен. Только треть получают выплаты больше или на уровне средней пенсии. Средняя пенсия составляет 5 тысяч 385 гривен (143 доллара). За год она выросла на 16,5%», - говорится в сообщении, опубликованном в Telegram-канале ресурса.</w:t>
      </w:r>
    </w:p>
    <w:p w:rsidR="001E2C1B" w:rsidRPr="00DA22DB" w:rsidRDefault="001E2C1B" w:rsidP="001E2C1B">
      <w:r w:rsidRPr="00DA22DB">
        <w:t>Уточняется, что самая маленькая на Украине средняя пенсия - 4 тысячи 70 гривен - выплачивается в Тернопольской области, в восьми регионах страны уровень пенсии установлен выше среднего. Пенсия выше средней выплачивается в Житомирской, Киевской, Одесской, Николаевской, Полтавской, Сумской, Харьковской и Днепропетровской областях. Отмечается, что доля пенсионеров, получающих менее 3 тысяч гривен, за прошлый год уменьшилась с 39% до 30%. Сократилось и число тех, чьи пенсии составляют от 3 тысяч до 4 тысяч гривен - теперь их 21% от общего числа пенсионеров вместо с 23% в прошлом году. Отмечается, что более 8 миллионов пенсионеров получают выплаты через банк, тут среди лидеров оказались государственные «ПриватБанк» (56,1%) и «Ощадбанк» (33,9%).</w:t>
      </w:r>
    </w:p>
    <w:p w:rsidR="001E2C1B" w:rsidRPr="00DA22DB" w:rsidRDefault="001E2C1B" w:rsidP="001E2C1B">
      <w:r w:rsidRPr="00DA22DB">
        <w:t>Как заявил 12 января украинский премьер Денис Шмыгаль, правительство в марте проведет очередную индексацию пенсии, ожидается рост выплат на 13%.</w:t>
      </w:r>
    </w:p>
    <w:p w:rsidR="00574011" w:rsidRPr="00DA22DB" w:rsidRDefault="001E2C1B" w:rsidP="001E2C1B">
      <w:r w:rsidRPr="00DA22DB">
        <w:lastRenderedPageBreak/>
        <w:t>Украинский парламентарий Александра Устинова ранее заявила, что дыры в госбюджете закрывают с помощью западного финансирования, в случае прекращения помощи от США власти будут вынуждены обращаться «с протянутой рукой» к странам G7. В конце ноября Владимир Зеленский подписал проект закона о государственном бюджете Украины на 2024 год с дефицитом более 43 миллиардов долларов.</w:t>
      </w:r>
    </w:p>
    <w:p w:rsidR="001E2C1B" w:rsidRPr="00DA22DB" w:rsidRDefault="001E2C1B" w:rsidP="001E2C1B"/>
    <w:p w:rsidR="00D1642B" w:rsidRPr="00DA22DB" w:rsidRDefault="00D1642B" w:rsidP="00D1642B">
      <w:pPr>
        <w:pStyle w:val="10"/>
      </w:pPr>
      <w:bookmarkStart w:id="121" w:name="_Toc99271715"/>
      <w:bookmarkStart w:id="122" w:name="_Toc99318660"/>
      <w:bookmarkStart w:id="123" w:name="_Toc156536621"/>
      <w:r w:rsidRPr="00DA22DB">
        <w:t>Новости пенсионной отрасли стран дальнего зарубежья</w:t>
      </w:r>
      <w:bookmarkEnd w:id="121"/>
      <w:bookmarkEnd w:id="122"/>
      <w:bookmarkEnd w:id="123"/>
    </w:p>
    <w:p w:rsidR="001549A8" w:rsidRPr="00DA22DB" w:rsidRDefault="001549A8" w:rsidP="001549A8">
      <w:pPr>
        <w:pStyle w:val="2"/>
      </w:pPr>
      <w:bookmarkStart w:id="124" w:name="_Toc156536622"/>
      <w:r w:rsidRPr="00DA22DB">
        <w:t>Bizmedia.kz, 18.01.2024, Почему пенсионная система Китая вызывает опасения по мере старения населения?</w:t>
      </w:r>
      <w:bookmarkEnd w:id="124"/>
    </w:p>
    <w:p w:rsidR="001549A8" w:rsidRPr="00DA22DB" w:rsidRDefault="001549A8" w:rsidP="00DA22DB">
      <w:pPr>
        <w:pStyle w:val="3"/>
      </w:pPr>
      <w:bookmarkStart w:id="125" w:name="_Toc156536623"/>
      <w:r w:rsidRPr="00DA22DB">
        <w:t>Старение населения Китая ставит под угрозу ключевые политические цели Пекина на ближайшее десятилетие, включая увеличение внутреннего потребления и сдерживание растущего долга. Это создает серьезные проблемы для долгосрочных перспектив экономического роста, передает Bizmedia.kz.</w:t>
      </w:r>
      <w:bookmarkEnd w:id="125"/>
    </w:p>
    <w:p w:rsidR="001549A8" w:rsidRPr="00DA22DB" w:rsidRDefault="001549A8" w:rsidP="001549A8">
      <w:r w:rsidRPr="00DA22DB">
        <w:t>В 2023 году количество людей в Китае в возрасте 60 лет и старше достигло 296,97 миллионов, что составит 21,1% от общего населения страны, по сравнению с 280,04 миллионами в 2022 году. Существуют опасения, что пенсионная система страны не сможет справиться с этим вызовом без существенных реформ, так как население страны быстро стареет.</w:t>
      </w:r>
    </w:p>
    <w:p w:rsidR="001549A8" w:rsidRPr="00DA22DB" w:rsidRDefault="001549A8" w:rsidP="001549A8">
      <w:r w:rsidRPr="00DA22DB">
        <w:t>Пенсионная система Китая состоит из трех компонентов: базовой пенсионной системы, руководимой государством; добровольных пенсионных планов, предоставляемых работодателями; и частных добровольных пенсионных планов. Однако и корпоративные, и частные схемы пока еще недостаточно развиты, в то время как государственная система уже испытывает финансовое давление. Она в основном управляется на уровне провинций, а не является единым национальным механизмом.</w:t>
      </w:r>
    </w:p>
    <w:p w:rsidR="001549A8" w:rsidRPr="00DA22DB" w:rsidRDefault="001549A8" w:rsidP="001549A8">
      <w:r w:rsidRPr="00DA22DB">
        <w:t>Северные регионы страны страдают от крупного дефицита пенсионных средств в связи с нестабильной экономикой и массовым оттоком населения на протяжении многих лет. В 2018 году Китай создал специальный фонд для перераспределения пенсионных средств из более богатых прибрежных провинций, таких как Гуандун, в Хэйлунцзян и Ляонин, с целью устранения неравенства.</w:t>
      </w:r>
    </w:p>
    <w:p w:rsidR="001549A8" w:rsidRPr="00DA22DB" w:rsidRDefault="001549A8" w:rsidP="001549A8">
      <w:r w:rsidRPr="00DA22DB">
        <w:t>Приблизительно треть провинций Китая сталкиваются с дефицитом пенсионных средств. Прогнозы государственной Китайской академии наук показывают, что к 2035 году государственная пенсионная система истощится. По мнению экспертов, расходы на государственные пенсии в Китае уже превышают 5% валового внутреннего продукта.</w:t>
      </w:r>
    </w:p>
    <w:p w:rsidR="001549A8" w:rsidRPr="00DA22DB" w:rsidRDefault="001549A8" w:rsidP="001549A8">
      <w:r w:rsidRPr="00DA22DB">
        <w:t>КОГДА КИТАЙЦЫ ПОЛУЧАЮТ ПЕНСИЮ?</w:t>
      </w:r>
    </w:p>
    <w:p w:rsidR="001549A8" w:rsidRPr="00DA22DB" w:rsidRDefault="001549A8" w:rsidP="001549A8">
      <w:r w:rsidRPr="00DA22DB">
        <w:t xml:space="preserve">Граждане Китая получают пенсию, когда выходят на пенсию. Для мужчин пенсионный возраст составляет 60 лет, для </w:t>
      </w:r>
      <w:r w:rsidR="001E2C1B" w:rsidRPr="00DA22DB">
        <w:t>«</w:t>
      </w:r>
      <w:r w:rsidRPr="00DA22DB">
        <w:t>белых воротничков</w:t>
      </w:r>
      <w:r w:rsidR="001E2C1B" w:rsidRPr="00DA22DB">
        <w:t>»</w:t>
      </w:r>
      <w:r w:rsidRPr="00DA22DB">
        <w:t xml:space="preserve"> — 55 лет, а для женщин, работающих на фабриках — 50 лет. За последние годы средняя продолжительность жизни в Китае значительно выросла. В 1960 году она составляла 44 года, а в 2021 году </w:t>
      </w:r>
      <w:r w:rsidRPr="00DA22DB">
        <w:lastRenderedPageBreak/>
        <w:t>достигла 78 лет. Этот показатель превышает среднюю продолжительность жизни в США и, по прогнозам, превысит 80 лет к 2050 году. Более 20% населения Китая (из 1,409 миллиарда жителей) являются пожилыми людьми старше 60 лет.</w:t>
      </w:r>
    </w:p>
    <w:p w:rsidR="001549A8" w:rsidRPr="00DA22DB" w:rsidRDefault="001549A8" w:rsidP="001549A8">
      <w:r w:rsidRPr="00DA22DB">
        <w:t>Китай имеет крупнейшую в мире систему социального обеспечения. На конец 2022 года в стране насчитывалось около 1,05 миллиарда человек, которые получали выплаты из национальной базовой пенсии или вносили свои взносы. Средний размер ежемесячной пенсионной выплаты в Китае в 2020 году составлял около 170 юаней (23,62 доллара) по данным Международной организации труда ООН. В то же время, финансируемая государством программа социального обеспечения в США выплачивает в среднем 1 907 долларов в месяц по состоянию на январь 2024 года.</w:t>
      </w:r>
    </w:p>
    <w:p w:rsidR="001549A8" w:rsidRPr="00DA22DB" w:rsidRDefault="001549A8" w:rsidP="001549A8">
      <w:r w:rsidRPr="00DA22DB">
        <w:t>Несмотря на то, что средний американский рабочий зарабатывает более чем в три раза больше, чем средний китайский рабочий, пенсионные выплаты в Китае остаются значительно меньше.</w:t>
      </w:r>
    </w:p>
    <w:p w:rsidR="001549A8" w:rsidRPr="00DA22DB" w:rsidRDefault="001549A8" w:rsidP="001549A8">
      <w:r w:rsidRPr="00DA22DB">
        <w:t>ПЛАНИРУЕТ ЛИ КИТАЙ РЕФОРМИРОВАТЬ СВОЮ ПЕНСИОННУЮ СИСТЕМУ?</w:t>
      </w:r>
    </w:p>
    <w:p w:rsidR="001549A8" w:rsidRPr="00DA22DB" w:rsidRDefault="001549A8" w:rsidP="001549A8">
      <w:r w:rsidRPr="00DA22DB">
        <w:t>В 2022 году Госсовет Китая представил план поддержки стареющего населения страны, который включает увеличение числа домов престарелых и внедрение новой системы частной пенсии, чтобы облегчить инвестирование в различные финансовые продукты.</w:t>
      </w:r>
    </w:p>
    <w:p w:rsidR="001549A8" w:rsidRPr="00DA22DB" w:rsidRDefault="001549A8" w:rsidP="001549A8">
      <w:r w:rsidRPr="00DA22DB">
        <w:t>Однако реформы пенсионной системы продвигаются медленно. В 2020 и 2021 годах Китай объявил о повышении пенсионного возраста в официальных документах, но подробностей не было объявлено. Многие граждане выражают гнев и тревогу в социальных сетях, ссылаясь на сложности с трудоустройством и высокий уровень безработицы.</w:t>
      </w:r>
    </w:p>
    <w:p w:rsidR="001549A8" w:rsidRPr="00DA22DB" w:rsidRDefault="001549A8" w:rsidP="001549A8">
      <w:r w:rsidRPr="00DA22DB">
        <w:t>В 2002 году на каждых 10 трудоспособных китайцев приходился 1 пенсионер, а в 2021 году это соотношение снизилось до 5. По прогнозам, к 2030 году это соотношение уменьшится до 4, а к 2050 году — до 2, отмечает Ларри Ху, главный экономист Macquarie.</w:t>
      </w:r>
    </w:p>
    <w:p w:rsidR="00D1642B" w:rsidRPr="00DA22DB" w:rsidRDefault="00C024A9" w:rsidP="001549A8">
      <w:hyperlink r:id="rId45" w:history="1">
        <w:r w:rsidR="001549A8" w:rsidRPr="00DA22DB">
          <w:rPr>
            <w:rStyle w:val="a3"/>
          </w:rPr>
          <w:t>https://bizmedia.kz/2024/01/18/pochemu-pensionnaya-sistema-kitaya-vyzyvaet-opaseniya-po-mere-stareniya-naseleniya</w:t>
        </w:r>
      </w:hyperlink>
    </w:p>
    <w:bookmarkEnd w:id="87"/>
    <w:p w:rsidR="001549A8" w:rsidRPr="00DA22DB" w:rsidRDefault="001549A8" w:rsidP="001549A8"/>
    <w:sectPr w:rsidR="001549A8" w:rsidRPr="00DA22DB" w:rsidSect="00B01BEA">
      <w:headerReference w:type="even" r:id="rId46"/>
      <w:headerReference w:type="default" r:id="rId47"/>
      <w:footerReference w:type="even" r:id="rId48"/>
      <w:footerReference w:type="default" r:id="rId49"/>
      <w:headerReference w:type="first" r:id="rId50"/>
      <w:footerReference w:type="first" r:id="rId51"/>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4A9" w:rsidRDefault="00C024A9">
      <w:r>
        <w:separator/>
      </w:r>
    </w:p>
  </w:endnote>
  <w:endnote w:type="continuationSeparator" w:id="0">
    <w:p w:rsidR="00C024A9" w:rsidRDefault="00C02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Rounded MT Bold">
    <w:altName w:val="Nyal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40D" w:rsidRDefault="00EC040D">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40D" w:rsidRPr="00D64E5C" w:rsidRDefault="00EC040D"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 Н</w:t>
    </w:r>
    <w:r w:rsidRPr="00D64E5C">
      <w:rPr>
        <w:rFonts w:ascii="Cambria" w:hAnsi="Cambria"/>
      </w:rPr>
      <w:t xml:space="preserve">овое </w:t>
    </w:r>
    <w:r w:rsidRPr="00D64E5C">
      <w:rPr>
        <w:rFonts w:ascii="Cambria" w:hAnsi="Cambria"/>
        <w:b/>
        <w:color w:val="FF0000"/>
      </w:rPr>
      <w:t>С</w:t>
    </w:r>
    <w:r w:rsidRPr="00D64E5C">
      <w:rPr>
        <w:rFonts w:ascii="Cambria" w:hAnsi="Cambria"/>
      </w:rPr>
      <w:t xml:space="preserve">лово в </w:t>
    </w:r>
    <w:r w:rsidRPr="00D64E5C">
      <w:rPr>
        <w:rFonts w:ascii="Cambria" w:hAnsi="Cambria"/>
        <w:b/>
        <w:color w:val="FF0000"/>
      </w:rPr>
      <w:t>З</w:t>
    </w:r>
    <w:r w:rsidRPr="00D64E5C">
      <w:rPr>
        <w:rFonts w:ascii="Cambria" w:hAnsi="Cambria"/>
      </w:rPr>
      <w:t xml:space="preserve">ащите </w:t>
    </w:r>
    <w:r w:rsidRPr="00D64E5C">
      <w:rPr>
        <w:rFonts w:ascii="Cambria" w:hAnsi="Cambria"/>
        <w:b/>
        <w:color w:val="FF0000"/>
      </w:rPr>
      <w:t>К</w:t>
    </w:r>
    <w:r w:rsidRPr="00D64E5C">
      <w:rPr>
        <w:rFonts w:ascii="Cambria" w:hAnsi="Cambria"/>
      </w:rPr>
      <w:t xml:space="preserve">орпоративных </w:t>
    </w:r>
    <w:r w:rsidRPr="00D64E5C">
      <w:rPr>
        <w:rFonts w:ascii="Cambria" w:hAnsi="Cambria"/>
        <w:b/>
        <w:color w:val="FF0000"/>
      </w:rPr>
      <w:t>И</w:t>
    </w:r>
    <w:r w:rsidRPr="00D64E5C">
      <w:rPr>
        <w:rFonts w:ascii="Cambria" w:hAnsi="Cambria"/>
      </w:rPr>
      <w:t>нтересов</w:t>
    </w:r>
    <w:r w:rsidRPr="00D64E5C">
      <w:tab/>
    </w:r>
    <w:r w:rsidR="00B51F6B" w:rsidRPr="00CB47BF">
      <w:rPr>
        <w:b/>
      </w:rPr>
      <w:fldChar w:fldCharType="begin"/>
    </w:r>
    <w:r w:rsidRPr="00CB47BF">
      <w:rPr>
        <w:b/>
      </w:rPr>
      <w:instrText xml:space="preserve"> PAGE   \* MERGEFORMAT </w:instrText>
    </w:r>
    <w:r w:rsidR="00B51F6B" w:rsidRPr="00CB47BF">
      <w:rPr>
        <w:b/>
      </w:rPr>
      <w:fldChar w:fldCharType="separate"/>
    </w:r>
    <w:r w:rsidR="00DA22DB" w:rsidRPr="00DA22DB">
      <w:rPr>
        <w:rFonts w:ascii="Cambria" w:hAnsi="Cambria"/>
        <w:b/>
        <w:noProof/>
      </w:rPr>
      <w:t>10</w:t>
    </w:r>
    <w:r w:rsidR="00B51F6B" w:rsidRPr="00CB47BF">
      <w:rPr>
        <w:b/>
      </w:rPr>
      <w:fldChar w:fldCharType="end"/>
    </w:r>
  </w:p>
  <w:p w:rsidR="00EC040D" w:rsidRPr="00D15988" w:rsidRDefault="00EC040D" w:rsidP="00D64E5C">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40D" w:rsidRDefault="00EC040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4A9" w:rsidRDefault="00C024A9">
      <w:r>
        <w:separator/>
      </w:r>
    </w:p>
  </w:footnote>
  <w:footnote w:type="continuationSeparator" w:id="0">
    <w:p w:rsidR="00C024A9" w:rsidRDefault="00C02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40D" w:rsidRDefault="00EC040D">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40D" w:rsidRDefault="00C024A9" w:rsidP="00122493">
    <w:pPr>
      <w:tabs>
        <w:tab w:val="left" w:pos="555"/>
        <w:tab w:val="right" w:pos="9071"/>
      </w:tabs>
      <w:jc w:val="center"/>
    </w:pPr>
    <w:r>
      <w:rPr>
        <w:noProof/>
      </w:rPr>
      <w:pict>
        <v:roundrect id="_x0000_s2058" style="position:absolute;left:0;text-align:left;margin-left:127.5pt;margin-top:-13.7pt;width:188.6pt;height:31.25pt;z-index:1" arcsize="10923f" stroked="f">
          <v:textbox style="mso-next-textbox:#_x0000_s2058">
            <w:txbxContent>
              <w:p w:rsidR="00EC040D" w:rsidRPr="000C041B" w:rsidRDefault="00EC040D" w:rsidP="00122493">
                <w:pPr>
                  <w:ind w:right="423"/>
                  <w:jc w:val="center"/>
                  <w:rPr>
                    <w:rFonts w:cs="Arial"/>
                    <w:b/>
                    <w:color w:val="EEECE1"/>
                    <w:sz w:val="6"/>
                    <w:szCs w:val="6"/>
                  </w:rPr>
                </w:pPr>
                <w:r w:rsidRPr="000C041B">
                  <w:rPr>
                    <w:rFonts w:cs="Arial"/>
                    <w:b/>
                    <w:color w:val="EEECE1"/>
                    <w:sz w:val="6"/>
                    <w:szCs w:val="6"/>
                  </w:rPr>
                  <w:t xml:space="preserve">        </w:t>
                </w:r>
              </w:p>
              <w:p w:rsidR="00EC040D" w:rsidRPr="00D15988" w:rsidRDefault="00EC040D" w:rsidP="00122493">
                <w:pPr>
                  <w:ind w:right="423"/>
                  <w:jc w:val="center"/>
                  <w:rPr>
                    <w:rFonts w:cs="Arial"/>
                    <w:b/>
                    <w:u w:val="single"/>
                  </w:rPr>
                </w:pPr>
                <w:r w:rsidRPr="000C041B">
                  <w:rPr>
                    <w:rFonts w:cs="Arial"/>
                    <w:b/>
                  </w:rPr>
                  <w:t xml:space="preserve">       </w:t>
                </w:r>
                <w:r w:rsidRPr="00D15988">
                  <w:rPr>
                    <w:b/>
                    <w:color w:val="FF0000"/>
                    <w:u w:val="single"/>
                  </w:rPr>
                  <w:t>М</w:t>
                </w:r>
                <w:r w:rsidRPr="00D15988">
                  <w:rPr>
                    <w:rFonts w:cs="Arial"/>
                    <w:b/>
                    <w:u w:val="single"/>
                  </w:rPr>
                  <w:t>ОНИТОРИНГ СМИ</w:t>
                </w:r>
              </w:p>
              <w:p w:rsidR="00EC040D" w:rsidRPr="007336C7" w:rsidRDefault="00EC040D" w:rsidP="00122493">
                <w:pPr>
                  <w:ind w:right="423"/>
                  <w:rPr>
                    <w:rFonts w:cs="Arial"/>
                  </w:rPr>
                </w:pPr>
              </w:p>
              <w:p w:rsidR="00EC040D" w:rsidRPr="00267F53" w:rsidRDefault="00EC040D" w:rsidP="00122493"/>
            </w:txbxContent>
          </v:textbox>
        </v:roundrect>
      </w:pict>
    </w:r>
    <w:r w:rsidR="00EC040D">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6pt;height:32.25pt">
          <v:imagedata r:id="rId1" o:title="Колонтитул"/>
        </v:shape>
      </w:pict>
    </w:r>
    <w:r w:rsidR="00EC040D">
      <w:t xml:space="preserve">            </w:t>
    </w:r>
    <w:r w:rsidR="00EC040D">
      <w:tab/>
    </w:r>
    <w:r>
      <w:fldChar w:fldCharType="begin"/>
    </w:r>
    <w:r>
      <w:instrText xml:space="preserve"> </w:instrText>
    </w:r>
    <w:r>
      <w:instrText xml:space="preserve">INCLUDEPICTURE  "https://apf.mail.ru/cgi-bin/readmsg/%D0%9B%D0%BE%D0%B3%D0%BE%D1%82%D0%B8%D0%BF.PNG?id=14089677830000000986;0;1&amp;x-email=natulek_8@mail.ru&amp;exif=1&amp;bs=4924&amp;bl=52781&amp;ct=image/png&amp;cn=%D0%9B%D0%BE%D0%B3%D0%BE%D1%82%D0%B8%D0%BF.PNG&amp;cte=base64" \* </w:instrText>
    </w:r>
    <w:r>
      <w:instrText>MERGEFORMATINET</w:instrText>
    </w:r>
    <w:r>
      <w:instrText xml:space="preserve"> </w:instrText>
    </w:r>
    <w:r>
      <w:fldChar w:fldCharType="separate"/>
    </w:r>
    <w:r>
      <w:pict>
        <v:shape id="_x0000_i1035" type="#_x0000_t75" style="width:2in;height:51.75pt">
          <v:imagedata r:id="rId3" r:href="rId2"/>
        </v:shape>
      </w:pic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40D" w:rsidRDefault="00EC040D">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AC290C0"/>
    <w:lvl w:ilvl="0">
      <w:start w:val="1"/>
      <w:numFmt w:val="decimal"/>
      <w:lvlText w:val="%1."/>
      <w:lvlJc w:val="left"/>
      <w:pPr>
        <w:tabs>
          <w:tab w:val="num" w:pos="1492"/>
        </w:tabs>
        <w:ind w:left="1492" w:hanging="360"/>
      </w:pPr>
    </w:lvl>
  </w:abstractNum>
  <w:abstractNum w:abstractNumId="1">
    <w:nsid w:val="FFFFFF7D"/>
    <w:multiLevelType w:val="singleLevel"/>
    <w:tmpl w:val="49747078"/>
    <w:lvl w:ilvl="0">
      <w:start w:val="1"/>
      <w:numFmt w:val="decimal"/>
      <w:lvlText w:val="%1."/>
      <w:lvlJc w:val="left"/>
      <w:pPr>
        <w:tabs>
          <w:tab w:val="num" w:pos="1209"/>
        </w:tabs>
        <w:ind w:left="1209" w:hanging="360"/>
      </w:pPr>
    </w:lvl>
  </w:abstractNum>
  <w:abstractNum w:abstractNumId="2">
    <w:nsid w:val="FFFFFF7E"/>
    <w:multiLevelType w:val="singleLevel"/>
    <w:tmpl w:val="B416465A"/>
    <w:lvl w:ilvl="0">
      <w:start w:val="1"/>
      <w:numFmt w:val="decimal"/>
      <w:lvlText w:val="%1."/>
      <w:lvlJc w:val="left"/>
      <w:pPr>
        <w:tabs>
          <w:tab w:val="num" w:pos="926"/>
        </w:tabs>
        <w:ind w:left="926" w:hanging="360"/>
      </w:pPr>
    </w:lvl>
  </w:abstractNum>
  <w:abstractNum w:abstractNumId="3">
    <w:nsid w:val="FFFFFF7F"/>
    <w:multiLevelType w:val="singleLevel"/>
    <w:tmpl w:val="57945EEA"/>
    <w:lvl w:ilvl="0">
      <w:start w:val="1"/>
      <w:numFmt w:val="decimal"/>
      <w:lvlText w:val="%1."/>
      <w:lvlJc w:val="left"/>
      <w:pPr>
        <w:tabs>
          <w:tab w:val="num" w:pos="643"/>
        </w:tabs>
        <w:ind w:left="643" w:hanging="360"/>
      </w:pPr>
    </w:lvl>
  </w:abstractNum>
  <w:abstractNum w:abstractNumId="4">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785864"/>
    <w:lvl w:ilvl="0">
      <w:start w:val="1"/>
      <w:numFmt w:val="decimal"/>
      <w:lvlText w:val="%1."/>
      <w:lvlJc w:val="left"/>
      <w:pPr>
        <w:tabs>
          <w:tab w:val="num" w:pos="360"/>
        </w:tabs>
        <w:ind w:left="360" w:hanging="360"/>
      </w:pPr>
    </w:lvl>
  </w:abstractNum>
  <w:abstractNum w:abstractNumId="9">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9">
      <o:colormru v:ext="edit" colors="#060,#003e0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ABA"/>
    <w:rsid w:val="00000423"/>
    <w:rsid w:val="000008BF"/>
    <w:rsid w:val="00000925"/>
    <w:rsid w:val="00001218"/>
    <w:rsid w:val="00001928"/>
    <w:rsid w:val="000024DF"/>
    <w:rsid w:val="00003588"/>
    <w:rsid w:val="00003792"/>
    <w:rsid w:val="00003997"/>
    <w:rsid w:val="0000408E"/>
    <w:rsid w:val="000045B5"/>
    <w:rsid w:val="000045C7"/>
    <w:rsid w:val="000046BE"/>
    <w:rsid w:val="00006AB3"/>
    <w:rsid w:val="00011DCE"/>
    <w:rsid w:val="00011F4B"/>
    <w:rsid w:val="00012066"/>
    <w:rsid w:val="0001460C"/>
    <w:rsid w:val="00014851"/>
    <w:rsid w:val="00015103"/>
    <w:rsid w:val="000173F8"/>
    <w:rsid w:val="00017DAF"/>
    <w:rsid w:val="000214CF"/>
    <w:rsid w:val="0002219C"/>
    <w:rsid w:val="000224D4"/>
    <w:rsid w:val="00022552"/>
    <w:rsid w:val="00022EEA"/>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453"/>
    <w:rsid w:val="00040688"/>
    <w:rsid w:val="0004081E"/>
    <w:rsid w:val="000425D1"/>
    <w:rsid w:val="000434FF"/>
    <w:rsid w:val="00043EB5"/>
    <w:rsid w:val="00044DAB"/>
    <w:rsid w:val="00044FF0"/>
    <w:rsid w:val="0004668F"/>
    <w:rsid w:val="00046F49"/>
    <w:rsid w:val="000475BD"/>
    <w:rsid w:val="00047902"/>
    <w:rsid w:val="000479AC"/>
    <w:rsid w:val="000479B5"/>
    <w:rsid w:val="00047D25"/>
    <w:rsid w:val="00047DF0"/>
    <w:rsid w:val="00047E8B"/>
    <w:rsid w:val="0005172F"/>
    <w:rsid w:val="00051910"/>
    <w:rsid w:val="00051AC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13FC"/>
    <w:rsid w:val="000E278F"/>
    <w:rsid w:val="000E3494"/>
    <w:rsid w:val="000E4AB8"/>
    <w:rsid w:val="000E50E7"/>
    <w:rsid w:val="000E60CA"/>
    <w:rsid w:val="000E6448"/>
    <w:rsid w:val="000F0114"/>
    <w:rsid w:val="000F0292"/>
    <w:rsid w:val="000F0AE5"/>
    <w:rsid w:val="000F1475"/>
    <w:rsid w:val="000F1718"/>
    <w:rsid w:val="000F17A4"/>
    <w:rsid w:val="000F1BB0"/>
    <w:rsid w:val="000F22A8"/>
    <w:rsid w:val="000F295A"/>
    <w:rsid w:val="000F3C95"/>
    <w:rsid w:val="000F3FEF"/>
    <w:rsid w:val="000F4431"/>
    <w:rsid w:val="000F658F"/>
    <w:rsid w:val="000F692F"/>
    <w:rsid w:val="0010149B"/>
    <w:rsid w:val="0010169E"/>
    <w:rsid w:val="00101B63"/>
    <w:rsid w:val="00101EFA"/>
    <w:rsid w:val="00102FA6"/>
    <w:rsid w:val="00103125"/>
    <w:rsid w:val="0010376F"/>
    <w:rsid w:val="001037E4"/>
    <w:rsid w:val="001045C6"/>
    <w:rsid w:val="001047E0"/>
    <w:rsid w:val="00105129"/>
    <w:rsid w:val="00105DF2"/>
    <w:rsid w:val="00106760"/>
    <w:rsid w:val="00110E70"/>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2C28"/>
    <w:rsid w:val="00152E14"/>
    <w:rsid w:val="001549A8"/>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696"/>
    <w:rsid w:val="00181882"/>
    <w:rsid w:val="00181EE7"/>
    <w:rsid w:val="001821CF"/>
    <w:rsid w:val="0018235D"/>
    <w:rsid w:val="00183377"/>
    <w:rsid w:val="0018383D"/>
    <w:rsid w:val="001838DB"/>
    <w:rsid w:val="0018423F"/>
    <w:rsid w:val="001843B7"/>
    <w:rsid w:val="001843E3"/>
    <w:rsid w:val="00184CB6"/>
    <w:rsid w:val="00186E9A"/>
    <w:rsid w:val="00187310"/>
    <w:rsid w:val="0018733D"/>
    <w:rsid w:val="00190F22"/>
    <w:rsid w:val="001914BC"/>
    <w:rsid w:val="00191757"/>
    <w:rsid w:val="00191DE0"/>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6F00"/>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2C1B"/>
    <w:rsid w:val="001E3635"/>
    <w:rsid w:val="001E4176"/>
    <w:rsid w:val="001E4A6A"/>
    <w:rsid w:val="001E4CC5"/>
    <w:rsid w:val="001E600C"/>
    <w:rsid w:val="001E6A14"/>
    <w:rsid w:val="001E6FD9"/>
    <w:rsid w:val="001E77A1"/>
    <w:rsid w:val="001F03FA"/>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49F4"/>
    <w:rsid w:val="002055D1"/>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905"/>
    <w:rsid w:val="00261568"/>
    <w:rsid w:val="00262763"/>
    <w:rsid w:val="00263BB9"/>
    <w:rsid w:val="0026478B"/>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667"/>
    <w:rsid w:val="002B57BF"/>
    <w:rsid w:val="002B657D"/>
    <w:rsid w:val="002B65BD"/>
    <w:rsid w:val="002B6FEB"/>
    <w:rsid w:val="002C0964"/>
    <w:rsid w:val="002C0B42"/>
    <w:rsid w:val="002C1674"/>
    <w:rsid w:val="002C2069"/>
    <w:rsid w:val="002C3681"/>
    <w:rsid w:val="002C3827"/>
    <w:rsid w:val="002C383F"/>
    <w:rsid w:val="002C4092"/>
    <w:rsid w:val="002C41B4"/>
    <w:rsid w:val="002C4478"/>
    <w:rsid w:val="002C6272"/>
    <w:rsid w:val="002D0281"/>
    <w:rsid w:val="002D0E4C"/>
    <w:rsid w:val="002D34A9"/>
    <w:rsid w:val="002D390A"/>
    <w:rsid w:val="002D465B"/>
    <w:rsid w:val="002D60C1"/>
    <w:rsid w:val="002D6FE0"/>
    <w:rsid w:val="002D7365"/>
    <w:rsid w:val="002D7489"/>
    <w:rsid w:val="002D7690"/>
    <w:rsid w:val="002E04F1"/>
    <w:rsid w:val="002E13A9"/>
    <w:rsid w:val="002E3734"/>
    <w:rsid w:val="002E3839"/>
    <w:rsid w:val="002E3ED0"/>
    <w:rsid w:val="002E572C"/>
    <w:rsid w:val="002E58E0"/>
    <w:rsid w:val="002E597F"/>
    <w:rsid w:val="002E678D"/>
    <w:rsid w:val="002F04A6"/>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CC2"/>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6768"/>
    <w:rsid w:val="0039687F"/>
    <w:rsid w:val="00396DEB"/>
    <w:rsid w:val="0039758D"/>
    <w:rsid w:val="003A040F"/>
    <w:rsid w:val="003A1189"/>
    <w:rsid w:val="003A267A"/>
    <w:rsid w:val="003A291B"/>
    <w:rsid w:val="003A3000"/>
    <w:rsid w:val="003A417B"/>
    <w:rsid w:val="003A5260"/>
    <w:rsid w:val="003A5A8D"/>
    <w:rsid w:val="003A5F19"/>
    <w:rsid w:val="003A5FAD"/>
    <w:rsid w:val="003A69EF"/>
    <w:rsid w:val="003A6DC0"/>
    <w:rsid w:val="003A71F2"/>
    <w:rsid w:val="003A7609"/>
    <w:rsid w:val="003B055B"/>
    <w:rsid w:val="003B05C5"/>
    <w:rsid w:val="003B18CA"/>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D2B"/>
    <w:rsid w:val="003D367C"/>
    <w:rsid w:val="003D37EF"/>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70F6"/>
    <w:rsid w:val="00410184"/>
    <w:rsid w:val="004102BA"/>
    <w:rsid w:val="004120A9"/>
    <w:rsid w:val="00412419"/>
    <w:rsid w:val="0041285B"/>
    <w:rsid w:val="004132F8"/>
    <w:rsid w:val="004135EC"/>
    <w:rsid w:val="00413E59"/>
    <w:rsid w:val="00413F21"/>
    <w:rsid w:val="0041451E"/>
    <w:rsid w:val="00415242"/>
    <w:rsid w:val="00415D95"/>
    <w:rsid w:val="0041600E"/>
    <w:rsid w:val="004170BD"/>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4127"/>
    <w:rsid w:val="004C44C9"/>
    <w:rsid w:val="004C4CA8"/>
    <w:rsid w:val="004C5480"/>
    <w:rsid w:val="004C5AC9"/>
    <w:rsid w:val="004C5D1D"/>
    <w:rsid w:val="004D0208"/>
    <w:rsid w:val="004D0D17"/>
    <w:rsid w:val="004D1386"/>
    <w:rsid w:val="004D1395"/>
    <w:rsid w:val="004D22BB"/>
    <w:rsid w:val="004D3D11"/>
    <w:rsid w:val="004D623A"/>
    <w:rsid w:val="004D6612"/>
    <w:rsid w:val="004D6D0B"/>
    <w:rsid w:val="004D79ED"/>
    <w:rsid w:val="004E04E2"/>
    <w:rsid w:val="004E0BB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2AD0"/>
    <w:rsid w:val="00522CC6"/>
    <w:rsid w:val="00523219"/>
    <w:rsid w:val="00523ED3"/>
    <w:rsid w:val="00525052"/>
    <w:rsid w:val="005256C5"/>
    <w:rsid w:val="005259E3"/>
    <w:rsid w:val="00526076"/>
    <w:rsid w:val="00526770"/>
    <w:rsid w:val="00526F34"/>
    <w:rsid w:val="00527B68"/>
    <w:rsid w:val="00527E63"/>
    <w:rsid w:val="005322A3"/>
    <w:rsid w:val="005326A1"/>
    <w:rsid w:val="0053358F"/>
    <w:rsid w:val="00533DBD"/>
    <w:rsid w:val="00534D73"/>
    <w:rsid w:val="005356FF"/>
    <w:rsid w:val="00535B74"/>
    <w:rsid w:val="00535FC9"/>
    <w:rsid w:val="00536D92"/>
    <w:rsid w:val="005376F8"/>
    <w:rsid w:val="005379E5"/>
    <w:rsid w:val="00537CC8"/>
    <w:rsid w:val="00541A1C"/>
    <w:rsid w:val="00541D60"/>
    <w:rsid w:val="00543738"/>
    <w:rsid w:val="00543DDA"/>
    <w:rsid w:val="00544339"/>
    <w:rsid w:val="00544A0B"/>
    <w:rsid w:val="00545926"/>
    <w:rsid w:val="00546523"/>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6C5C"/>
    <w:rsid w:val="005703FD"/>
    <w:rsid w:val="005708ED"/>
    <w:rsid w:val="00570BBB"/>
    <w:rsid w:val="00571D50"/>
    <w:rsid w:val="00572A11"/>
    <w:rsid w:val="00572A76"/>
    <w:rsid w:val="00572D63"/>
    <w:rsid w:val="005731BB"/>
    <w:rsid w:val="00574011"/>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709C"/>
    <w:rsid w:val="00590523"/>
    <w:rsid w:val="00590BA1"/>
    <w:rsid w:val="00590C9C"/>
    <w:rsid w:val="00590D00"/>
    <w:rsid w:val="005915B9"/>
    <w:rsid w:val="0059236E"/>
    <w:rsid w:val="0059286D"/>
    <w:rsid w:val="00593331"/>
    <w:rsid w:val="00594014"/>
    <w:rsid w:val="005940B9"/>
    <w:rsid w:val="00594BCF"/>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91D"/>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2216D"/>
    <w:rsid w:val="00622CF0"/>
    <w:rsid w:val="0062492E"/>
    <w:rsid w:val="0062508C"/>
    <w:rsid w:val="0062541E"/>
    <w:rsid w:val="00625501"/>
    <w:rsid w:val="006271BA"/>
    <w:rsid w:val="00627B37"/>
    <w:rsid w:val="00627D4F"/>
    <w:rsid w:val="00627FB2"/>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CAB"/>
    <w:rsid w:val="006579A9"/>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55B3"/>
    <w:rsid w:val="006A5812"/>
    <w:rsid w:val="006A62C0"/>
    <w:rsid w:val="006A63DE"/>
    <w:rsid w:val="006A7B7B"/>
    <w:rsid w:val="006B0104"/>
    <w:rsid w:val="006B024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1411"/>
    <w:rsid w:val="006D15F8"/>
    <w:rsid w:val="006D24AE"/>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4E"/>
    <w:rsid w:val="006F1E1F"/>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905"/>
    <w:rsid w:val="007709B7"/>
    <w:rsid w:val="00771675"/>
    <w:rsid w:val="007724D2"/>
    <w:rsid w:val="007725BA"/>
    <w:rsid w:val="00773E62"/>
    <w:rsid w:val="0077409F"/>
    <w:rsid w:val="007744B2"/>
    <w:rsid w:val="0077594D"/>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718B"/>
    <w:rsid w:val="007B0680"/>
    <w:rsid w:val="007B0C1C"/>
    <w:rsid w:val="007B1831"/>
    <w:rsid w:val="007B1D8E"/>
    <w:rsid w:val="007B1D9E"/>
    <w:rsid w:val="007B1F19"/>
    <w:rsid w:val="007B1FC8"/>
    <w:rsid w:val="007B1FD6"/>
    <w:rsid w:val="007B2774"/>
    <w:rsid w:val="007B3815"/>
    <w:rsid w:val="007B49AC"/>
    <w:rsid w:val="007B4EEC"/>
    <w:rsid w:val="007B640B"/>
    <w:rsid w:val="007B6B93"/>
    <w:rsid w:val="007C067C"/>
    <w:rsid w:val="007C0BB3"/>
    <w:rsid w:val="007C125A"/>
    <w:rsid w:val="007C15A3"/>
    <w:rsid w:val="007C3273"/>
    <w:rsid w:val="007C3CF2"/>
    <w:rsid w:val="007C45F4"/>
    <w:rsid w:val="007C4979"/>
    <w:rsid w:val="007C5B21"/>
    <w:rsid w:val="007C6353"/>
    <w:rsid w:val="007C6970"/>
    <w:rsid w:val="007C6FF4"/>
    <w:rsid w:val="007C73D5"/>
    <w:rsid w:val="007D0828"/>
    <w:rsid w:val="007D0ADA"/>
    <w:rsid w:val="007D1B05"/>
    <w:rsid w:val="007D3060"/>
    <w:rsid w:val="007D4350"/>
    <w:rsid w:val="007D4691"/>
    <w:rsid w:val="007D4C6C"/>
    <w:rsid w:val="007D4E00"/>
    <w:rsid w:val="007D523B"/>
    <w:rsid w:val="007D5753"/>
    <w:rsid w:val="007D61E0"/>
    <w:rsid w:val="007D67CE"/>
    <w:rsid w:val="007D6FE5"/>
    <w:rsid w:val="007D7E28"/>
    <w:rsid w:val="007E00FD"/>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F41"/>
    <w:rsid w:val="007F7821"/>
    <w:rsid w:val="007F79FC"/>
    <w:rsid w:val="00800AA5"/>
    <w:rsid w:val="0080142D"/>
    <w:rsid w:val="00801835"/>
    <w:rsid w:val="00801D57"/>
    <w:rsid w:val="00802775"/>
    <w:rsid w:val="00802BF2"/>
    <w:rsid w:val="00803079"/>
    <w:rsid w:val="00803316"/>
    <w:rsid w:val="00803F31"/>
    <w:rsid w:val="008042BC"/>
    <w:rsid w:val="0080433A"/>
    <w:rsid w:val="008044E5"/>
    <w:rsid w:val="00804CE4"/>
    <w:rsid w:val="00804FE8"/>
    <w:rsid w:val="00805B63"/>
    <w:rsid w:val="00806002"/>
    <w:rsid w:val="0080780B"/>
    <w:rsid w:val="00807C31"/>
    <w:rsid w:val="008114CA"/>
    <w:rsid w:val="0081182E"/>
    <w:rsid w:val="008131F8"/>
    <w:rsid w:val="0081339B"/>
    <w:rsid w:val="00817705"/>
    <w:rsid w:val="00817B1F"/>
    <w:rsid w:val="00817C15"/>
    <w:rsid w:val="008207AC"/>
    <w:rsid w:val="00821654"/>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75FF"/>
    <w:rsid w:val="008A4114"/>
    <w:rsid w:val="008A509C"/>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D2614"/>
    <w:rsid w:val="008D2B24"/>
    <w:rsid w:val="008D30D7"/>
    <w:rsid w:val="008D3BEF"/>
    <w:rsid w:val="008D4E60"/>
    <w:rsid w:val="008D51CE"/>
    <w:rsid w:val="008D672C"/>
    <w:rsid w:val="008D6D82"/>
    <w:rsid w:val="008D6DC9"/>
    <w:rsid w:val="008D6FE4"/>
    <w:rsid w:val="008E0FAD"/>
    <w:rsid w:val="008E276C"/>
    <w:rsid w:val="008E2B65"/>
    <w:rsid w:val="008E2E04"/>
    <w:rsid w:val="008E37C2"/>
    <w:rsid w:val="008E37CD"/>
    <w:rsid w:val="008E3A94"/>
    <w:rsid w:val="008E44BA"/>
    <w:rsid w:val="008E5731"/>
    <w:rsid w:val="008E5853"/>
    <w:rsid w:val="008E6A30"/>
    <w:rsid w:val="008F02C0"/>
    <w:rsid w:val="008F0602"/>
    <w:rsid w:val="008F0615"/>
    <w:rsid w:val="008F0977"/>
    <w:rsid w:val="008F13BA"/>
    <w:rsid w:val="008F1A79"/>
    <w:rsid w:val="008F2A35"/>
    <w:rsid w:val="008F337B"/>
    <w:rsid w:val="008F3B8E"/>
    <w:rsid w:val="008F41E4"/>
    <w:rsid w:val="008F47A7"/>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3225"/>
    <w:rsid w:val="00923772"/>
    <w:rsid w:val="00925C74"/>
    <w:rsid w:val="00925EB5"/>
    <w:rsid w:val="0092673B"/>
    <w:rsid w:val="00926E29"/>
    <w:rsid w:val="0092760F"/>
    <w:rsid w:val="00927A96"/>
    <w:rsid w:val="009312C8"/>
    <w:rsid w:val="00931431"/>
    <w:rsid w:val="00931484"/>
    <w:rsid w:val="009326E2"/>
    <w:rsid w:val="00933EC8"/>
    <w:rsid w:val="00934015"/>
    <w:rsid w:val="00934396"/>
    <w:rsid w:val="00934CC9"/>
    <w:rsid w:val="009366E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F76"/>
    <w:rsid w:val="00991239"/>
    <w:rsid w:val="00991822"/>
    <w:rsid w:val="00992328"/>
    <w:rsid w:val="009926FB"/>
    <w:rsid w:val="00992F4D"/>
    <w:rsid w:val="00993A45"/>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6243"/>
    <w:rsid w:val="009A6F3B"/>
    <w:rsid w:val="009A746F"/>
    <w:rsid w:val="009A7DF6"/>
    <w:rsid w:val="009B0CCD"/>
    <w:rsid w:val="009B1F0B"/>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2F8"/>
    <w:rsid w:val="009E73CB"/>
    <w:rsid w:val="009E7C0C"/>
    <w:rsid w:val="009F0836"/>
    <w:rsid w:val="009F1562"/>
    <w:rsid w:val="009F2121"/>
    <w:rsid w:val="009F2754"/>
    <w:rsid w:val="009F2A9C"/>
    <w:rsid w:val="009F448D"/>
    <w:rsid w:val="009F44C6"/>
    <w:rsid w:val="009F478A"/>
    <w:rsid w:val="009F5B9D"/>
    <w:rsid w:val="009F5BDF"/>
    <w:rsid w:val="009F6756"/>
    <w:rsid w:val="00A0034B"/>
    <w:rsid w:val="00A0290C"/>
    <w:rsid w:val="00A02B2E"/>
    <w:rsid w:val="00A02FAC"/>
    <w:rsid w:val="00A0417E"/>
    <w:rsid w:val="00A048B3"/>
    <w:rsid w:val="00A049C9"/>
    <w:rsid w:val="00A05388"/>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DE1"/>
    <w:rsid w:val="00A24040"/>
    <w:rsid w:val="00A241AB"/>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60F1"/>
    <w:rsid w:val="00A7660C"/>
    <w:rsid w:val="00A76C23"/>
    <w:rsid w:val="00A76D50"/>
    <w:rsid w:val="00A76EF9"/>
    <w:rsid w:val="00A77AA3"/>
    <w:rsid w:val="00A77BCC"/>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8BD"/>
    <w:rsid w:val="00AC72F3"/>
    <w:rsid w:val="00AD07EA"/>
    <w:rsid w:val="00AD08B9"/>
    <w:rsid w:val="00AD1DCB"/>
    <w:rsid w:val="00AD2A62"/>
    <w:rsid w:val="00AD2D0B"/>
    <w:rsid w:val="00AD3527"/>
    <w:rsid w:val="00AD3AA6"/>
    <w:rsid w:val="00AD596B"/>
    <w:rsid w:val="00AD6086"/>
    <w:rsid w:val="00AD61E7"/>
    <w:rsid w:val="00AD6B14"/>
    <w:rsid w:val="00AE03E0"/>
    <w:rsid w:val="00AE04A0"/>
    <w:rsid w:val="00AE054E"/>
    <w:rsid w:val="00AE085F"/>
    <w:rsid w:val="00AE228E"/>
    <w:rsid w:val="00AE2472"/>
    <w:rsid w:val="00AE2483"/>
    <w:rsid w:val="00AE2748"/>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1F6B"/>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7A75"/>
    <w:rsid w:val="00B77BD8"/>
    <w:rsid w:val="00B80BF6"/>
    <w:rsid w:val="00B80DD3"/>
    <w:rsid w:val="00B8179A"/>
    <w:rsid w:val="00B81AE7"/>
    <w:rsid w:val="00B81CCC"/>
    <w:rsid w:val="00B8289C"/>
    <w:rsid w:val="00B829CD"/>
    <w:rsid w:val="00B83103"/>
    <w:rsid w:val="00B837C7"/>
    <w:rsid w:val="00B84056"/>
    <w:rsid w:val="00B84B75"/>
    <w:rsid w:val="00B85426"/>
    <w:rsid w:val="00B87D33"/>
    <w:rsid w:val="00B90401"/>
    <w:rsid w:val="00B9130C"/>
    <w:rsid w:val="00B92E7C"/>
    <w:rsid w:val="00B93939"/>
    <w:rsid w:val="00B94194"/>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2220"/>
    <w:rsid w:val="00BC23B3"/>
    <w:rsid w:val="00BC33BE"/>
    <w:rsid w:val="00BC3B4A"/>
    <w:rsid w:val="00BC4177"/>
    <w:rsid w:val="00BC4730"/>
    <w:rsid w:val="00BC4B23"/>
    <w:rsid w:val="00BC4D83"/>
    <w:rsid w:val="00BC500F"/>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6EEC"/>
    <w:rsid w:val="00BE784F"/>
    <w:rsid w:val="00BF086F"/>
    <w:rsid w:val="00BF0BFF"/>
    <w:rsid w:val="00BF0F4D"/>
    <w:rsid w:val="00BF14B3"/>
    <w:rsid w:val="00BF3961"/>
    <w:rsid w:val="00BF3BD5"/>
    <w:rsid w:val="00BF42CC"/>
    <w:rsid w:val="00BF45F2"/>
    <w:rsid w:val="00BF534B"/>
    <w:rsid w:val="00BF5703"/>
    <w:rsid w:val="00BF5967"/>
    <w:rsid w:val="00BF5C21"/>
    <w:rsid w:val="00BF5EEA"/>
    <w:rsid w:val="00BF66B4"/>
    <w:rsid w:val="00BF6AA5"/>
    <w:rsid w:val="00C011CD"/>
    <w:rsid w:val="00C01CC4"/>
    <w:rsid w:val="00C024A9"/>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8CD"/>
    <w:rsid w:val="00C16C6D"/>
    <w:rsid w:val="00C16C9F"/>
    <w:rsid w:val="00C17419"/>
    <w:rsid w:val="00C20918"/>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61C7"/>
    <w:rsid w:val="00C8752C"/>
    <w:rsid w:val="00C87804"/>
    <w:rsid w:val="00C90AEE"/>
    <w:rsid w:val="00C90FF7"/>
    <w:rsid w:val="00C91C88"/>
    <w:rsid w:val="00C92024"/>
    <w:rsid w:val="00C939F8"/>
    <w:rsid w:val="00C94210"/>
    <w:rsid w:val="00C94B53"/>
    <w:rsid w:val="00C95A9F"/>
    <w:rsid w:val="00C95D01"/>
    <w:rsid w:val="00C96FB4"/>
    <w:rsid w:val="00C97918"/>
    <w:rsid w:val="00CA0028"/>
    <w:rsid w:val="00CA006C"/>
    <w:rsid w:val="00CA0E58"/>
    <w:rsid w:val="00CA1F89"/>
    <w:rsid w:val="00CA2953"/>
    <w:rsid w:val="00CA29B6"/>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2006"/>
    <w:rsid w:val="00CE2248"/>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43A3"/>
    <w:rsid w:val="00D15988"/>
    <w:rsid w:val="00D1642B"/>
    <w:rsid w:val="00D16723"/>
    <w:rsid w:val="00D16FC8"/>
    <w:rsid w:val="00D170EE"/>
    <w:rsid w:val="00D179AC"/>
    <w:rsid w:val="00D17A3A"/>
    <w:rsid w:val="00D17DA2"/>
    <w:rsid w:val="00D17DE8"/>
    <w:rsid w:val="00D17E69"/>
    <w:rsid w:val="00D2237B"/>
    <w:rsid w:val="00D231F2"/>
    <w:rsid w:val="00D23F10"/>
    <w:rsid w:val="00D240CA"/>
    <w:rsid w:val="00D25B8A"/>
    <w:rsid w:val="00D26B6B"/>
    <w:rsid w:val="00D276C5"/>
    <w:rsid w:val="00D309BD"/>
    <w:rsid w:val="00D3155F"/>
    <w:rsid w:val="00D31EDA"/>
    <w:rsid w:val="00D3353E"/>
    <w:rsid w:val="00D34468"/>
    <w:rsid w:val="00D353F4"/>
    <w:rsid w:val="00D35FCF"/>
    <w:rsid w:val="00D36075"/>
    <w:rsid w:val="00D370C6"/>
    <w:rsid w:val="00D379E5"/>
    <w:rsid w:val="00D403C8"/>
    <w:rsid w:val="00D40589"/>
    <w:rsid w:val="00D40648"/>
    <w:rsid w:val="00D40EEE"/>
    <w:rsid w:val="00D415BE"/>
    <w:rsid w:val="00D43598"/>
    <w:rsid w:val="00D4381A"/>
    <w:rsid w:val="00D439A5"/>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573C"/>
    <w:rsid w:val="00D75846"/>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22DB"/>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B36"/>
    <w:rsid w:val="00E20ECE"/>
    <w:rsid w:val="00E21FFF"/>
    <w:rsid w:val="00E2297A"/>
    <w:rsid w:val="00E231F6"/>
    <w:rsid w:val="00E23BA8"/>
    <w:rsid w:val="00E242B5"/>
    <w:rsid w:val="00E24C5E"/>
    <w:rsid w:val="00E25626"/>
    <w:rsid w:val="00E2678A"/>
    <w:rsid w:val="00E27339"/>
    <w:rsid w:val="00E27818"/>
    <w:rsid w:val="00E27BBD"/>
    <w:rsid w:val="00E31ACD"/>
    <w:rsid w:val="00E31C6C"/>
    <w:rsid w:val="00E375C9"/>
    <w:rsid w:val="00E40F88"/>
    <w:rsid w:val="00E41407"/>
    <w:rsid w:val="00E415A4"/>
    <w:rsid w:val="00E42D27"/>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80334"/>
    <w:rsid w:val="00E80538"/>
    <w:rsid w:val="00E8067E"/>
    <w:rsid w:val="00E82497"/>
    <w:rsid w:val="00E82DBD"/>
    <w:rsid w:val="00E83409"/>
    <w:rsid w:val="00E83624"/>
    <w:rsid w:val="00E841D6"/>
    <w:rsid w:val="00E84655"/>
    <w:rsid w:val="00E84F94"/>
    <w:rsid w:val="00E85160"/>
    <w:rsid w:val="00E8618C"/>
    <w:rsid w:val="00E901A5"/>
    <w:rsid w:val="00E9030B"/>
    <w:rsid w:val="00E904E2"/>
    <w:rsid w:val="00E9098D"/>
    <w:rsid w:val="00E9119F"/>
    <w:rsid w:val="00E9145F"/>
    <w:rsid w:val="00E93784"/>
    <w:rsid w:val="00E949BF"/>
    <w:rsid w:val="00E94C86"/>
    <w:rsid w:val="00E94F3F"/>
    <w:rsid w:val="00E95434"/>
    <w:rsid w:val="00E9620B"/>
    <w:rsid w:val="00EA1002"/>
    <w:rsid w:val="00EA1EF0"/>
    <w:rsid w:val="00EA2A38"/>
    <w:rsid w:val="00EA4709"/>
    <w:rsid w:val="00EA4B14"/>
    <w:rsid w:val="00EA7C10"/>
    <w:rsid w:val="00EA7DA0"/>
    <w:rsid w:val="00EA7F15"/>
    <w:rsid w:val="00EB066E"/>
    <w:rsid w:val="00EB1E23"/>
    <w:rsid w:val="00EB21E3"/>
    <w:rsid w:val="00EB256D"/>
    <w:rsid w:val="00EB3361"/>
    <w:rsid w:val="00EB4BC9"/>
    <w:rsid w:val="00EB4E3C"/>
    <w:rsid w:val="00EB4ED2"/>
    <w:rsid w:val="00EB5165"/>
    <w:rsid w:val="00EB5711"/>
    <w:rsid w:val="00EB57E7"/>
    <w:rsid w:val="00EB5B24"/>
    <w:rsid w:val="00EB5FD9"/>
    <w:rsid w:val="00EB7DAC"/>
    <w:rsid w:val="00EC009E"/>
    <w:rsid w:val="00EC040D"/>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2594"/>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BBE"/>
    <w:rsid w:val="00F61D9C"/>
    <w:rsid w:val="00F62E35"/>
    <w:rsid w:val="00F6354D"/>
    <w:rsid w:val="00F63DD6"/>
    <w:rsid w:val="00F64B77"/>
    <w:rsid w:val="00F64F5B"/>
    <w:rsid w:val="00F660C1"/>
    <w:rsid w:val="00F67E08"/>
    <w:rsid w:val="00F70B9A"/>
    <w:rsid w:val="00F70C20"/>
    <w:rsid w:val="00F723E1"/>
    <w:rsid w:val="00F726CA"/>
    <w:rsid w:val="00F7387B"/>
    <w:rsid w:val="00F73EF8"/>
    <w:rsid w:val="00F750A2"/>
    <w:rsid w:val="00F752C7"/>
    <w:rsid w:val="00F76035"/>
    <w:rsid w:val="00F7690E"/>
    <w:rsid w:val="00F76D14"/>
    <w:rsid w:val="00F7709C"/>
    <w:rsid w:val="00F8012D"/>
    <w:rsid w:val="00F80243"/>
    <w:rsid w:val="00F80D09"/>
    <w:rsid w:val="00F81B9B"/>
    <w:rsid w:val="00F8332F"/>
    <w:rsid w:val="00F83AC9"/>
    <w:rsid w:val="00F83CAD"/>
    <w:rsid w:val="00F84975"/>
    <w:rsid w:val="00F84BFE"/>
    <w:rsid w:val="00F87079"/>
    <w:rsid w:val="00F876C7"/>
    <w:rsid w:val="00F901E7"/>
    <w:rsid w:val="00F9044F"/>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BC9"/>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060,#003e00"/>
    </o:shapedefaults>
    <o:shapelayout v:ext="edit">
      <o:idmap v:ext="edit" data="1"/>
    </o:shapelayout>
  </w:shapeDefaults>
  <w:decimalSymbol w:val=","/>
  <w:listSeparator w:val=";"/>
  <w15:docId w15:val="{F178BBC7-58BA-49DD-85F9-D8CDBCF96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Название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if.ru/money/mymoney/v_dva_scheta_poluchit_nakopitelnuyu_pensiyu_v_rossii_teper_mozhno_dosrochno" TargetMode="External"/><Relationship Id="rId18" Type="http://schemas.openxmlformats.org/officeDocument/2006/relationships/image" Target="media/image7.png"/><Relationship Id="rId26" Type="http://schemas.openxmlformats.org/officeDocument/2006/relationships/hyperlink" Target="https://grozny.tv/news/economy/59426" TargetMode="External"/><Relationship Id="rId39" Type="http://schemas.openxmlformats.org/officeDocument/2006/relationships/hyperlink" Target="https://ug.ru/ya-b-na-pensiyu-poshel-pust-menya-nauchat-tret-rossiyan-nichego-ne-znaet-o-poryadke-rascheta-posobiya/" TargetMode="External"/><Relationship Id="rId21" Type="http://schemas.openxmlformats.org/officeDocument/2006/relationships/hyperlink" Target="https://fintolk.pro/kak-vybrat-luchshij-npf-obyasnyaem-na-palczah" TargetMode="External"/><Relationship Id="rId34" Type="http://schemas.openxmlformats.org/officeDocument/2006/relationships/hyperlink" Target="https://konkurent.ru/article/65023" TargetMode="External"/><Relationship Id="rId42" Type="http://schemas.openxmlformats.org/officeDocument/2006/relationships/hyperlink" Target="https://www.nur.kz/nurfin/pension/2056156-sredniy-razmer-pensii-kazahstantsev-v-2023-godu-nazvali-v-mintruda"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pnp.ru/social/putin-prizval-prorabotat-vopros-o-dosrochnom-vykhode-medrabotnikov-na-pensiyu.html" TargetMode="External"/><Relationship Id="rId11" Type="http://schemas.openxmlformats.org/officeDocument/2006/relationships/hyperlink" Target="https://www.pnp.ru/politics/anatoliy-aksakov-rossiyan-nuzhno-izbavit-ot-chrezmernogo-davleniya-bankov.html" TargetMode="External"/><Relationship Id="rId24" Type="http://schemas.openxmlformats.org/officeDocument/2006/relationships/hyperlink" Target="http://pbroker.ru/?p=76892" TargetMode="External"/><Relationship Id="rId32" Type="http://schemas.openxmlformats.org/officeDocument/2006/relationships/hyperlink" Target="https://lenta.ru/news/2024/01/18/pensii/" TargetMode="External"/><Relationship Id="rId37" Type="http://schemas.openxmlformats.org/officeDocument/2006/relationships/hyperlink" Target="https://primpress.ru/article/108618" TargetMode="External"/><Relationship Id="rId40" Type="http://schemas.openxmlformats.org/officeDocument/2006/relationships/hyperlink" Target="https://www.nakanune.ru/articles/121727/" TargetMode="External"/><Relationship Id="rId45" Type="http://schemas.openxmlformats.org/officeDocument/2006/relationships/hyperlink" Target="https://bizmedia.kz/2024/01/18/pochemu-pensionnaya-sistema-kitaya-vyzyvaet-opaseniya-po-mere-stareniya-naseleniya"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9" Type="http://schemas.openxmlformats.org/officeDocument/2006/relationships/image" Target="media/image8.png"/><Relationship Id="rId31" Type="http://schemas.openxmlformats.org/officeDocument/2006/relationships/hyperlink" Target="https://ria.ru/20240118/voennosluzhaschie-1730219033.html" TargetMode="External"/><Relationship Id="rId44" Type="http://schemas.openxmlformats.org/officeDocument/2006/relationships/hyperlink" Target="https://www.akchabar.kg/ru/news/aktivy-nakopitelnyh-pensionnyh-fondov-vyrosli-na-818/"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pbroker.ru/?p=76896" TargetMode="External"/><Relationship Id="rId27" Type="http://schemas.openxmlformats.org/officeDocument/2006/relationships/hyperlink" Target="https://www.finversia.ru/news/markets/na-rossiiskom-fondovom-rynke-roznichnye-investory-sokratili-pokupki-v-dekabre-137520" TargetMode="External"/><Relationship Id="rId30" Type="http://schemas.openxmlformats.org/officeDocument/2006/relationships/hyperlink" Target="https://iz.ru/1636168/2024-01-18/ekspert-otcenila-prognoz-po-rostu-bezrabotitcy-i-sokrashcheniiu-defitcita-kadrov-v-rf" TargetMode="External"/><Relationship Id="rId35" Type="http://schemas.openxmlformats.org/officeDocument/2006/relationships/hyperlink" Target="https://konkurent.ru/article/65032" TargetMode="External"/><Relationship Id="rId43" Type="http://schemas.openxmlformats.org/officeDocument/2006/relationships/hyperlink" Target="https://kazlenta.kz/76933-v-kakih-sluchayah-muzhchiny-v-55-let-a-zhenschiny-53-goda-mogut-vyhodit-na-pensiyu.html" TargetMode="External"/><Relationship Id="rId48" Type="http://schemas.openxmlformats.org/officeDocument/2006/relationships/footer" Target="footer1.xml"/><Relationship Id="rId8" Type="http://schemas.openxmlformats.org/officeDocument/2006/relationships/hyperlink" Target="http://&#1080;-&#1082;&#1086;&#1085;&#1089;&#1072;&#1083;&#1090;&#1080;&#1085;&#1075;.&#1088;&#1092;/"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tass.ru/ekonomika/19755569" TargetMode="External"/><Relationship Id="rId17" Type="http://schemas.openxmlformats.org/officeDocument/2006/relationships/image" Target="media/image6.png"/><Relationship Id="rId25" Type="http://schemas.openxmlformats.org/officeDocument/2006/relationships/hyperlink" Target="http://pbroker.ru/?p=76894" TargetMode="External"/><Relationship Id="rId33" Type="http://schemas.openxmlformats.org/officeDocument/2006/relationships/hyperlink" Target="https://konkurent.ru/article/65030" TargetMode="External"/><Relationship Id="rId38" Type="http://schemas.openxmlformats.org/officeDocument/2006/relationships/hyperlink" Target="https://pensnews.ru/article/10846" TargetMode="External"/><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dknews.kz/ru/v-strane/314287-pensionnaya-reforma-v-kazahstane-kak-izmeneniy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pbroker.ru/?p=76886" TargetMode="External"/><Relationship Id="rId28" Type="http://schemas.openxmlformats.org/officeDocument/2006/relationships/hyperlink" Target="https://bcs-express.ru/novosti-i-analitika/iel-skii-portfel-torgovlia-s-plechom-snizhenie-pensionnykh-riskov" TargetMode="External"/><Relationship Id="rId36" Type="http://schemas.openxmlformats.org/officeDocument/2006/relationships/hyperlink" Target="https://primpress.ru/article/108617" TargetMode="External"/><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55</Pages>
  <Words>18362</Words>
  <Characters>104666</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122783</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Admin</cp:lastModifiedBy>
  <cp:revision>8</cp:revision>
  <cp:lastPrinted>2009-04-02T10:14:00Z</cp:lastPrinted>
  <dcterms:created xsi:type="dcterms:W3CDTF">2024-01-10T12:04:00Z</dcterms:created>
  <dcterms:modified xsi:type="dcterms:W3CDTF">2024-01-19T02:02:00Z</dcterms:modified>
  <cp:category>И-Консалтинг</cp:category>
  <cp:contentStatus>И-Консалтинг</cp:contentStatus>
</cp:coreProperties>
</file>