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8D" w:rsidRDefault="00761E8D" w:rsidP="00761E8D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761E8D">
        <w:rPr>
          <w:sz w:val="28"/>
          <w:szCs w:val="28"/>
        </w:rPr>
        <w:t>Приложение</w:t>
      </w:r>
    </w:p>
    <w:p w:rsidR="004C666A" w:rsidRPr="00761E8D" w:rsidRDefault="004C666A" w:rsidP="00761E8D">
      <w:pPr>
        <w:widowControl w:val="0"/>
        <w:jc w:val="right"/>
        <w:rPr>
          <w:sz w:val="28"/>
          <w:szCs w:val="28"/>
        </w:rPr>
      </w:pPr>
    </w:p>
    <w:p w:rsidR="00761E8D" w:rsidRPr="00761E8D" w:rsidRDefault="00761E8D" w:rsidP="00761E8D">
      <w:pPr>
        <w:widowControl w:val="0"/>
        <w:jc w:val="right"/>
      </w:pPr>
    </w:p>
    <w:p w:rsidR="00A6003F" w:rsidRPr="00A6003F" w:rsidRDefault="00761E8D" w:rsidP="00A6003F">
      <w:pPr>
        <w:jc w:val="center"/>
        <w:rPr>
          <w:b/>
          <w:sz w:val="28"/>
        </w:rPr>
      </w:pPr>
      <w:r w:rsidRPr="00761E8D">
        <w:rPr>
          <w:b/>
          <w:sz w:val="28"/>
        </w:rPr>
        <w:t xml:space="preserve">Разъяснения по вопросам, </w:t>
      </w:r>
      <w:r w:rsidR="00C74C58">
        <w:rPr>
          <w:b/>
          <w:sz w:val="28"/>
        </w:rPr>
        <w:t>направленным</w:t>
      </w:r>
      <w:r w:rsidRPr="00761E8D">
        <w:rPr>
          <w:b/>
          <w:sz w:val="28"/>
        </w:rPr>
        <w:t xml:space="preserve"> </w:t>
      </w:r>
      <w:r w:rsidR="00A6003F">
        <w:rPr>
          <w:b/>
          <w:sz w:val="28"/>
        </w:rPr>
        <w:t>НАПФ</w:t>
      </w:r>
      <w:r w:rsidR="009E2D86">
        <w:rPr>
          <w:b/>
          <w:sz w:val="28"/>
        </w:rPr>
        <w:t xml:space="preserve"> в обращении от </w:t>
      </w:r>
      <w:r w:rsidR="00A6003F">
        <w:rPr>
          <w:b/>
          <w:sz w:val="28"/>
        </w:rPr>
        <w:t>07</w:t>
      </w:r>
      <w:r w:rsidR="009E2D86">
        <w:rPr>
          <w:b/>
          <w:sz w:val="28"/>
        </w:rPr>
        <w:t>.</w:t>
      </w:r>
      <w:r w:rsidR="00A6003F">
        <w:rPr>
          <w:b/>
          <w:sz w:val="28"/>
        </w:rPr>
        <w:t>04</w:t>
      </w:r>
      <w:r w:rsidR="009E2D86">
        <w:rPr>
          <w:b/>
          <w:sz w:val="28"/>
        </w:rPr>
        <w:t>.20</w:t>
      </w:r>
      <w:r w:rsidR="00A6003F">
        <w:rPr>
          <w:b/>
          <w:sz w:val="28"/>
        </w:rPr>
        <w:t xml:space="preserve">20 № 94 </w:t>
      </w:r>
      <w:r w:rsidR="00A6003F" w:rsidRPr="00A6003F">
        <w:rPr>
          <w:b/>
          <w:sz w:val="28"/>
        </w:rPr>
        <w:t xml:space="preserve">(вх. № 139184 </w:t>
      </w:r>
    </w:p>
    <w:p w:rsidR="00761E8D" w:rsidRPr="00761E8D" w:rsidRDefault="00A6003F" w:rsidP="00A6003F">
      <w:pPr>
        <w:jc w:val="center"/>
        <w:rPr>
          <w:b/>
          <w:sz w:val="28"/>
        </w:rPr>
      </w:pPr>
      <w:r w:rsidRPr="00A6003F">
        <w:rPr>
          <w:b/>
          <w:sz w:val="28"/>
        </w:rPr>
        <w:t>от 07.04.2020)</w:t>
      </w:r>
    </w:p>
    <w:p w:rsidR="00761E8D" w:rsidRPr="00761E8D" w:rsidRDefault="00761E8D" w:rsidP="00761E8D">
      <w:pPr>
        <w:jc w:val="center"/>
        <w:rPr>
          <w:b/>
          <w:sz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457"/>
        <w:gridCol w:w="5458"/>
      </w:tblGrid>
      <w:tr w:rsidR="00A6003F" w:rsidRPr="00761E8D" w:rsidTr="00A6003F">
        <w:tc>
          <w:tcPr>
            <w:tcW w:w="567" w:type="dxa"/>
            <w:vAlign w:val="center"/>
          </w:tcPr>
          <w:p w:rsidR="00A6003F" w:rsidRPr="00761E8D" w:rsidRDefault="00A6003F" w:rsidP="00761E8D">
            <w:pPr>
              <w:ind w:left="-57" w:right="-57"/>
              <w:jc w:val="center"/>
              <w:rPr>
                <w:b/>
                <w:lang w:val="en-US"/>
              </w:rPr>
            </w:pPr>
            <w:r w:rsidRPr="00761E8D">
              <w:rPr>
                <w:b/>
              </w:rPr>
              <w:t>№</w:t>
            </w:r>
          </w:p>
          <w:p w:rsidR="00A6003F" w:rsidRPr="00761E8D" w:rsidRDefault="00A6003F" w:rsidP="00761E8D">
            <w:pPr>
              <w:ind w:left="-57" w:right="-57"/>
              <w:jc w:val="center"/>
              <w:rPr>
                <w:b/>
              </w:rPr>
            </w:pPr>
            <w:r w:rsidRPr="00761E8D">
              <w:rPr>
                <w:b/>
              </w:rPr>
              <w:t>п</w:t>
            </w:r>
            <w:r w:rsidRPr="00761E8D">
              <w:rPr>
                <w:b/>
                <w:lang w:val="en-US"/>
              </w:rPr>
              <w:t>/</w:t>
            </w:r>
            <w:r w:rsidRPr="00761E8D">
              <w:rPr>
                <w:b/>
              </w:rPr>
              <w:t>п</w:t>
            </w:r>
          </w:p>
        </w:tc>
        <w:tc>
          <w:tcPr>
            <w:tcW w:w="4253" w:type="dxa"/>
          </w:tcPr>
          <w:p w:rsidR="00A6003F" w:rsidRPr="00C74C58" w:rsidRDefault="00A6003F" w:rsidP="00761E8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Пункт Указания </w:t>
            </w:r>
            <w:r w:rsidRPr="00A6003F">
              <w:rPr>
                <w:b/>
              </w:rPr>
              <w:t>(редакция заявителя)</w:t>
            </w:r>
          </w:p>
        </w:tc>
        <w:tc>
          <w:tcPr>
            <w:tcW w:w="5457" w:type="dxa"/>
            <w:vAlign w:val="center"/>
          </w:tcPr>
          <w:p w:rsidR="00A6003F" w:rsidRPr="00761E8D" w:rsidRDefault="00A6003F" w:rsidP="00761E8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C74C58">
              <w:rPr>
                <w:b/>
              </w:rPr>
              <w:t>Вопрос (редакция заявителя)</w:t>
            </w:r>
          </w:p>
        </w:tc>
        <w:tc>
          <w:tcPr>
            <w:tcW w:w="5458" w:type="dxa"/>
            <w:vAlign w:val="center"/>
          </w:tcPr>
          <w:p w:rsidR="00A6003F" w:rsidRPr="00761E8D" w:rsidRDefault="00A6003F" w:rsidP="00325D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C74C58">
              <w:rPr>
                <w:b/>
              </w:rPr>
              <w:t>Разъяснение</w:t>
            </w:r>
          </w:p>
        </w:tc>
      </w:tr>
    </w:tbl>
    <w:p w:rsidR="00761E8D" w:rsidRPr="00761E8D" w:rsidRDefault="00761E8D" w:rsidP="00761E8D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457"/>
        <w:gridCol w:w="5458"/>
      </w:tblGrid>
      <w:tr w:rsidR="00A6003F" w:rsidRPr="00761E8D" w:rsidTr="00A6003F">
        <w:trPr>
          <w:tblHeader/>
        </w:trPr>
        <w:tc>
          <w:tcPr>
            <w:tcW w:w="567" w:type="dxa"/>
            <w:vAlign w:val="center"/>
          </w:tcPr>
          <w:p w:rsidR="00A6003F" w:rsidRPr="00A6003F" w:rsidRDefault="00A6003F" w:rsidP="00C74C58">
            <w:pPr>
              <w:ind w:left="-57" w:right="-57"/>
              <w:jc w:val="center"/>
            </w:pPr>
            <w:r w:rsidRPr="00A6003F">
              <w:t>1</w:t>
            </w:r>
          </w:p>
        </w:tc>
        <w:tc>
          <w:tcPr>
            <w:tcW w:w="4253" w:type="dxa"/>
          </w:tcPr>
          <w:p w:rsidR="00A6003F" w:rsidRPr="00761E8D" w:rsidRDefault="00A6003F" w:rsidP="00C74C5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5457" w:type="dxa"/>
            <w:vAlign w:val="center"/>
          </w:tcPr>
          <w:p w:rsidR="00A6003F" w:rsidRPr="00761E8D" w:rsidRDefault="00A6003F" w:rsidP="00C74C5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5458" w:type="dxa"/>
            <w:vAlign w:val="center"/>
          </w:tcPr>
          <w:p w:rsidR="00A6003F" w:rsidRPr="00761E8D" w:rsidRDefault="00A6003F" w:rsidP="00C74C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4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A6003F">
            <w:pPr>
              <w:ind w:left="-57" w:right="-57" w:firstLine="284"/>
              <w:jc w:val="both"/>
            </w:pPr>
            <w:r w:rsidRPr="00A6003F">
              <w:t>1.</w:t>
            </w:r>
            <w:r>
              <w:t xml:space="preserve"> </w:t>
            </w:r>
            <w:r w:rsidRPr="00A6003F">
              <w:t>Решение о применении установленного настоящим указанием порядка отражения на счетах бухгалтерского учета вложений в ценные бумаги (кроме векселей), оцениваемые по справедливой стоимости, принимается органом управления в отношении отдельных выпусков ценных бумаг. Решение принимается по 30 сентября 2020 года.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Default="00A6003F" w:rsidP="00A6003F">
            <w:pPr>
              <w:ind w:left="-57" w:right="-57" w:firstLine="284"/>
              <w:jc w:val="both"/>
            </w:pPr>
            <w:r>
              <w:t>1.</w:t>
            </w:r>
            <w:r>
              <w:tab/>
              <w:t>Правильно ли мы понимаем, что «решение принимается по 30 сентября 2020 г.» - это то, до какой даты может быть оформлен внутренний документ фонда? Если это срок, до которого действует решение, просим уточнить, вправе ли фонд устанавливать срок, отличный в меньшую сторону от 30 сентября 2020 г., а затем, при необходимости, дополнительным решением его продлевать?</w:t>
            </w: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>2.</w:t>
            </w:r>
            <w:r>
              <w:tab/>
              <w:t>Просим уточнить, что понимается под отдельным выпуском ценных бумаг (ISIN, государственный регистрационный номер или партия). Вправе ли фонд в решении уполномоченного органа самостоятельно идентифицировать отдельные выпуски ценных бумаг?</w:t>
            </w:r>
          </w:p>
          <w:p w:rsidR="001267DA" w:rsidRDefault="001267DA" w:rsidP="00A6003F">
            <w:pPr>
              <w:ind w:left="-57" w:right="-57" w:firstLine="284"/>
              <w:jc w:val="both"/>
            </w:pP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>3.</w:t>
            </w:r>
            <w:r>
              <w:tab/>
              <w:t>Вправе ли фонд применять указание в отношении отдельных договоров доверительного управления/отдельных видов имущества?</w:t>
            </w: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>4.</w:t>
            </w:r>
            <w:r>
              <w:tab/>
              <w:t>Вправе ли фонд в решении предусмотреть право применение указания для отдельных выпусков бумаг в дату и приобретения?</w:t>
            </w:r>
          </w:p>
          <w:p w:rsidR="00A6003F" w:rsidRDefault="00A6003F" w:rsidP="00A6003F">
            <w:pPr>
              <w:ind w:left="-57" w:right="-57" w:firstLine="284"/>
              <w:jc w:val="both"/>
            </w:pPr>
            <w:r>
              <w:lastRenderedPageBreak/>
              <w:t>К примеру, партию выпуска бумаг, приобретенную 2 марта 2020 г. оценивать по стоимости на дату приобретения, а партию того же выпуска, приобретенную 3 марта 2020 г., переоценивать?</w:t>
            </w: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>5.</w:t>
            </w:r>
            <w:r>
              <w:tab/>
              <w:t>Каким образом в бухгалтерском учете следует отражать ценные бумаги одного выпуска, приобретенные до 01.03.2020 г. и после 01.03.2020 г. (причем после 1 марта Фонд может на регулярной основе приобретать бумаги одного выпуска):</w:t>
            </w: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 xml:space="preserve">- бумаги одного выпуска, приобретенные до 1 марта, оцениваются по справедливой стоимости на 1 марта, а бумаги того же выпуска, приобретенные после 1 марта, учитываются все по разной справедливой стоимости в зависимости от даты фактического их приобретения; </w:t>
            </w:r>
          </w:p>
          <w:p w:rsidR="00A6003F" w:rsidRDefault="00A6003F" w:rsidP="00A6003F">
            <w:pPr>
              <w:ind w:left="-57" w:right="-57" w:firstLine="284"/>
              <w:jc w:val="both"/>
            </w:pPr>
            <w:r>
              <w:t>- все бумаги одного выпуска независимо от даты их приобретения переоцениваются по справедливой стоимости на дату последнего приобретения партии данного выпуска;</w:t>
            </w:r>
          </w:p>
          <w:p w:rsidR="00A6003F" w:rsidRPr="00761E8D" w:rsidRDefault="00A6003F" w:rsidP="00A6003F">
            <w:pPr>
              <w:ind w:left="-57" w:right="-57" w:firstLine="284"/>
              <w:jc w:val="both"/>
            </w:pPr>
            <w:r>
              <w:t>бумаги одного выпуска, приобретенные до 1 марта, оцениваются по справедливой стоимости на 1 марта; а бумаги того же выпуска, которые приобретаются в течение периода с 1 марта по 30 сентября подлежат постоянной переоценке по справедливой стоимости на дату последнего приобретения партии данного выпуска.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Default="001267DA" w:rsidP="00503365">
            <w:pPr>
              <w:ind w:left="-57" w:right="-57" w:firstLine="284"/>
              <w:contextualSpacing/>
              <w:jc w:val="both"/>
            </w:pPr>
            <w:r>
              <w:lastRenderedPageBreak/>
              <w:t>По вопросу 1.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 xml:space="preserve">Решения в соответствии с пунктом 1 Указания Банка России от 24 марта 2020 года № 5419-У «О порядке отражения на счетах бухгалтерского учета вложений в ценные бумаги (кроме векселей), оцениваемые по справедливой стоимости, отдельными некредитными финансовыми организациями» (далее – Указание Банка России </w:t>
            </w:r>
            <w:r>
              <w:br/>
              <w:t xml:space="preserve">№ 5419-У), принимаются органом управления негосударственного пенсионного фонда </w:t>
            </w:r>
            <w:r>
              <w:br/>
              <w:t xml:space="preserve">(далее – НПФ) по 30 сентября 2020 года. 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После 30 сентября 2020 года НПФ не вправе принимать указанные решения.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 xml:space="preserve">Согласно пункту 2 Указания Банка России </w:t>
            </w:r>
            <w:r>
              <w:br/>
              <w:t xml:space="preserve">№ 5419-У принятое в отношении отдельного выпуска ценных бумаг решение утверждается в учетной политике НПФ и не подлежит отмене на период действия Указания Банка России № 5419-У – по 31 декабря 2020 года. Учетная политика НПФ должна содержать перечень отдельных выпусков ценных бумаг, в отношении которых указанное решение принято. 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lastRenderedPageBreak/>
              <w:t xml:space="preserve">Решение в отношении отдельного выпуска ценных бумаг принимается один раз и действует в течение срока действия Указания Банка России </w:t>
            </w:r>
            <w:r>
              <w:br/>
              <w:t>№ 5419-У.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При внесении связанных с указанным решением изменений в учетную политику НПФ вправе руководствоваться пунктами 8 и 11 Положения по бухгалтерскому учету «Учетная политика организации» (ПБУ 1/2008), утвержденного Приказом Министерства финансов Российской Федерации от 6 октября 2008 года № 106н.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Дата оформления соответствующей организационно-распорядительной документации (приказ, распоряжение, стандарт и т.п.) является датой принятия решения, предусмотренного пунктом 1 Указания Банка России № 5419-У.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По вопросу 2.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Для целей Указания Банка России № 5419-У под отдельным выпуском ценных бумаг понимается выпуск эмиссионных ценных бумаг, понятие которого определено статьей 2 Федерального закона от 22 апреля 1996 года № 39-ФЗ «О рынке ценных бумаг».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>По вопросам 3 – 5.</w:t>
            </w:r>
          </w:p>
          <w:p w:rsidR="001267DA" w:rsidRDefault="001267DA" w:rsidP="001267DA">
            <w:pPr>
              <w:ind w:left="-57" w:right="-57" w:firstLine="284"/>
              <w:contextualSpacing/>
              <w:jc w:val="both"/>
            </w:pPr>
            <w:r>
              <w:t xml:space="preserve">Принятое в соответствии с пунктом 1 Указания Банка России № 5419-У решение в отношении отдельного выпуска ценных бумаг действует в отношении всех ценных бумаг отдельного выпуска, учтенных НПФ на балансовых счетах </w:t>
            </w:r>
            <w:r>
              <w:lastRenderedPageBreak/>
              <w:t>бухгалтерского учета. При этом пункты 3.1 и 3.2 Указания Банка России № 5419-У применяются НПФ отдельно к каждой партии ценных бумаг этого выпуска.</w:t>
            </w:r>
          </w:p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t xml:space="preserve">Обращаем внимание, что пункт 3.2 Указания Банка России № 5419-У (далее – Указание Банка России № 5419-У) устанавливает особенности оценки только долговых ценных бумаг (кроме векселей), приобретенных в период с 1 марта </w:t>
            </w:r>
            <w:r>
              <w:br/>
              <w:t xml:space="preserve">2020 года по 30 сентября 2020 года. </w:t>
            </w:r>
          </w:p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t xml:space="preserve">Переоценку долевых ценных бумаг, оцениваемых по справедливой стоимости, приобретенных в период с 1 марта 2020 года, НПФ отражает в бухгалтерском учете в соответствии </w:t>
            </w:r>
            <w:r>
              <w:br/>
              <w:t xml:space="preserve">с требованиями Положения Банка России </w:t>
            </w:r>
            <w:r>
              <w:br/>
              <w:t xml:space="preserve">от 1 октября 2015 года № 494-П «Отраслевой стандарт бухгалтерского учета операций с ценными бумагами в некредитных финансовых организациях» (далее – Положение Банка России </w:t>
            </w:r>
            <w:r>
              <w:br/>
              <w:t>№ 494-П).</w:t>
            </w:r>
          </w:p>
          <w:p w:rsidR="001267DA" w:rsidRPr="007018C4" w:rsidRDefault="001267DA" w:rsidP="001267DA">
            <w:pPr>
              <w:ind w:left="-57" w:right="-57" w:firstLine="284"/>
              <w:contextualSpacing/>
              <w:jc w:val="both"/>
            </w:pPr>
            <w:r>
              <w:t>Таким образом, приобретенные в разные даты партии ценных бумаг одного выпуска при применении Указания Банка России № 5419-У могут быть отражены в бухгалтерском учете на отчетную дату в оценке по справедливой стоимости, сложившейся на разные даты.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t>2.</w:t>
            </w:r>
            <w:r w:rsidRPr="00A6003F">
              <w:rPr>
                <w:color w:val="000000"/>
                <w:lang w:bidi="ru-RU"/>
              </w:rPr>
              <w:tab/>
              <w:t xml:space="preserve">Принятое решение утверждается в учетной политике и не подлежит отмене на период действия настоящего </w:t>
            </w:r>
            <w:r w:rsidRPr="00A6003F">
              <w:rPr>
                <w:color w:val="000000"/>
                <w:lang w:bidi="ru-RU"/>
              </w:rPr>
              <w:lastRenderedPageBreak/>
              <w:t>Указания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A6003F" w:rsidRDefault="00A6003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lastRenderedPageBreak/>
              <w:t>1.</w:t>
            </w:r>
            <w:r w:rsidRPr="00A6003F">
              <w:rPr>
                <w:color w:val="000000"/>
                <w:lang w:bidi="ru-RU"/>
              </w:rPr>
              <w:tab/>
              <w:t xml:space="preserve">В соответствии с требованиями п.12 ПБУ 1/2008 изменение учетной политики производится с начала отчетного года, если иное не </w:t>
            </w:r>
            <w:r w:rsidRPr="00A6003F">
              <w:rPr>
                <w:color w:val="000000"/>
                <w:lang w:bidi="ru-RU"/>
              </w:rPr>
              <w:lastRenderedPageBreak/>
              <w:t>обуславливается причиной такого изменения.</w:t>
            </w:r>
          </w:p>
          <w:p w:rsidR="00A6003F" w:rsidRPr="00A6003F" w:rsidRDefault="00A6003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Pr="00A6003F">
              <w:rPr>
                <w:color w:val="000000"/>
                <w:lang w:bidi="ru-RU"/>
              </w:rPr>
              <w:t>правильно ли мы понимаем, что вне зависимости от даты документа, в соответствии с которым принято решение о применении указания, в части бухгалтерского учета оно будет применяться ретроспективно с 1 марта 2020 г.? То есть в момент принятия решения фонд должен будет провести корректировки записей бухгалтерского учета, начиная с 1 марта 2020 г. и, при необходимости, скорректировать ранее сданные формы промежуточной бухгалтерской (финансовой) и надзорной отчетности?</w:t>
            </w:r>
          </w:p>
          <w:p w:rsidR="00A6003F" w:rsidRPr="00761E8D" w:rsidRDefault="00A6003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Pr="00A6003F">
              <w:rPr>
                <w:color w:val="000000"/>
                <w:lang w:bidi="ru-RU"/>
              </w:rPr>
              <w:t>правильно ли мы понимаем, что принятие решения будет означать, что фонды не вправе будут переоценить портфель в случае стабилизации ситуации на финансовых рынках до окончания календарного года?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lastRenderedPageBreak/>
              <w:t xml:space="preserve">В случае принятия в отношении отдельного выпуска ценных бумаг решения в соответствии с пунктом 1 Указания Банка России № 5419-У, </w:t>
            </w:r>
            <w:r>
              <w:lastRenderedPageBreak/>
              <w:t>пункты 3.1 и 3.2 не подлежат применению в отношении ценных бумаг указанного выпуска, списанных НПФ с балансовых счетов бухгалтерского учета до даты принятия решения.</w:t>
            </w:r>
          </w:p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t xml:space="preserve">Бухгалтерские записи в соответствии </w:t>
            </w:r>
            <w:r>
              <w:br/>
              <w:t>с пунктами 3.3 и 3.4 производятся НПФ на дату принятия решения.</w:t>
            </w:r>
          </w:p>
          <w:p w:rsidR="00A6003F" w:rsidRPr="00761E8D" w:rsidRDefault="00472C9B" w:rsidP="00472C9B">
            <w:pPr>
              <w:ind w:left="-57" w:right="-57" w:firstLine="284"/>
              <w:contextualSpacing/>
              <w:jc w:val="both"/>
            </w:pPr>
            <w:r>
              <w:t>Решение в отношении отдельного выпуска ценных бумаг действует в течение срока действия Указания Банка России № 5419-У и не подлежит отмене.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t>3.</w:t>
            </w:r>
            <w:r w:rsidRPr="00A6003F">
              <w:rPr>
                <w:color w:val="000000"/>
                <w:lang w:bidi="ru-RU"/>
              </w:rPr>
              <w:tab/>
              <w:t>В случае принятия решения в соответствии с п.1 вложения в ценные бумаги, оцениваемые по справедливой стоимости, отражаются на счетах бухгалтерского учета…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Default="00A6003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t>1.</w:t>
            </w:r>
            <w:r w:rsidRPr="00A6003F">
              <w:rPr>
                <w:color w:val="000000"/>
                <w:lang w:bidi="ru-RU"/>
              </w:rPr>
              <w:tab/>
              <w:t>Вправе ли Фонд решением органа управления установить применение только п.3.1 или п.3.2 настоящего Указания, в том числе для отдельных выпусков бумаг?</w:t>
            </w: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6C409F" w:rsidRDefault="006C409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</w:p>
          <w:p w:rsidR="00A6003F" w:rsidRPr="00761E8D" w:rsidRDefault="00A6003F" w:rsidP="00A6003F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lastRenderedPageBreak/>
              <w:t>2.</w:t>
            </w:r>
            <w:r w:rsidRPr="00A6003F">
              <w:rPr>
                <w:color w:val="000000"/>
                <w:lang w:bidi="ru-RU"/>
              </w:rPr>
              <w:tab/>
              <w:t>Правильно ли Фонд понимает, что указанные методы оценки не влияют на классификацию бумаг для целей бухгалтерского учета и составления бухгалтерской (финансовой) отчетности?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lastRenderedPageBreak/>
              <w:t>По вопросу 1.</w:t>
            </w:r>
          </w:p>
          <w:p w:rsidR="00472C9B" w:rsidRDefault="00472C9B" w:rsidP="00472C9B">
            <w:pPr>
              <w:ind w:left="-57" w:right="-57" w:firstLine="284"/>
              <w:contextualSpacing/>
              <w:jc w:val="both"/>
            </w:pPr>
            <w:r>
              <w:t xml:space="preserve">В случае принятия в отношении отдельного выпуска долговых ценных бумаг (кроме веселей) решения в соответствии с пунктом 1 Указания Банка России № 5419-У, НПФ должен применять </w:t>
            </w:r>
            <w:r>
              <w:br/>
              <w:t xml:space="preserve">и пункт 3.1 и пункт 3.2 Указания Банка России </w:t>
            </w:r>
            <w:r>
              <w:br/>
              <w:t>№ 5419-У к долговым ценным бумагам (кроме векселей) указанного отдельного выпуска, приобретенным по 30 сентября 2020 года.</w:t>
            </w:r>
          </w:p>
          <w:p w:rsidR="00A6003F" w:rsidRDefault="00472C9B" w:rsidP="00472C9B">
            <w:pPr>
              <w:ind w:left="-57" w:right="-57" w:firstLine="284"/>
              <w:contextualSpacing/>
              <w:jc w:val="both"/>
            </w:pPr>
            <w:r>
              <w:t>Долевые ценные бумаги, приобретенные в период с 1 марта 2020 года, оцениваются НПФ в соответствии с требованиями Положения Банка России № 494-П.</w:t>
            </w:r>
          </w:p>
          <w:p w:rsidR="006C409F" w:rsidRDefault="006C409F" w:rsidP="00472C9B">
            <w:pPr>
              <w:ind w:left="-57" w:right="-57" w:firstLine="284"/>
              <w:contextualSpacing/>
              <w:jc w:val="both"/>
            </w:pPr>
          </w:p>
          <w:p w:rsidR="006C409F" w:rsidRDefault="006C409F" w:rsidP="006C409F">
            <w:pPr>
              <w:ind w:left="-57" w:right="-57" w:firstLine="284"/>
              <w:contextualSpacing/>
              <w:jc w:val="both"/>
            </w:pPr>
            <w:r>
              <w:lastRenderedPageBreak/>
              <w:t>По вопросу 2.</w:t>
            </w:r>
          </w:p>
          <w:p w:rsidR="006C409F" w:rsidRPr="00761E8D" w:rsidRDefault="006C409F" w:rsidP="006C409F">
            <w:pPr>
              <w:ind w:left="-57" w:right="-57" w:firstLine="284"/>
              <w:contextualSpacing/>
              <w:jc w:val="both"/>
            </w:pPr>
            <w:r>
              <w:t>Классификация ценных бумаг для целей бухгалтерского учета осуществляется НПФ в соответствии с главой 2 Положения Банка России № 494-П.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Default="00A6003F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A6003F">
              <w:rPr>
                <w:color w:val="000000"/>
                <w:lang w:bidi="ru-RU"/>
              </w:rPr>
              <w:t>3.1 Долговые ценные бумаги (кроме векселей) и долевые ценные бумаги, приобретенные до 1 марта 2020 года, оцениваются по справедливой стоимости, сложившейся на 1 марта 2020 года</w:t>
            </w:r>
          </w:p>
          <w:p w:rsidR="009B0117" w:rsidRPr="00761E8D" w:rsidRDefault="009B0117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3.2 Долговые ценные бумаги, приобретенные в период с 1 марта 2020 года по 30 сентября 2020 года, оцениваются по справедливой стоимости, сложившейся на дату приобретения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1.</w:t>
            </w:r>
            <w:r w:rsidRPr="009B0117">
              <w:rPr>
                <w:color w:val="000000"/>
                <w:lang w:bidi="ru-RU"/>
              </w:rPr>
              <w:tab/>
              <w:t>Просим уточнить, что понимается под «справедливой стоимостью на дату приобретения»: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Pr="009B0117">
              <w:rPr>
                <w:color w:val="000000"/>
                <w:lang w:bidi="ru-RU"/>
              </w:rPr>
              <w:t>фактические расходы, связанные с приобретением данной бумаги;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Pr="009B0117">
              <w:rPr>
                <w:color w:val="000000"/>
                <w:lang w:bidi="ru-RU"/>
              </w:rPr>
              <w:t>справедливая стоимость на дату приобретения бумаги, рассчитанная в соответствии с Учетной политикой фонда?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2.</w:t>
            </w:r>
            <w:r w:rsidRPr="009B0117">
              <w:rPr>
                <w:color w:val="000000"/>
                <w:lang w:bidi="ru-RU"/>
              </w:rPr>
              <w:tab/>
              <w:t>Правильно ли мы понимаем, исходя из пункта 3.2. Указания 5419-У, что долевые финансовые инструменты, приобретенные после 1 марта, подлежат обязательной ежедневной переоценке в соответствии с Учетной политикой фонда. Таким образом, долевые инструменты, приобретенные до 1 марта, будут оцениваться по справедливой стоимости на 1 марта, а долевые инструменты, приобретенные после 1 марта, будут подлежать ежедневной переоценке?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3.</w:t>
            </w:r>
            <w:r w:rsidRPr="009B0117">
              <w:rPr>
                <w:color w:val="000000"/>
                <w:lang w:bidi="ru-RU"/>
              </w:rPr>
              <w:tab/>
              <w:t>Просим рассмотреть условный пример оценки активов, в соответствии с текстом Указания и подтвердить правильность отражения в бухгалтерском учете стоимости финансовых активов при применении пунктов 3.1 и 3.2 для целей определения справедливой стоимости на каждую дату.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Например.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 xml:space="preserve">29 февраля приобретены 10 бумаг, номинал – 10 </w:t>
            </w:r>
            <w:r w:rsidRPr="009B0117">
              <w:rPr>
                <w:color w:val="000000"/>
                <w:lang w:bidi="ru-RU"/>
              </w:rPr>
              <w:lastRenderedPageBreak/>
              <w:t>руб., цена покупки без НКД – 12 руб., НКД начисленный на дату приобретения – 2 руб.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Бумаги классифицированы, как оцениваемые по справедливой стоимости через прибыли/убытки.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Ежедневные суммы премии, подлежащие списанию, - 0.5 руб., начисление купона – 1 руб.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1 марта котировка для расчета справедливой стоимости составила 8 руб.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В учете Фонд: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Отразит списание премии 0.5 руб. по дебету счета 710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Начисление купона 1 руб. по кредиту счета 710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Переоценку в размере (8 – (12 – 0.5)) -3.5 руб. по дебету счета 715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Итого финансовый результат дня -3 руб.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2 марта котировка для расчета справедливой стоимости составила 8 руб.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В учете Фонд: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Отразит списание премии 0.5 руб. по дебету счета 710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Начисление купона 1 руб. по кредиту счета 710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- Переоценку в размере (8 – (8 – 0.5)) 0.5 руб. по кредиту счета 715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Итого финансовый результат дня +1 руб.</w:t>
            </w:r>
          </w:p>
          <w:p w:rsidR="00A6003F" w:rsidRPr="00761E8D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Как следствие, при расчете финансового результата суммы дисконта/премии будут компенсироваться переоценкой до справедливой стоимости на 1 марта 2020 г.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F" w:rsidRDefault="006C409F" w:rsidP="006C409F">
            <w:pPr>
              <w:ind w:left="-57" w:right="-57" w:firstLine="284"/>
              <w:contextualSpacing/>
              <w:jc w:val="both"/>
            </w:pPr>
            <w:r>
              <w:lastRenderedPageBreak/>
              <w:t xml:space="preserve">Для целей бухгалтерского учета при применении Указания Банка России № 5419-У оценка справедливой стоимости ценных бумаг осуществляется НПФ в соответствии </w:t>
            </w:r>
            <w:r>
              <w:br/>
              <w:t>с МСФО (IFRS) 13 «Оценка справедливой стоимости» на дату, определяемую в соответствии с Указанием Банка России № 5419-У, с учетом начисленного по долговым ценным бумагам процентного дохода к получению по дату принятия решения и с учетом частичного погашения, произведенного эмитентом по дату принятия решения. В дальнейшем справедливая стоимость указанных долговых ценных бумаг должна корректироваться на суммы начисленного процентного дохода к получению и частичного погашения, отраженные в бухгалтерском учете.</w:t>
            </w:r>
          </w:p>
          <w:p w:rsidR="006C409F" w:rsidRDefault="006C409F" w:rsidP="006C409F">
            <w:pPr>
              <w:ind w:left="-57" w:right="-57" w:firstLine="284"/>
              <w:contextualSpacing/>
              <w:jc w:val="both"/>
            </w:pPr>
            <w:r>
              <w:t>Справедливая стоимость долговых ценных бумаг, учитываемых в иностранной валюте, оценивается НПФ на дату, определяемую в соответствии с Указанием Банка России № 5419-У, в иностранной валюте номинала долговой ценной бумаги и пересчитывается в рубли по официальному курсу иностранной валюты по отношению к рублю, действующему на дату принятия решения или на дату приобретения, если дата приобретения позже даты принятия решения.</w:t>
            </w:r>
          </w:p>
          <w:p w:rsidR="00A6003F" w:rsidRPr="00761E8D" w:rsidRDefault="006C409F" w:rsidP="006C409F">
            <w:pPr>
              <w:ind w:left="-57" w:right="-57" w:firstLine="284"/>
              <w:contextualSpacing/>
              <w:jc w:val="both"/>
            </w:pPr>
            <w:r>
              <w:lastRenderedPageBreak/>
              <w:t>Дальнейшая переоценка указанных долговых ценных бумаг в связи с изменением официального курса иностранной валюты по отношению к рублю осуществляется НПФ в порядке, установленном пунктом 11 Положения Банка России от 2 сентября 2015 года № 486-П «О Плане счетов бухгалтерского учета в некредитных финансовых организациях и порядке его применения».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9B0117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3.3.</w:t>
            </w:r>
            <w:r w:rsidRPr="009B0117">
              <w:rPr>
                <w:color w:val="000000"/>
                <w:lang w:bidi="ru-RU"/>
              </w:rPr>
              <w:tab/>
              <w:t xml:space="preserve">При переоценке долговых ценных бумаг (кроме векселей) и долевых ценных бумаг, оцениваемых </w:t>
            </w:r>
            <w:r w:rsidRPr="009B0117">
              <w:rPr>
                <w:color w:val="000000"/>
                <w:lang w:bidi="ru-RU"/>
              </w:rPr>
              <w:lastRenderedPageBreak/>
              <w:t>по справедливой стоимости через прибыль или убыток, по справедливой стоимости в соответствии с подпунктом 3.1 настоящего пункта, а также в соответствии с подпунктом 3.2 настоящего пункта, если долговые ценные бумаги приобретены до даты принятия решения, отдельной некредитной финансовой организацией осуществляются бухгалтерские записи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9B0117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lastRenderedPageBreak/>
              <w:t xml:space="preserve">Правильно ли мы понимаем, что применение </w:t>
            </w:r>
            <w:r>
              <w:rPr>
                <w:color w:val="000000"/>
                <w:lang w:bidi="ru-RU"/>
              </w:rPr>
              <w:br/>
            </w:r>
            <w:r w:rsidRPr="009B0117">
              <w:rPr>
                <w:color w:val="000000"/>
                <w:lang w:bidi="ru-RU"/>
              </w:rPr>
              <w:t xml:space="preserve">п. 3.3 Указания 5419-У исключает возможность ретроспективного применения данного указания, </w:t>
            </w:r>
            <w:r w:rsidRPr="009B0117">
              <w:rPr>
                <w:color w:val="000000"/>
                <w:lang w:bidi="ru-RU"/>
              </w:rPr>
              <w:lastRenderedPageBreak/>
              <w:t>начиная с 1 марта текущего года? Просим дать дополнительные разъяснения к порядку применения п. 3.3 Указания 5419У, касающиеся применения данного Указания: ретроспективно или перспективно.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6C409F" w:rsidP="006C409F">
            <w:pPr>
              <w:ind w:left="-57" w:right="-57" w:firstLine="284"/>
              <w:contextualSpacing/>
              <w:jc w:val="both"/>
            </w:pPr>
            <w:r>
              <w:lastRenderedPageBreak/>
              <w:t xml:space="preserve">Бухгалтерские записи в соответствии </w:t>
            </w:r>
            <w:r>
              <w:br/>
              <w:t>с пунктами 3.3 и 3.4 производятся НПФ на дату принятия решения.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4.</w:t>
            </w:r>
            <w:r w:rsidRPr="009B0117">
              <w:rPr>
                <w:color w:val="000000"/>
                <w:lang w:bidi="ru-RU"/>
              </w:rPr>
              <w:tab/>
              <w:t>Настоящее указание вступает в силу со дня его официального опубликования и действует до 31 декабря 2020 года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В соответствии с Положением по бухгалтерскому учету «Учетная политика организации» ПБУ 01/2008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 учете и отчетности в порядке, установленном соответствующим законодательством Российской Федерации и (или) нормативным правовым актом по бухгалтерскому учету. Если соответствующее законодательство Российской Федерации и (или) нормативный правовой акт по бухгалтерскому учету не устанавливают порядок отражения последствий изменения учетной политики, то эти последствия отражаются в бухгалтерском учете и отчетности ретроспективно.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</w:t>
            </w:r>
            <w:r w:rsidRPr="009B0117">
              <w:rPr>
                <w:color w:val="000000"/>
                <w:lang w:bidi="ru-RU"/>
              </w:rPr>
              <w:tab/>
              <w:t xml:space="preserve">правильно ли мы понимаем, что отмена указания с 1 января 2021 г. не потребует ретроспективного пересчета показателей бухгалтерского учета и, как следствие, </w:t>
            </w:r>
            <w:r w:rsidRPr="009B0117">
              <w:rPr>
                <w:color w:val="000000"/>
                <w:lang w:bidi="ru-RU"/>
              </w:rPr>
              <w:lastRenderedPageBreak/>
              <w:t>бухгалтерской (финансовой) и надзорной отчетности.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</w:t>
            </w:r>
            <w:r w:rsidRPr="009B0117">
              <w:rPr>
                <w:color w:val="000000"/>
                <w:lang w:bidi="ru-RU"/>
              </w:rPr>
              <w:tab/>
              <w:t>правильно ли мы понимаем, что фонд 1 января 2021 г. должен будет переоценить все активы по справедливой стоимости с учетом сложившейся на рынке ситуации?</w:t>
            </w:r>
          </w:p>
          <w:p w:rsidR="00A6003F" w:rsidRPr="00761E8D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Указанный подход приводит к тому, что вся реализованная переоценка, в том числе включающая в себя нереализованную переоценку 2020 года, будет влиять на результат управления 2021 года.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F" w:rsidRDefault="006C409F" w:rsidP="006C409F">
            <w:pPr>
              <w:ind w:left="-57" w:right="-57" w:firstLine="284"/>
              <w:contextualSpacing/>
              <w:jc w:val="both"/>
            </w:pPr>
            <w:r>
              <w:lastRenderedPageBreak/>
              <w:t>После прекращения действия Указания Банка России № 5419-У все ценные бумаги, оцениваемые по справедливой стоимости, учитываемые НПФ на балансовых счетах бухгалтерского учета, НПФ должен оценивать по справедливой стоимости на дату отражения в бухгалтерском учете переоценки указанных ценных бумаг в соответствии с требованиями Положения Банка России № 494-П.</w:t>
            </w:r>
          </w:p>
          <w:p w:rsidR="00A6003F" w:rsidRPr="00761E8D" w:rsidRDefault="006C409F" w:rsidP="006C409F">
            <w:pPr>
              <w:ind w:left="-57" w:right="-57" w:firstLine="284"/>
              <w:contextualSpacing/>
              <w:jc w:val="both"/>
            </w:pPr>
            <w:r>
              <w:t>После прекращения действия Указания Банка России № 5419-У ретроспективный пересчет показателей бухгалтерской (финансовой) отчетности не требуется.</w:t>
            </w:r>
          </w:p>
        </w:tc>
      </w:tr>
      <w:tr w:rsidR="00A6003F" w:rsidRPr="00761E8D" w:rsidTr="00A60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A6003F" w:rsidP="00C74C58">
            <w:pPr>
              <w:pStyle w:val="af1"/>
              <w:numPr>
                <w:ilvl w:val="0"/>
                <w:numId w:val="2"/>
              </w:numPr>
              <w:ind w:left="-57" w:right="-57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3F" w:rsidRPr="00761E8D" w:rsidRDefault="009B0117" w:rsidP="009E2D86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Вне пунктов Указания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1.</w:t>
            </w:r>
            <w:r w:rsidRPr="009B0117">
              <w:rPr>
                <w:color w:val="000000"/>
                <w:lang w:bidi="ru-RU"/>
              </w:rPr>
              <w:tab/>
              <w:t>Если НПФ решает не применять Указание  5419-У, то может ли он убыток, сформированный по данным бухгалтерского учета на 31.12.2020 погашать в течение нескольких лет, тем самым «сглаживая» отрицательные финансовые результаты текущего  года?</w:t>
            </w:r>
          </w:p>
          <w:p w:rsidR="009B0117" w:rsidRPr="009B0117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2.</w:t>
            </w:r>
            <w:r w:rsidRPr="009B0117">
              <w:rPr>
                <w:color w:val="000000"/>
                <w:lang w:bidi="ru-RU"/>
              </w:rPr>
              <w:tab/>
              <w:t xml:space="preserve">Просим разъяснить имеет ли право НПФ, ведущий учет по МСФО 39, на 1 марта 2020 года провести </w:t>
            </w:r>
            <w:proofErr w:type="spellStart"/>
            <w:r w:rsidRPr="009B0117">
              <w:rPr>
                <w:color w:val="000000"/>
                <w:lang w:bidi="ru-RU"/>
              </w:rPr>
              <w:t>реклассификацию</w:t>
            </w:r>
            <w:proofErr w:type="spellEnd"/>
            <w:r w:rsidRPr="009B0117">
              <w:rPr>
                <w:color w:val="000000"/>
                <w:lang w:bidi="ru-RU"/>
              </w:rPr>
              <w:t xml:space="preserve"> в отношении отдельных выпусков ценных бумаг, учитываемых по справедливой стоимости, в ценные бумаги, учитываемые по амортизированной стоимости (портфель «Удерживаемые до погашения» или «Прочая Дебиторская задолженность»)?</w:t>
            </w:r>
          </w:p>
          <w:p w:rsidR="00A6003F" w:rsidRPr="00761E8D" w:rsidRDefault="009B0117" w:rsidP="009B0117">
            <w:pPr>
              <w:widowControl w:val="0"/>
              <w:ind w:left="-57" w:right="-57" w:firstLine="284"/>
              <w:jc w:val="both"/>
              <w:rPr>
                <w:color w:val="000000"/>
                <w:lang w:bidi="ru-RU"/>
              </w:rPr>
            </w:pPr>
            <w:r w:rsidRPr="009B0117">
              <w:rPr>
                <w:color w:val="000000"/>
                <w:lang w:bidi="ru-RU"/>
              </w:rPr>
              <w:t>3.</w:t>
            </w:r>
            <w:r w:rsidRPr="009B0117">
              <w:rPr>
                <w:color w:val="000000"/>
                <w:lang w:bidi="ru-RU"/>
              </w:rPr>
              <w:tab/>
              <w:t xml:space="preserve">Для тех НПФ, которые применяют МСФО 9, в указанном стандарте не предусмотрена реклассификация финансовых активов, оцениваемых по справедливой стоимости в финансовые активы, оцениваемые по амортизированной стоимости. Будет ли Банк </w:t>
            </w:r>
            <w:r w:rsidRPr="009B0117">
              <w:rPr>
                <w:color w:val="000000"/>
                <w:lang w:bidi="ru-RU"/>
              </w:rPr>
              <w:lastRenderedPageBreak/>
              <w:t>России разрабатывать для НПФ, применяющих МСФО 9, изменения в нормативно-правовые акты Банка России о смене стратегии инвестирования (размещения) средств пенсионных накоплений (пенсионных резервов) и о порядке учета финансовых активов в связи с применением Указания 5419-У?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2" w:rsidRDefault="00FE35D2" w:rsidP="00FE35D2">
            <w:pPr>
              <w:ind w:left="-57" w:right="-57" w:firstLine="284"/>
              <w:contextualSpacing/>
              <w:jc w:val="both"/>
            </w:pPr>
            <w:r>
              <w:lastRenderedPageBreak/>
              <w:t>По вопросу 2.</w:t>
            </w:r>
          </w:p>
          <w:p w:rsidR="00FE35D2" w:rsidRDefault="00FE35D2" w:rsidP="00FE35D2">
            <w:pPr>
              <w:ind w:left="-57" w:right="-57" w:firstLine="284"/>
              <w:contextualSpacing/>
              <w:jc w:val="both"/>
            </w:pPr>
            <w:r>
              <w:t xml:space="preserve">В случае если НПФ, применяющий </w:t>
            </w:r>
            <w:r>
              <w:br/>
              <w:t>МСФО (IAS) 39 «</w:t>
            </w:r>
            <w:r w:rsidRPr="00FE35D2">
              <w:t>Финансовые инструменты: признание и оценка</w:t>
            </w:r>
            <w:r>
              <w:t xml:space="preserve">», не примет решение в отношении отдельного выпуска ценных бумаг применять установленный Указанием Банка России № 5419-У порядок бухгалтерского учета, при реклассификации долговых ценных бумаг этого выпуска НПФ должен выполнить соответствующие требования Положения Банка России № 494-П </w:t>
            </w:r>
            <w:r>
              <w:br/>
              <w:t>и пунктов 50 – 54 МСФО (IAS) 39.</w:t>
            </w:r>
          </w:p>
          <w:p w:rsidR="00A6003F" w:rsidRPr="00761E8D" w:rsidRDefault="00FE35D2" w:rsidP="00FE35D2">
            <w:pPr>
              <w:ind w:left="-57" w:right="-57" w:firstLine="284"/>
              <w:contextualSpacing/>
              <w:jc w:val="both"/>
            </w:pPr>
            <w:r>
              <w:t xml:space="preserve">Бухгалтерские записи при отражении на счетах бухгалтерского учета реклассификации долговых ценных бумаг НПФ, применяющий </w:t>
            </w:r>
            <w:r>
              <w:br/>
              <w:t>МСФО (IAS) 39, определяет самостоятельно и утверждает в учетной политике.</w:t>
            </w:r>
          </w:p>
        </w:tc>
      </w:tr>
    </w:tbl>
    <w:p w:rsidR="00236471" w:rsidRPr="009B015D" w:rsidRDefault="00236471" w:rsidP="007B50FE">
      <w:pPr>
        <w:spacing w:line="348" w:lineRule="auto"/>
        <w:ind w:firstLine="709"/>
        <w:jc w:val="both"/>
        <w:rPr>
          <w:color w:val="FFFFFF"/>
          <w:sz w:val="20"/>
          <w:szCs w:val="20"/>
        </w:rPr>
      </w:pPr>
    </w:p>
    <w:sectPr w:rsidR="00236471" w:rsidRPr="009B015D" w:rsidSect="009E2D86">
      <w:headerReference w:type="default" r:id="rId9"/>
      <w:pgSz w:w="16838" w:h="11906" w:orient="landscape" w:code="9"/>
      <w:pgMar w:top="1701" w:right="567" w:bottom="1134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E2" w:rsidRDefault="005175E2" w:rsidP="00254FF2">
      <w:r>
        <w:separator/>
      </w:r>
    </w:p>
  </w:endnote>
  <w:endnote w:type="continuationSeparator" w:id="0">
    <w:p w:rsidR="005175E2" w:rsidRDefault="005175E2" w:rsidP="0025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E2" w:rsidRDefault="005175E2" w:rsidP="00254FF2">
      <w:r>
        <w:separator/>
      </w:r>
    </w:p>
  </w:footnote>
  <w:footnote w:type="continuationSeparator" w:id="0">
    <w:p w:rsidR="005175E2" w:rsidRDefault="005175E2" w:rsidP="0025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633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359B" w:rsidRPr="00C74C58" w:rsidRDefault="00D6359B">
        <w:pPr>
          <w:pStyle w:val="a3"/>
          <w:jc w:val="center"/>
          <w:rPr>
            <w:sz w:val="24"/>
            <w:szCs w:val="24"/>
          </w:rPr>
        </w:pPr>
        <w:r w:rsidRPr="00C74C58">
          <w:rPr>
            <w:sz w:val="24"/>
            <w:szCs w:val="24"/>
          </w:rPr>
          <w:fldChar w:fldCharType="begin"/>
        </w:r>
        <w:r w:rsidRPr="00C74C58">
          <w:rPr>
            <w:sz w:val="24"/>
            <w:szCs w:val="24"/>
          </w:rPr>
          <w:instrText>PAGE   \* MERGEFORMAT</w:instrText>
        </w:r>
        <w:r w:rsidRPr="00C74C58">
          <w:rPr>
            <w:sz w:val="24"/>
            <w:szCs w:val="24"/>
          </w:rPr>
          <w:fldChar w:fldCharType="separate"/>
        </w:r>
        <w:r w:rsidR="0087577C" w:rsidRPr="0087577C">
          <w:rPr>
            <w:noProof/>
            <w:sz w:val="24"/>
            <w:szCs w:val="24"/>
            <w:lang w:val="ru-RU"/>
          </w:rPr>
          <w:t>4</w:t>
        </w:r>
        <w:r w:rsidRPr="00C74C58">
          <w:rPr>
            <w:sz w:val="24"/>
            <w:szCs w:val="24"/>
          </w:rPr>
          <w:fldChar w:fldCharType="end"/>
        </w:r>
      </w:p>
    </w:sdtContent>
  </w:sdt>
  <w:p w:rsidR="00254FF2" w:rsidRDefault="00254F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"/>
      </v:shape>
    </w:pict>
  </w:numPicBullet>
  <w:abstractNum w:abstractNumId="0">
    <w:nsid w:val="2E0B177A"/>
    <w:multiLevelType w:val="hybridMultilevel"/>
    <w:tmpl w:val="4AF6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142E7"/>
    <w:multiLevelType w:val="hybridMultilevel"/>
    <w:tmpl w:val="B5D43C8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4E"/>
    <w:rsid w:val="000005B7"/>
    <w:rsid w:val="00001CBE"/>
    <w:rsid w:val="00002EB4"/>
    <w:rsid w:val="000045F2"/>
    <w:rsid w:val="00005BC6"/>
    <w:rsid w:val="000060CF"/>
    <w:rsid w:val="00007510"/>
    <w:rsid w:val="0001375B"/>
    <w:rsid w:val="00013E5C"/>
    <w:rsid w:val="000145B6"/>
    <w:rsid w:val="00014983"/>
    <w:rsid w:val="00017FF9"/>
    <w:rsid w:val="00025EE7"/>
    <w:rsid w:val="00027A31"/>
    <w:rsid w:val="000333D2"/>
    <w:rsid w:val="0003539A"/>
    <w:rsid w:val="00035DEA"/>
    <w:rsid w:val="000373AB"/>
    <w:rsid w:val="00037A77"/>
    <w:rsid w:val="00037AC7"/>
    <w:rsid w:val="000413FA"/>
    <w:rsid w:val="000417D2"/>
    <w:rsid w:val="00042A66"/>
    <w:rsid w:val="00043AE0"/>
    <w:rsid w:val="00047E20"/>
    <w:rsid w:val="00050432"/>
    <w:rsid w:val="000515A1"/>
    <w:rsid w:val="00051F9D"/>
    <w:rsid w:val="00053003"/>
    <w:rsid w:val="00065028"/>
    <w:rsid w:val="000677CB"/>
    <w:rsid w:val="0007012B"/>
    <w:rsid w:val="000711C4"/>
    <w:rsid w:val="0007228F"/>
    <w:rsid w:val="000727F2"/>
    <w:rsid w:val="00075F38"/>
    <w:rsid w:val="00082CA8"/>
    <w:rsid w:val="00082CE1"/>
    <w:rsid w:val="00083AAE"/>
    <w:rsid w:val="00084D95"/>
    <w:rsid w:val="000860E8"/>
    <w:rsid w:val="000868B5"/>
    <w:rsid w:val="000869C6"/>
    <w:rsid w:val="000878DB"/>
    <w:rsid w:val="000879E0"/>
    <w:rsid w:val="00087C12"/>
    <w:rsid w:val="00092448"/>
    <w:rsid w:val="00093C88"/>
    <w:rsid w:val="000943CC"/>
    <w:rsid w:val="00094A6D"/>
    <w:rsid w:val="00095298"/>
    <w:rsid w:val="000952E0"/>
    <w:rsid w:val="000A0508"/>
    <w:rsid w:val="000A200F"/>
    <w:rsid w:val="000A3FCD"/>
    <w:rsid w:val="000B0364"/>
    <w:rsid w:val="000B0B85"/>
    <w:rsid w:val="000B0BB8"/>
    <w:rsid w:val="000B0C6D"/>
    <w:rsid w:val="000B0F67"/>
    <w:rsid w:val="000B22E5"/>
    <w:rsid w:val="000B368B"/>
    <w:rsid w:val="000B5921"/>
    <w:rsid w:val="000C04B5"/>
    <w:rsid w:val="000C4C91"/>
    <w:rsid w:val="000C7BED"/>
    <w:rsid w:val="000D20D9"/>
    <w:rsid w:val="000D262D"/>
    <w:rsid w:val="000D4949"/>
    <w:rsid w:val="000D59E8"/>
    <w:rsid w:val="000D64F0"/>
    <w:rsid w:val="000D7CB6"/>
    <w:rsid w:val="000E03F7"/>
    <w:rsid w:val="000E2902"/>
    <w:rsid w:val="000E4FF3"/>
    <w:rsid w:val="000F2AE4"/>
    <w:rsid w:val="000F47E9"/>
    <w:rsid w:val="000F5831"/>
    <w:rsid w:val="000F5DFB"/>
    <w:rsid w:val="00100C00"/>
    <w:rsid w:val="00101536"/>
    <w:rsid w:val="0010407C"/>
    <w:rsid w:val="0010669B"/>
    <w:rsid w:val="001077A0"/>
    <w:rsid w:val="00111FCF"/>
    <w:rsid w:val="001136BC"/>
    <w:rsid w:val="00113CBF"/>
    <w:rsid w:val="00116039"/>
    <w:rsid w:val="001167FB"/>
    <w:rsid w:val="00117845"/>
    <w:rsid w:val="00120931"/>
    <w:rsid w:val="0012278A"/>
    <w:rsid w:val="0012439C"/>
    <w:rsid w:val="00125BED"/>
    <w:rsid w:val="001267DA"/>
    <w:rsid w:val="00127D5F"/>
    <w:rsid w:val="001305AB"/>
    <w:rsid w:val="00130FA6"/>
    <w:rsid w:val="001365F0"/>
    <w:rsid w:val="001371AE"/>
    <w:rsid w:val="00137945"/>
    <w:rsid w:val="00140EFD"/>
    <w:rsid w:val="00144C14"/>
    <w:rsid w:val="00151D85"/>
    <w:rsid w:val="001549BB"/>
    <w:rsid w:val="00160115"/>
    <w:rsid w:val="0016032B"/>
    <w:rsid w:val="00160C5B"/>
    <w:rsid w:val="00163863"/>
    <w:rsid w:val="00164F88"/>
    <w:rsid w:val="0016655D"/>
    <w:rsid w:val="0016789C"/>
    <w:rsid w:val="00167BB1"/>
    <w:rsid w:val="00170DEF"/>
    <w:rsid w:val="0017198F"/>
    <w:rsid w:val="00173540"/>
    <w:rsid w:val="0018099C"/>
    <w:rsid w:val="00181DC0"/>
    <w:rsid w:val="001845A5"/>
    <w:rsid w:val="001865BA"/>
    <w:rsid w:val="00197CB2"/>
    <w:rsid w:val="001A068E"/>
    <w:rsid w:val="001A0F77"/>
    <w:rsid w:val="001A220B"/>
    <w:rsid w:val="001A22D3"/>
    <w:rsid w:val="001B1A98"/>
    <w:rsid w:val="001B3EE7"/>
    <w:rsid w:val="001B4826"/>
    <w:rsid w:val="001B6ECB"/>
    <w:rsid w:val="001B7BCC"/>
    <w:rsid w:val="001C0D3B"/>
    <w:rsid w:val="001C12A5"/>
    <w:rsid w:val="001C50FE"/>
    <w:rsid w:val="001C5127"/>
    <w:rsid w:val="001C51B1"/>
    <w:rsid w:val="001C6340"/>
    <w:rsid w:val="001D213E"/>
    <w:rsid w:val="001D2852"/>
    <w:rsid w:val="001D6B8A"/>
    <w:rsid w:val="001E2DCC"/>
    <w:rsid w:val="001E3496"/>
    <w:rsid w:val="001E370F"/>
    <w:rsid w:val="001E66E2"/>
    <w:rsid w:val="001E6C60"/>
    <w:rsid w:val="001E72A3"/>
    <w:rsid w:val="001F0B8F"/>
    <w:rsid w:val="001F2A7D"/>
    <w:rsid w:val="001F49C9"/>
    <w:rsid w:val="002009BF"/>
    <w:rsid w:val="00201B43"/>
    <w:rsid w:val="00202E63"/>
    <w:rsid w:val="00202F5C"/>
    <w:rsid w:val="00204649"/>
    <w:rsid w:val="00204FEA"/>
    <w:rsid w:val="0020570C"/>
    <w:rsid w:val="00205A87"/>
    <w:rsid w:val="00206CC9"/>
    <w:rsid w:val="00211526"/>
    <w:rsid w:val="00214BB3"/>
    <w:rsid w:val="00215A83"/>
    <w:rsid w:val="00220913"/>
    <w:rsid w:val="002353F2"/>
    <w:rsid w:val="002363FF"/>
    <w:rsid w:val="00236471"/>
    <w:rsid w:val="0023678F"/>
    <w:rsid w:val="00236FBF"/>
    <w:rsid w:val="00240B6E"/>
    <w:rsid w:val="00244310"/>
    <w:rsid w:val="00244430"/>
    <w:rsid w:val="002451AC"/>
    <w:rsid w:val="00245C27"/>
    <w:rsid w:val="002511C1"/>
    <w:rsid w:val="00252817"/>
    <w:rsid w:val="002547B3"/>
    <w:rsid w:val="00254895"/>
    <w:rsid w:val="00254FF2"/>
    <w:rsid w:val="0025717B"/>
    <w:rsid w:val="00261380"/>
    <w:rsid w:val="002621AB"/>
    <w:rsid w:val="00262E16"/>
    <w:rsid w:val="00264F53"/>
    <w:rsid w:val="00266767"/>
    <w:rsid w:val="00267AC3"/>
    <w:rsid w:val="0027179C"/>
    <w:rsid w:val="00271C65"/>
    <w:rsid w:val="002767A5"/>
    <w:rsid w:val="002825A9"/>
    <w:rsid w:val="00283527"/>
    <w:rsid w:val="002859BD"/>
    <w:rsid w:val="00290BD8"/>
    <w:rsid w:val="002919C7"/>
    <w:rsid w:val="00294B0F"/>
    <w:rsid w:val="002957FD"/>
    <w:rsid w:val="00295FD3"/>
    <w:rsid w:val="002962BE"/>
    <w:rsid w:val="002A031F"/>
    <w:rsid w:val="002A0361"/>
    <w:rsid w:val="002A191A"/>
    <w:rsid w:val="002A2B2C"/>
    <w:rsid w:val="002A3067"/>
    <w:rsid w:val="002A5F37"/>
    <w:rsid w:val="002B0101"/>
    <w:rsid w:val="002B037D"/>
    <w:rsid w:val="002B192B"/>
    <w:rsid w:val="002B1EC9"/>
    <w:rsid w:val="002B2D49"/>
    <w:rsid w:val="002B2F21"/>
    <w:rsid w:val="002B3710"/>
    <w:rsid w:val="002B5F17"/>
    <w:rsid w:val="002C082A"/>
    <w:rsid w:val="002C646A"/>
    <w:rsid w:val="002C6B74"/>
    <w:rsid w:val="002D114E"/>
    <w:rsid w:val="002D1939"/>
    <w:rsid w:val="002D4F4A"/>
    <w:rsid w:val="002D74A5"/>
    <w:rsid w:val="002D7F06"/>
    <w:rsid w:val="002E0BA3"/>
    <w:rsid w:val="002E367C"/>
    <w:rsid w:val="002E4A32"/>
    <w:rsid w:val="002E4A34"/>
    <w:rsid w:val="002E5ADC"/>
    <w:rsid w:val="002E79DE"/>
    <w:rsid w:val="002E7BFD"/>
    <w:rsid w:val="002F3577"/>
    <w:rsid w:val="002F3D2D"/>
    <w:rsid w:val="002F43B2"/>
    <w:rsid w:val="002F5A18"/>
    <w:rsid w:val="002F6511"/>
    <w:rsid w:val="00300A8C"/>
    <w:rsid w:val="0030242D"/>
    <w:rsid w:val="0030245F"/>
    <w:rsid w:val="0030270B"/>
    <w:rsid w:val="00310170"/>
    <w:rsid w:val="0031362B"/>
    <w:rsid w:val="0031740B"/>
    <w:rsid w:val="00320E99"/>
    <w:rsid w:val="003227F7"/>
    <w:rsid w:val="00322C82"/>
    <w:rsid w:val="00323C3C"/>
    <w:rsid w:val="00325DA9"/>
    <w:rsid w:val="003319C8"/>
    <w:rsid w:val="003330D7"/>
    <w:rsid w:val="00333650"/>
    <w:rsid w:val="003368DD"/>
    <w:rsid w:val="00336FE3"/>
    <w:rsid w:val="003378BE"/>
    <w:rsid w:val="00341201"/>
    <w:rsid w:val="00343788"/>
    <w:rsid w:val="003439D2"/>
    <w:rsid w:val="00344C48"/>
    <w:rsid w:val="00346114"/>
    <w:rsid w:val="00351F4F"/>
    <w:rsid w:val="00354C98"/>
    <w:rsid w:val="00362124"/>
    <w:rsid w:val="0037132D"/>
    <w:rsid w:val="0037521A"/>
    <w:rsid w:val="0038073C"/>
    <w:rsid w:val="00381455"/>
    <w:rsid w:val="00390033"/>
    <w:rsid w:val="00390D83"/>
    <w:rsid w:val="003917F0"/>
    <w:rsid w:val="003A4962"/>
    <w:rsid w:val="003A5F84"/>
    <w:rsid w:val="003B01A6"/>
    <w:rsid w:val="003B03F6"/>
    <w:rsid w:val="003B0BBA"/>
    <w:rsid w:val="003B3648"/>
    <w:rsid w:val="003C00FC"/>
    <w:rsid w:val="003C45A0"/>
    <w:rsid w:val="003C50C5"/>
    <w:rsid w:val="003D0D37"/>
    <w:rsid w:val="003D243C"/>
    <w:rsid w:val="003D44D1"/>
    <w:rsid w:val="003D6468"/>
    <w:rsid w:val="003E0664"/>
    <w:rsid w:val="003E1D9B"/>
    <w:rsid w:val="003E2480"/>
    <w:rsid w:val="003E2CE6"/>
    <w:rsid w:val="003E39DC"/>
    <w:rsid w:val="003E7025"/>
    <w:rsid w:val="003E7A58"/>
    <w:rsid w:val="003F1B66"/>
    <w:rsid w:val="003F2B04"/>
    <w:rsid w:val="003F3A54"/>
    <w:rsid w:val="003F4836"/>
    <w:rsid w:val="003F5042"/>
    <w:rsid w:val="003F64A0"/>
    <w:rsid w:val="00405828"/>
    <w:rsid w:val="00407C14"/>
    <w:rsid w:val="004115AD"/>
    <w:rsid w:val="00420016"/>
    <w:rsid w:val="00421476"/>
    <w:rsid w:val="00422A81"/>
    <w:rsid w:val="00422CD1"/>
    <w:rsid w:val="00425D2C"/>
    <w:rsid w:val="00425F58"/>
    <w:rsid w:val="004274C4"/>
    <w:rsid w:val="004309D4"/>
    <w:rsid w:val="004314EF"/>
    <w:rsid w:val="00431B4D"/>
    <w:rsid w:val="004336E2"/>
    <w:rsid w:val="00433A93"/>
    <w:rsid w:val="00433AF1"/>
    <w:rsid w:val="00434B36"/>
    <w:rsid w:val="00435004"/>
    <w:rsid w:val="0043550E"/>
    <w:rsid w:val="004359EC"/>
    <w:rsid w:val="0044512B"/>
    <w:rsid w:val="004502FF"/>
    <w:rsid w:val="00450605"/>
    <w:rsid w:val="00450E74"/>
    <w:rsid w:val="004545F0"/>
    <w:rsid w:val="00461089"/>
    <w:rsid w:val="004623A6"/>
    <w:rsid w:val="004626DF"/>
    <w:rsid w:val="004634A3"/>
    <w:rsid w:val="00463D42"/>
    <w:rsid w:val="00463DF7"/>
    <w:rsid w:val="0046434C"/>
    <w:rsid w:val="0046571F"/>
    <w:rsid w:val="00465A9F"/>
    <w:rsid w:val="00465DB0"/>
    <w:rsid w:val="00465F38"/>
    <w:rsid w:val="00470F72"/>
    <w:rsid w:val="00472C9B"/>
    <w:rsid w:val="00472C9E"/>
    <w:rsid w:val="004802B8"/>
    <w:rsid w:val="0048187F"/>
    <w:rsid w:val="00483443"/>
    <w:rsid w:val="00487B3F"/>
    <w:rsid w:val="00487C3F"/>
    <w:rsid w:val="004A124C"/>
    <w:rsid w:val="004A5CB0"/>
    <w:rsid w:val="004C12CB"/>
    <w:rsid w:val="004C23D5"/>
    <w:rsid w:val="004C289A"/>
    <w:rsid w:val="004C37CA"/>
    <w:rsid w:val="004C44D2"/>
    <w:rsid w:val="004C4835"/>
    <w:rsid w:val="004C4C92"/>
    <w:rsid w:val="004C666A"/>
    <w:rsid w:val="004C70D6"/>
    <w:rsid w:val="004C7EC9"/>
    <w:rsid w:val="004D2214"/>
    <w:rsid w:val="004D4A8B"/>
    <w:rsid w:val="004D5DA1"/>
    <w:rsid w:val="004E1228"/>
    <w:rsid w:val="004E1B2F"/>
    <w:rsid w:val="004E204C"/>
    <w:rsid w:val="004E26B1"/>
    <w:rsid w:val="004E37C5"/>
    <w:rsid w:val="004E64BC"/>
    <w:rsid w:val="004E79C0"/>
    <w:rsid w:val="004E7F44"/>
    <w:rsid w:val="004F0CB8"/>
    <w:rsid w:val="004F292B"/>
    <w:rsid w:val="004F3E7F"/>
    <w:rsid w:val="004F61E3"/>
    <w:rsid w:val="00501738"/>
    <w:rsid w:val="00502CAD"/>
    <w:rsid w:val="00503365"/>
    <w:rsid w:val="005057A2"/>
    <w:rsid w:val="00507F60"/>
    <w:rsid w:val="00511BA4"/>
    <w:rsid w:val="00514C3A"/>
    <w:rsid w:val="00514CD4"/>
    <w:rsid w:val="00516C49"/>
    <w:rsid w:val="00516DB8"/>
    <w:rsid w:val="005175E2"/>
    <w:rsid w:val="005215E6"/>
    <w:rsid w:val="00522FCE"/>
    <w:rsid w:val="00524400"/>
    <w:rsid w:val="00524A76"/>
    <w:rsid w:val="00525FE4"/>
    <w:rsid w:val="00527ADE"/>
    <w:rsid w:val="00527DBD"/>
    <w:rsid w:val="00535AF5"/>
    <w:rsid w:val="00536341"/>
    <w:rsid w:val="00536524"/>
    <w:rsid w:val="00537511"/>
    <w:rsid w:val="005424B0"/>
    <w:rsid w:val="00542AC7"/>
    <w:rsid w:val="005458ED"/>
    <w:rsid w:val="005502AE"/>
    <w:rsid w:val="00553444"/>
    <w:rsid w:val="0055371E"/>
    <w:rsid w:val="005540BF"/>
    <w:rsid w:val="00555669"/>
    <w:rsid w:val="00556BBC"/>
    <w:rsid w:val="005571BA"/>
    <w:rsid w:val="0056025E"/>
    <w:rsid w:val="0056054E"/>
    <w:rsid w:val="005641A2"/>
    <w:rsid w:val="00566027"/>
    <w:rsid w:val="005668D6"/>
    <w:rsid w:val="0057332B"/>
    <w:rsid w:val="0057376C"/>
    <w:rsid w:val="00574161"/>
    <w:rsid w:val="005752AA"/>
    <w:rsid w:val="0057776C"/>
    <w:rsid w:val="005810B8"/>
    <w:rsid w:val="005815CE"/>
    <w:rsid w:val="00585BDA"/>
    <w:rsid w:val="00586AE7"/>
    <w:rsid w:val="00587209"/>
    <w:rsid w:val="005906B4"/>
    <w:rsid w:val="00590F99"/>
    <w:rsid w:val="00594836"/>
    <w:rsid w:val="00594E76"/>
    <w:rsid w:val="005A3050"/>
    <w:rsid w:val="005A3EC7"/>
    <w:rsid w:val="005A6048"/>
    <w:rsid w:val="005A6BEF"/>
    <w:rsid w:val="005A7ADA"/>
    <w:rsid w:val="005B3329"/>
    <w:rsid w:val="005B35D6"/>
    <w:rsid w:val="005C27EE"/>
    <w:rsid w:val="005C4289"/>
    <w:rsid w:val="005C4A57"/>
    <w:rsid w:val="005C4C09"/>
    <w:rsid w:val="005D38BC"/>
    <w:rsid w:val="005D4223"/>
    <w:rsid w:val="005D4B5F"/>
    <w:rsid w:val="005D72BD"/>
    <w:rsid w:val="005E51C2"/>
    <w:rsid w:val="005E62E5"/>
    <w:rsid w:val="005E681C"/>
    <w:rsid w:val="005F4575"/>
    <w:rsid w:val="005F5995"/>
    <w:rsid w:val="005F6C08"/>
    <w:rsid w:val="005F7071"/>
    <w:rsid w:val="006010EB"/>
    <w:rsid w:val="006040BA"/>
    <w:rsid w:val="00604EF1"/>
    <w:rsid w:val="0060651E"/>
    <w:rsid w:val="00613D3F"/>
    <w:rsid w:val="00615475"/>
    <w:rsid w:val="00617A89"/>
    <w:rsid w:val="00621DF2"/>
    <w:rsid w:val="00622FE4"/>
    <w:rsid w:val="006241B7"/>
    <w:rsid w:val="00624453"/>
    <w:rsid w:val="00625EE6"/>
    <w:rsid w:val="00632B35"/>
    <w:rsid w:val="006341F8"/>
    <w:rsid w:val="00637F66"/>
    <w:rsid w:val="006414FC"/>
    <w:rsid w:val="00641721"/>
    <w:rsid w:val="00651AD0"/>
    <w:rsid w:val="00653BF6"/>
    <w:rsid w:val="006546F1"/>
    <w:rsid w:val="0065786E"/>
    <w:rsid w:val="0066117F"/>
    <w:rsid w:val="00664AA1"/>
    <w:rsid w:val="00665C2F"/>
    <w:rsid w:val="00667375"/>
    <w:rsid w:val="00672557"/>
    <w:rsid w:val="006749CB"/>
    <w:rsid w:val="0067517F"/>
    <w:rsid w:val="00681F43"/>
    <w:rsid w:val="006839BA"/>
    <w:rsid w:val="00687961"/>
    <w:rsid w:val="00690A00"/>
    <w:rsid w:val="00691154"/>
    <w:rsid w:val="00693AEB"/>
    <w:rsid w:val="006967CD"/>
    <w:rsid w:val="00696EF1"/>
    <w:rsid w:val="006A16C1"/>
    <w:rsid w:val="006A7611"/>
    <w:rsid w:val="006B3B76"/>
    <w:rsid w:val="006C409F"/>
    <w:rsid w:val="006D0966"/>
    <w:rsid w:val="006E132E"/>
    <w:rsid w:val="006E3335"/>
    <w:rsid w:val="006E60CF"/>
    <w:rsid w:val="006F06C6"/>
    <w:rsid w:val="006F171D"/>
    <w:rsid w:val="006F2632"/>
    <w:rsid w:val="006F32F8"/>
    <w:rsid w:val="007018C4"/>
    <w:rsid w:val="007071E8"/>
    <w:rsid w:val="007252F4"/>
    <w:rsid w:val="00725AB5"/>
    <w:rsid w:val="00725BB0"/>
    <w:rsid w:val="0072693B"/>
    <w:rsid w:val="0072694B"/>
    <w:rsid w:val="00727DCB"/>
    <w:rsid w:val="00727FE2"/>
    <w:rsid w:val="00737F4E"/>
    <w:rsid w:val="0074116A"/>
    <w:rsid w:val="00742094"/>
    <w:rsid w:val="007422DC"/>
    <w:rsid w:val="00742DBF"/>
    <w:rsid w:val="00742E74"/>
    <w:rsid w:val="007508BF"/>
    <w:rsid w:val="00756CC4"/>
    <w:rsid w:val="0076106F"/>
    <w:rsid w:val="00761155"/>
    <w:rsid w:val="0076153D"/>
    <w:rsid w:val="00761E8D"/>
    <w:rsid w:val="00762A85"/>
    <w:rsid w:val="00765CFB"/>
    <w:rsid w:val="00766212"/>
    <w:rsid w:val="0076765E"/>
    <w:rsid w:val="007711A2"/>
    <w:rsid w:val="0077393F"/>
    <w:rsid w:val="00775304"/>
    <w:rsid w:val="00775E12"/>
    <w:rsid w:val="00776CE0"/>
    <w:rsid w:val="00782902"/>
    <w:rsid w:val="00783CA1"/>
    <w:rsid w:val="00784FBD"/>
    <w:rsid w:val="00786B3B"/>
    <w:rsid w:val="00786E54"/>
    <w:rsid w:val="0079063E"/>
    <w:rsid w:val="007909F6"/>
    <w:rsid w:val="00791170"/>
    <w:rsid w:val="0079268F"/>
    <w:rsid w:val="007960BB"/>
    <w:rsid w:val="007975ED"/>
    <w:rsid w:val="00797B04"/>
    <w:rsid w:val="007A5AF3"/>
    <w:rsid w:val="007A739E"/>
    <w:rsid w:val="007B063E"/>
    <w:rsid w:val="007B0E97"/>
    <w:rsid w:val="007B0F6D"/>
    <w:rsid w:val="007B1209"/>
    <w:rsid w:val="007B2142"/>
    <w:rsid w:val="007B3DC9"/>
    <w:rsid w:val="007B50FE"/>
    <w:rsid w:val="007B6BC5"/>
    <w:rsid w:val="007B7DE2"/>
    <w:rsid w:val="007C0F6E"/>
    <w:rsid w:val="007C2C26"/>
    <w:rsid w:val="007C3C70"/>
    <w:rsid w:val="007C41EA"/>
    <w:rsid w:val="007C637E"/>
    <w:rsid w:val="007D0BB3"/>
    <w:rsid w:val="007D155E"/>
    <w:rsid w:val="007D24DA"/>
    <w:rsid w:val="007D3828"/>
    <w:rsid w:val="007D3C8D"/>
    <w:rsid w:val="007D3CC6"/>
    <w:rsid w:val="007D3F29"/>
    <w:rsid w:val="007D7DFB"/>
    <w:rsid w:val="007E3C0A"/>
    <w:rsid w:val="007E4EED"/>
    <w:rsid w:val="007E7163"/>
    <w:rsid w:val="007F0209"/>
    <w:rsid w:val="007F1778"/>
    <w:rsid w:val="007F1A51"/>
    <w:rsid w:val="007F2078"/>
    <w:rsid w:val="007F52FA"/>
    <w:rsid w:val="007F58DF"/>
    <w:rsid w:val="007F6A66"/>
    <w:rsid w:val="00807614"/>
    <w:rsid w:val="00811113"/>
    <w:rsid w:val="00813A7F"/>
    <w:rsid w:val="008232D6"/>
    <w:rsid w:val="00831191"/>
    <w:rsid w:val="00835C48"/>
    <w:rsid w:val="00837746"/>
    <w:rsid w:val="008403DD"/>
    <w:rsid w:val="00844D7B"/>
    <w:rsid w:val="00864936"/>
    <w:rsid w:val="00864A1C"/>
    <w:rsid w:val="00874EB0"/>
    <w:rsid w:val="0087577C"/>
    <w:rsid w:val="008802F3"/>
    <w:rsid w:val="008852D4"/>
    <w:rsid w:val="0088583D"/>
    <w:rsid w:val="0088616A"/>
    <w:rsid w:val="00886993"/>
    <w:rsid w:val="00890034"/>
    <w:rsid w:val="00892733"/>
    <w:rsid w:val="008955F2"/>
    <w:rsid w:val="00896FD2"/>
    <w:rsid w:val="0089735C"/>
    <w:rsid w:val="00897E37"/>
    <w:rsid w:val="008A00D8"/>
    <w:rsid w:val="008A3A67"/>
    <w:rsid w:val="008A401E"/>
    <w:rsid w:val="008A4644"/>
    <w:rsid w:val="008B0A00"/>
    <w:rsid w:val="008B5599"/>
    <w:rsid w:val="008B63DB"/>
    <w:rsid w:val="008B7FCD"/>
    <w:rsid w:val="008C0BD8"/>
    <w:rsid w:val="008C0EDA"/>
    <w:rsid w:val="008C17EF"/>
    <w:rsid w:val="008C1E13"/>
    <w:rsid w:val="008C1E2C"/>
    <w:rsid w:val="008C39EF"/>
    <w:rsid w:val="008C3E0D"/>
    <w:rsid w:val="008C45A6"/>
    <w:rsid w:val="008D2CA6"/>
    <w:rsid w:val="008D3BD2"/>
    <w:rsid w:val="008D7B6B"/>
    <w:rsid w:val="008E1802"/>
    <w:rsid w:val="008E47B7"/>
    <w:rsid w:val="008F3237"/>
    <w:rsid w:val="008F468A"/>
    <w:rsid w:val="008F4E27"/>
    <w:rsid w:val="008F65B8"/>
    <w:rsid w:val="008F6A04"/>
    <w:rsid w:val="008F78F3"/>
    <w:rsid w:val="00900A8D"/>
    <w:rsid w:val="00902270"/>
    <w:rsid w:val="00902A2E"/>
    <w:rsid w:val="00902F8E"/>
    <w:rsid w:val="00903506"/>
    <w:rsid w:val="00905DDB"/>
    <w:rsid w:val="0090684C"/>
    <w:rsid w:val="00907E74"/>
    <w:rsid w:val="009106BC"/>
    <w:rsid w:val="0091083D"/>
    <w:rsid w:val="00910AC6"/>
    <w:rsid w:val="0091213B"/>
    <w:rsid w:val="009150CA"/>
    <w:rsid w:val="00916AF2"/>
    <w:rsid w:val="00921781"/>
    <w:rsid w:val="00921CBB"/>
    <w:rsid w:val="00923AA8"/>
    <w:rsid w:val="00926750"/>
    <w:rsid w:val="00927020"/>
    <w:rsid w:val="00937222"/>
    <w:rsid w:val="009413AA"/>
    <w:rsid w:val="009429BF"/>
    <w:rsid w:val="0095287D"/>
    <w:rsid w:val="00954E19"/>
    <w:rsid w:val="00955E4F"/>
    <w:rsid w:val="00957851"/>
    <w:rsid w:val="00960855"/>
    <w:rsid w:val="00962584"/>
    <w:rsid w:val="00965960"/>
    <w:rsid w:val="0096612E"/>
    <w:rsid w:val="009713B0"/>
    <w:rsid w:val="00971FC3"/>
    <w:rsid w:val="00973367"/>
    <w:rsid w:val="009743C7"/>
    <w:rsid w:val="00974803"/>
    <w:rsid w:val="009762C5"/>
    <w:rsid w:val="00977871"/>
    <w:rsid w:val="00981E42"/>
    <w:rsid w:val="00982A4F"/>
    <w:rsid w:val="0098515A"/>
    <w:rsid w:val="009911FA"/>
    <w:rsid w:val="0099435C"/>
    <w:rsid w:val="00994769"/>
    <w:rsid w:val="009A6514"/>
    <w:rsid w:val="009A71B5"/>
    <w:rsid w:val="009A7CA0"/>
    <w:rsid w:val="009B0117"/>
    <w:rsid w:val="009B015D"/>
    <w:rsid w:val="009B1D56"/>
    <w:rsid w:val="009B2209"/>
    <w:rsid w:val="009B3B68"/>
    <w:rsid w:val="009B6850"/>
    <w:rsid w:val="009B73C0"/>
    <w:rsid w:val="009C3DEB"/>
    <w:rsid w:val="009C593C"/>
    <w:rsid w:val="009D10E2"/>
    <w:rsid w:val="009D4D7B"/>
    <w:rsid w:val="009D6CC5"/>
    <w:rsid w:val="009E0080"/>
    <w:rsid w:val="009E071D"/>
    <w:rsid w:val="009E2A83"/>
    <w:rsid w:val="009E2D86"/>
    <w:rsid w:val="009E4213"/>
    <w:rsid w:val="009E6641"/>
    <w:rsid w:val="009E6A1F"/>
    <w:rsid w:val="009E73DF"/>
    <w:rsid w:val="009F07EA"/>
    <w:rsid w:val="009F0A78"/>
    <w:rsid w:val="009F1FE3"/>
    <w:rsid w:val="009F3EA2"/>
    <w:rsid w:val="009F41CA"/>
    <w:rsid w:val="009F4763"/>
    <w:rsid w:val="009F4C4E"/>
    <w:rsid w:val="009F5AFC"/>
    <w:rsid w:val="00A04142"/>
    <w:rsid w:val="00A045F6"/>
    <w:rsid w:val="00A077B2"/>
    <w:rsid w:val="00A1414B"/>
    <w:rsid w:val="00A1509F"/>
    <w:rsid w:val="00A175A7"/>
    <w:rsid w:val="00A21977"/>
    <w:rsid w:val="00A2377B"/>
    <w:rsid w:val="00A23C6D"/>
    <w:rsid w:val="00A26EDD"/>
    <w:rsid w:val="00A31DAE"/>
    <w:rsid w:val="00A32F1D"/>
    <w:rsid w:val="00A34405"/>
    <w:rsid w:val="00A34CE0"/>
    <w:rsid w:val="00A431B4"/>
    <w:rsid w:val="00A44987"/>
    <w:rsid w:val="00A4637C"/>
    <w:rsid w:val="00A46A3B"/>
    <w:rsid w:val="00A508C8"/>
    <w:rsid w:val="00A51E70"/>
    <w:rsid w:val="00A51FD1"/>
    <w:rsid w:val="00A5278F"/>
    <w:rsid w:val="00A543D9"/>
    <w:rsid w:val="00A54E74"/>
    <w:rsid w:val="00A55179"/>
    <w:rsid w:val="00A6003F"/>
    <w:rsid w:val="00A601E6"/>
    <w:rsid w:val="00A60F5A"/>
    <w:rsid w:val="00A632C0"/>
    <w:rsid w:val="00A63E4F"/>
    <w:rsid w:val="00A74595"/>
    <w:rsid w:val="00A81500"/>
    <w:rsid w:val="00A8195B"/>
    <w:rsid w:val="00A85976"/>
    <w:rsid w:val="00A90F36"/>
    <w:rsid w:val="00A91990"/>
    <w:rsid w:val="00A9223F"/>
    <w:rsid w:val="00A92C06"/>
    <w:rsid w:val="00A94DCF"/>
    <w:rsid w:val="00A95406"/>
    <w:rsid w:val="00A95597"/>
    <w:rsid w:val="00A974DA"/>
    <w:rsid w:val="00A97542"/>
    <w:rsid w:val="00AA30EA"/>
    <w:rsid w:val="00AA64D3"/>
    <w:rsid w:val="00AA68F1"/>
    <w:rsid w:val="00AB0878"/>
    <w:rsid w:val="00AB0D45"/>
    <w:rsid w:val="00AB35D1"/>
    <w:rsid w:val="00AB71ED"/>
    <w:rsid w:val="00AB737D"/>
    <w:rsid w:val="00AC128F"/>
    <w:rsid w:val="00AC13FA"/>
    <w:rsid w:val="00AC205D"/>
    <w:rsid w:val="00AC27BB"/>
    <w:rsid w:val="00AC4276"/>
    <w:rsid w:val="00AC6A6C"/>
    <w:rsid w:val="00AE7D4C"/>
    <w:rsid w:val="00AE7E0D"/>
    <w:rsid w:val="00AF08C3"/>
    <w:rsid w:val="00AF0E07"/>
    <w:rsid w:val="00AF11E9"/>
    <w:rsid w:val="00AF23B0"/>
    <w:rsid w:val="00AF25A7"/>
    <w:rsid w:val="00AF2CA7"/>
    <w:rsid w:val="00AF41C3"/>
    <w:rsid w:val="00AF44A4"/>
    <w:rsid w:val="00AF4B10"/>
    <w:rsid w:val="00AF6EEF"/>
    <w:rsid w:val="00B00935"/>
    <w:rsid w:val="00B01AD0"/>
    <w:rsid w:val="00B10538"/>
    <w:rsid w:val="00B11421"/>
    <w:rsid w:val="00B11931"/>
    <w:rsid w:val="00B138FA"/>
    <w:rsid w:val="00B149B8"/>
    <w:rsid w:val="00B14A43"/>
    <w:rsid w:val="00B171BF"/>
    <w:rsid w:val="00B17F96"/>
    <w:rsid w:val="00B207E4"/>
    <w:rsid w:val="00B2155D"/>
    <w:rsid w:val="00B22518"/>
    <w:rsid w:val="00B253C1"/>
    <w:rsid w:val="00B25665"/>
    <w:rsid w:val="00B26D68"/>
    <w:rsid w:val="00B30865"/>
    <w:rsid w:val="00B40FE9"/>
    <w:rsid w:val="00B41AB8"/>
    <w:rsid w:val="00B41AE5"/>
    <w:rsid w:val="00B45F99"/>
    <w:rsid w:val="00B470E3"/>
    <w:rsid w:val="00B50E7F"/>
    <w:rsid w:val="00B50F8D"/>
    <w:rsid w:val="00B52E25"/>
    <w:rsid w:val="00B53067"/>
    <w:rsid w:val="00B55F0E"/>
    <w:rsid w:val="00B60D2F"/>
    <w:rsid w:val="00B616CA"/>
    <w:rsid w:val="00B624E9"/>
    <w:rsid w:val="00B70E4A"/>
    <w:rsid w:val="00B719A3"/>
    <w:rsid w:val="00B72398"/>
    <w:rsid w:val="00B73E5E"/>
    <w:rsid w:val="00B75994"/>
    <w:rsid w:val="00B75B40"/>
    <w:rsid w:val="00B76108"/>
    <w:rsid w:val="00B855EA"/>
    <w:rsid w:val="00B86F45"/>
    <w:rsid w:val="00B94AA5"/>
    <w:rsid w:val="00B95026"/>
    <w:rsid w:val="00B96157"/>
    <w:rsid w:val="00B96861"/>
    <w:rsid w:val="00BA0BC7"/>
    <w:rsid w:val="00BA0E5A"/>
    <w:rsid w:val="00BA345D"/>
    <w:rsid w:val="00BA3D51"/>
    <w:rsid w:val="00BA4217"/>
    <w:rsid w:val="00BB3F53"/>
    <w:rsid w:val="00BB4D18"/>
    <w:rsid w:val="00BB5ACD"/>
    <w:rsid w:val="00BB6308"/>
    <w:rsid w:val="00BB6F86"/>
    <w:rsid w:val="00BC3E2A"/>
    <w:rsid w:val="00BC7DCF"/>
    <w:rsid w:val="00BD22DE"/>
    <w:rsid w:val="00BD298E"/>
    <w:rsid w:val="00BD4F92"/>
    <w:rsid w:val="00BD50A3"/>
    <w:rsid w:val="00BE137F"/>
    <w:rsid w:val="00BE7E0C"/>
    <w:rsid w:val="00BF5D77"/>
    <w:rsid w:val="00BF63FF"/>
    <w:rsid w:val="00C02B18"/>
    <w:rsid w:val="00C03DEA"/>
    <w:rsid w:val="00C05474"/>
    <w:rsid w:val="00C05A46"/>
    <w:rsid w:val="00C06939"/>
    <w:rsid w:val="00C07B00"/>
    <w:rsid w:val="00C103F4"/>
    <w:rsid w:val="00C10ACC"/>
    <w:rsid w:val="00C12B81"/>
    <w:rsid w:val="00C15EB3"/>
    <w:rsid w:val="00C20609"/>
    <w:rsid w:val="00C21144"/>
    <w:rsid w:val="00C21BD1"/>
    <w:rsid w:val="00C23BA4"/>
    <w:rsid w:val="00C25458"/>
    <w:rsid w:val="00C331FB"/>
    <w:rsid w:val="00C33F05"/>
    <w:rsid w:val="00C33F8F"/>
    <w:rsid w:val="00C3576E"/>
    <w:rsid w:val="00C36BF8"/>
    <w:rsid w:val="00C37220"/>
    <w:rsid w:val="00C43B22"/>
    <w:rsid w:val="00C466C6"/>
    <w:rsid w:val="00C4754F"/>
    <w:rsid w:val="00C50FF8"/>
    <w:rsid w:val="00C51AD1"/>
    <w:rsid w:val="00C54924"/>
    <w:rsid w:val="00C55C1A"/>
    <w:rsid w:val="00C6092C"/>
    <w:rsid w:val="00C66477"/>
    <w:rsid w:val="00C66C89"/>
    <w:rsid w:val="00C70C11"/>
    <w:rsid w:val="00C710C1"/>
    <w:rsid w:val="00C727A1"/>
    <w:rsid w:val="00C72B17"/>
    <w:rsid w:val="00C74C58"/>
    <w:rsid w:val="00C756B0"/>
    <w:rsid w:val="00C75E4E"/>
    <w:rsid w:val="00C80DC8"/>
    <w:rsid w:val="00C82F9E"/>
    <w:rsid w:val="00C830DF"/>
    <w:rsid w:val="00C83275"/>
    <w:rsid w:val="00C833A9"/>
    <w:rsid w:val="00C83763"/>
    <w:rsid w:val="00C87CEA"/>
    <w:rsid w:val="00C90700"/>
    <w:rsid w:val="00C91C4F"/>
    <w:rsid w:val="00C921B0"/>
    <w:rsid w:val="00C92B6A"/>
    <w:rsid w:val="00C92B6F"/>
    <w:rsid w:val="00C9359E"/>
    <w:rsid w:val="00C94AC8"/>
    <w:rsid w:val="00C9541C"/>
    <w:rsid w:val="00CA00ED"/>
    <w:rsid w:val="00CA124C"/>
    <w:rsid w:val="00CA4451"/>
    <w:rsid w:val="00CB36A8"/>
    <w:rsid w:val="00CB4CE2"/>
    <w:rsid w:val="00CC0934"/>
    <w:rsid w:val="00CC2812"/>
    <w:rsid w:val="00CC3894"/>
    <w:rsid w:val="00CC66AC"/>
    <w:rsid w:val="00CC7416"/>
    <w:rsid w:val="00CD232E"/>
    <w:rsid w:val="00CD50A8"/>
    <w:rsid w:val="00CD6B8C"/>
    <w:rsid w:val="00CD7379"/>
    <w:rsid w:val="00CD7EB4"/>
    <w:rsid w:val="00CE0B70"/>
    <w:rsid w:val="00CE1305"/>
    <w:rsid w:val="00CE1DE1"/>
    <w:rsid w:val="00CE22B5"/>
    <w:rsid w:val="00CE44B3"/>
    <w:rsid w:val="00CE4CD6"/>
    <w:rsid w:val="00CF0D94"/>
    <w:rsid w:val="00CF1144"/>
    <w:rsid w:val="00CF2E74"/>
    <w:rsid w:val="00D02B22"/>
    <w:rsid w:val="00D0440D"/>
    <w:rsid w:val="00D05FBD"/>
    <w:rsid w:val="00D10B1A"/>
    <w:rsid w:val="00D1450B"/>
    <w:rsid w:val="00D16396"/>
    <w:rsid w:val="00D202BA"/>
    <w:rsid w:val="00D229FD"/>
    <w:rsid w:val="00D22E13"/>
    <w:rsid w:val="00D2381E"/>
    <w:rsid w:val="00D23D31"/>
    <w:rsid w:val="00D35C46"/>
    <w:rsid w:val="00D36D55"/>
    <w:rsid w:val="00D36EDC"/>
    <w:rsid w:val="00D42C89"/>
    <w:rsid w:val="00D46A0A"/>
    <w:rsid w:val="00D52A41"/>
    <w:rsid w:val="00D543D2"/>
    <w:rsid w:val="00D6359B"/>
    <w:rsid w:val="00D709F0"/>
    <w:rsid w:val="00D71B55"/>
    <w:rsid w:val="00D73BFF"/>
    <w:rsid w:val="00D73C5E"/>
    <w:rsid w:val="00D74CB3"/>
    <w:rsid w:val="00D76D19"/>
    <w:rsid w:val="00D8157F"/>
    <w:rsid w:val="00D8408E"/>
    <w:rsid w:val="00D84F2E"/>
    <w:rsid w:val="00D85663"/>
    <w:rsid w:val="00D9199C"/>
    <w:rsid w:val="00D9268A"/>
    <w:rsid w:val="00D9404D"/>
    <w:rsid w:val="00D941C6"/>
    <w:rsid w:val="00D95D68"/>
    <w:rsid w:val="00D96E38"/>
    <w:rsid w:val="00DA15A7"/>
    <w:rsid w:val="00DA1D2C"/>
    <w:rsid w:val="00DB0DB4"/>
    <w:rsid w:val="00DB4010"/>
    <w:rsid w:val="00DB530A"/>
    <w:rsid w:val="00DC1092"/>
    <w:rsid w:val="00DC4A47"/>
    <w:rsid w:val="00DC687F"/>
    <w:rsid w:val="00DC6A41"/>
    <w:rsid w:val="00DD0492"/>
    <w:rsid w:val="00DD2DE5"/>
    <w:rsid w:val="00DD5859"/>
    <w:rsid w:val="00DD5DFF"/>
    <w:rsid w:val="00DD5EB1"/>
    <w:rsid w:val="00DD6A3A"/>
    <w:rsid w:val="00DE0BA5"/>
    <w:rsid w:val="00DE1ECC"/>
    <w:rsid w:val="00DE33C8"/>
    <w:rsid w:val="00DE48F5"/>
    <w:rsid w:val="00DE514D"/>
    <w:rsid w:val="00DE57A1"/>
    <w:rsid w:val="00DE63B5"/>
    <w:rsid w:val="00DF076E"/>
    <w:rsid w:val="00DF2BE9"/>
    <w:rsid w:val="00DF2BF7"/>
    <w:rsid w:val="00DF3828"/>
    <w:rsid w:val="00DF3BFB"/>
    <w:rsid w:val="00DF3C86"/>
    <w:rsid w:val="00DF4DA7"/>
    <w:rsid w:val="00DF6DF3"/>
    <w:rsid w:val="00DF74FC"/>
    <w:rsid w:val="00E00384"/>
    <w:rsid w:val="00E024FD"/>
    <w:rsid w:val="00E0351F"/>
    <w:rsid w:val="00E0417C"/>
    <w:rsid w:val="00E04E87"/>
    <w:rsid w:val="00E06259"/>
    <w:rsid w:val="00E14CF3"/>
    <w:rsid w:val="00E14D8B"/>
    <w:rsid w:val="00E15962"/>
    <w:rsid w:val="00E17A0A"/>
    <w:rsid w:val="00E20045"/>
    <w:rsid w:val="00E261F6"/>
    <w:rsid w:val="00E27026"/>
    <w:rsid w:val="00E27AEB"/>
    <w:rsid w:val="00E3600A"/>
    <w:rsid w:val="00E40335"/>
    <w:rsid w:val="00E43FB4"/>
    <w:rsid w:val="00E4443E"/>
    <w:rsid w:val="00E473DD"/>
    <w:rsid w:val="00E507D1"/>
    <w:rsid w:val="00E530DB"/>
    <w:rsid w:val="00E5384D"/>
    <w:rsid w:val="00E54EDA"/>
    <w:rsid w:val="00E5510F"/>
    <w:rsid w:val="00E62234"/>
    <w:rsid w:val="00E67186"/>
    <w:rsid w:val="00E67E36"/>
    <w:rsid w:val="00E70777"/>
    <w:rsid w:val="00E71757"/>
    <w:rsid w:val="00E722F4"/>
    <w:rsid w:val="00E7399F"/>
    <w:rsid w:val="00E73ADE"/>
    <w:rsid w:val="00E76F32"/>
    <w:rsid w:val="00E7780A"/>
    <w:rsid w:val="00E81211"/>
    <w:rsid w:val="00E82C3F"/>
    <w:rsid w:val="00E83EE3"/>
    <w:rsid w:val="00E844EB"/>
    <w:rsid w:val="00E848CC"/>
    <w:rsid w:val="00E84AE2"/>
    <w:rsid w:val="00E86FF0"/>
    <w:rsid w:val="00E879C0"/>
    <w:rsid w:val="00E917F5"/>
    <w:rsid w:val="00E91C9D"/>
    <w:rsid w:val="00E92371"/>
    <w:rsid w:val="00EA1C36"/>
    <w:rsid w:val="00EA1CFD"/>
    <w:rsid w:val="00EA314C"/>
    <w:rsid w:val="00EA6005"/>
    <w:rsid w:val="00EB309E"/>
    <w:rsid w:val="00EB3CF4"/>
    <w:rsid w:val="00EB47D1"/>
    <w:rsid w:val="00EB79DD"/>
    <w:rsid w:val="00EC1ADF"/>
    <w:rsid w:val="00EC23FB"/>
    <w:rsid w:val="00EC33AA"/>
    <w:rsid w:val="00EC470D"/>
    <w:rsid w:val="00EC49EE"/>
    <w:rsid w:val="00ED039E"/>
    <w:rsid w:val="00ED0F7B"/>
    <w:rsid w:val="00ED236F"/>
    <w:rsid w:val="00ED30AD"/>
    <w:rsid w:val="00ED4A6D"/>
    <w:rsid w:val="00EF0956"/>
    <w:rsid w:val="00EF18D2"/>
    <w:rsid w:val="00EF2923"/>
    <w:rsid w:val="00EF5D92"/>
    <w:rsid w:val="00EF64DC"/>
    <w:rsid w:val="00F01DA7"/>
    <w:rsid w:val="00F024C7"/>
    <w:rsid w:val="00F024D3"/>
    <w:rsid w:val="00F040F5"/>
    <w:rsid w:val="00F045B1"/>
    <w:rsid w:val="00F04779"/>
    <w:rsid w:val="00F10A73"/>
    <w:rsid w:val="00F11A8D"/>
    <w:rsid w:val="00F1232C"/>
    <w:rsid w:val="00F13220"/>
    <w:rsid w:val="00F15566"/>
    <w:rsid w:val="00F16F82"/>
    <w:rsid w:val="00F1753D"/>
    <w:rsid w:val="00F2731C"/>
    <w:rsid w:val="00F33722"/>
    <w:rsid w:val="00F3489D"/>
    <w:rsid w:val="00F3529C"/>
    <w:rsid w:val="00F356EA"/>
    <w:rsid w:val="00F359DC"/>
    <w:rsid w:val="00F35B25"/>
    <w:rsid w:val="00F371D6"/>
    <w:rsid w:val="00F414EF"/>
    <w:rsid w:val="00F41727"/>
    <w:rsid w:val="00F42DDD"/>
    <w:rsid w:val="00F43877"/>
    <w:rsid w:val="00F45632"/>
    <w:rsid w:val="00F456A1"/>
    <w:rsid w:val="00F458D6"/>
    <w:rsid w:val="00F463A3"/>
    <w:rsid w:val="00F4741B"/>
    <w:rsid w:val="00F476E5"/>
    <w:rsid w:val="00F5161C"/>
    <w:rsid w:val="00F53C80"/>
    <w:rsid w:val="00F5647F"/>
    <w:rsid w:val="00F56550"/>
    <w:rsid w:val="00F61D10"/>
    <w:rsid w:val="00F65571"/>
    <w:rsid w:val="00F656BE"/>
    <w:rsid w:val="00F72203"/>
    <w:rsid w:val="00F7274B"/>
    <w:rsid w:val="00F7363A"/>
    <w:rsid w:val="00F738C8"/>
    <w:rsid w:val="00F80C1D"/>
    <w:rsid w:val="00F8191E"/>
    <w:rsid w:val="00F8497C"/>
    <w:rsid w:val="00F937E6"/>
    <w:rsid w:val="00F9709B"/>
    <w:rsid w:val="00F97944"/>
    <w:rsid w:val="00FA1D39"/>
    <w:rsid w:val="00FA4ACE"/>
    <w:rsid w:val="00FB00E2"/>
    <w:rsid w:val="00FB1C35"/>
    <w:rsid w:val="00FB272F"/>
    <w:rsid w:val="00FC0B54"/>
    <w:rsid w:val="00FC0FF1"/>
    <w:rsid w:val="00FC1BA3"/>
    <w:rsid w:val="00FC230A"/>
    <w:rsid w:val="00FC23BC"/>
    <w:rsid w:val="00FD1E21"/>
    <w:rsid w:val="00FD3ACD"/>
    <w:rsid w:val="00FD5420"/>
    <w:rsid w:val="00FE1575"/>
    <w:rsid w:val="00FE1FBA"/>
    <w:rsid w:val="00FE35D2"/>
    <w:rsid w:val="00FE494C"/>
    <w:rsid w:val="00FE4DF1"/>
    <w:rsid w:val="00FE5D4A"/>
    <w:rsid w:val="00FE644A"/>
    <w:rsid w:val="00FE67CF"/>
    <w:rsid w:val="00FE70A6"/>
    <w:rsid w:val="00FE70D6"/>
    <w:rsid w:val="00FE7523"/>
    <w:rsid w:val="00FE759E"/>
    <w:rsid w:val="00FE7F7B"/>
    <w:rsid w:val="00FF143D"/>
    <w:rsid w:val="00FF1FCD"/>
    <w:rsid w:val="00FF2765"/>
    <w:rsid w:val="00FF3484"/>
    <w:rsid w:val="00FF5F8D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6468"/>
    <w:pPr>
      <w:keepNext/>
      <w:spacing w:before="240" w:after="120"/>
      <w:jc w:val="center"/>
      <w:outlineLvl w:val="1"/>
    </w:pPr>
    <w:rPr>
      <w:rFonts w:ascii="Arial" w:hAnsi="Arial"/>
      <w:b/>
      <w:szCs w:val="20"/>
      <w:lang w:val="en-US" w:eastAsia="en-US"/>
    </w:rPr>
  </w:style>
  <w:style w:type="paragraph" w:styleId="3">
    <w:name w:val="heading 3"/>
    <w:basedOn w:val="a"/>
    <w:next w:val="a"/>
    <w:qFormat/>
    <w:rsid w:val="003D6468"/>
    <w:pPr>
      <w:keepNext/>
      <w:tabs>
        <w:tab w:val="left" w:pos="1134"/>
      </w:tabs>
      <w:jc w:val="center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qFormat/>
    <w:rsid w:val="003D6468"/>
    <w:pPr>
      <w:keepNext/>
      <w:ind w:left="5400"/>
      <w:jc w:val="right"/>
      <w:outlineLvl w:val="3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54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D6468"/>
    <w:pPr>
      <w:tabs>
        <w:tab w:val="center" w:pos="4536"/>
        <w:tab w:val="right" w:pos="9072"/>
      </w:tabs>
    </w:pPr>
    <w:rPr>
      <w:sz w:val="20"/>
      <w:szCs w:val="20"/>
      <w:lang w:val="en-US" w:eastAsia="en-US"/>
    </w:rPr>
  </w:style>
  <w:style w:type="character" w:customStyle="1" w:styleId="FontStyle13">
    <w:name w:val="Font Style13"/>
    <w:rsid w:val="003D646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D646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10">
    <w:name w:val="Знак Знак1 Знак Знак"/>
    <w:basedOn w:val="a"/>
    <w:next w:val="2"/>
    <w:autoRedefine/>
    <w:rsid w:val="00615475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5">
    <w:name w:val="Balloon Text"/>
    <w:basedOn w:val="a"/>
    <w:semiHidden/>
    <w:rsid w:val="00FF143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35004"/>
    <w:pPr>
      <w:jc w:val="both"/>
    </w:pPr>
  </w:style>
  <w:style w:type="character" w:customStyle="1" w:styleId="a7">
    <w:name w:val="Основной текст Знак"/>
    <w:link w:val="a6"/>
    <w:rsid w:val="00A34405"/>
    <w:rPr>
      <w:sz w:val="24"/>
      <w:szCs w:val="24"/>
    </w:rPr>
  </w:style>
  <w:style w:type="paragraph" w:styleId="a8">
    <w:name w:val="Body Text Indent"/>
    <w:basedOn w:val="a"/>
    <w:rsid w:val="00C43B22"/>
    <w:pPr>
      <w:spacing w:after="120"/>
      <w:ind w:left="283"/>
    </w:pPr>
  </w:style>
  <w:style w:type="paragraph" w:styleId="30">
    <w:name w:val="Body Text Indent 3"/>
    <w:basedOn w:val="a"/>
    <w:rsid w:val="00C43B22"/>
    <w:pPr>
      <w:spacing w:after="120"/>
      <w:ind w:left="283"/>
    </w:pPr>
    <w:rPr>
      <w:sz w:val="16"/>
      <w:szCs w:val="16"/>
    </w:rPr>
  </w:style>
  <w:style w:type="character" w:customStyle="1" w:styleId="blk3">
    <w:name w:val="blk3"/>
    <w:rsid w:val="003E7025"/>
    <w:rPr>
      <w:vanish w:val="0"/>
      <w:webHidden w:val="0"/>
      <w:specVanish w:val="0"/>
    </w:rPr>
  </w:style>
  <w:style w:type="paragraph" w:styleId="a9">
    <w:name w:val="Revision"/>
    <w:hidden/>
    <w:uiPriority w:val="99"/>
    <w:semiHidden/>
    <w:rsid w:val="00202F5C"/>
    <w:rPr>
      <w:sz w:val="24"/>
      <w:szCs w:val="24"/>
    </w:rPr>
  </w:style>
  <w:style w:type="paragraph" w:styleId="aa">
    <w:name w:val="footer"/>
    <w:basedOn w:val="a"/>
    <w:link w:val="ab"/>
    <w:uiPriority w:val="99"/>
    <w:rsid w:val="00254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54FF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54FF2"/>
    <w:rPr>
      <w:lang w:val="en-US" w:eastAsia="en-US"/>
    </w:rPr>
  </w:style>
  <w:style w:type="character" w:styleId="ac">
    <w:name w:val="annotation reference"/>
    <w:basedOn w:val="a0"/>
    <w:rsid w:val="00D229FD"/>
    <w:rPr>
      <w:sz w:val="16"/>
      <w:szCs w:val="16"/>
    </w:rPr>
  </w:style>
  <w:style w:type="paragraph" w:styleId="ad">
    <w:name w:val="annotation text"/>
    <w:basedOn w:val="a"/>
    <w:link w:val="ae"/>
    <w:rsid w:val="00D229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229FD"/>
  </w:style>
  <w:style w:type="paragraph" w:styleId="af">
    <w:name w:val="annotation subject"/>
    <w:basedOn w:val="ad"/>
    <w:next w:val="ad"/>
    <w:link w:val="af0"/>
    <w:rsid w:val="00D229FD"/>
    <w:rPr>
      <w:b/>
      <w:bCs/>
    </w:rPr>
  </w:style>
  <w:style w:type="character" w:customStyle="1" w:styleId="af0">
    <w:name w:val="Тема примечания Знак"/>
    <w:basedOn w:val="ae"/>
    <w:link w:val="af"/>
    <w:rsid w:val="00D229FD"/>
    <w:rPr>
      <w:b/>
      <w:bCs/>
    </w:rPr>
  </w:style>
  <w:style w:type="paragraph" w:styleId="af1">
    <w:name w:val="List Paragraph"/>
    <w:basedOn w:val="a"/>
    <w:uiPriority w:val="34"/>
    <w:qFormat/>
    <w:rsid w:val="00C7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6468"/>
    <w:pPr>
      <w:keepNext/>
      <w:spacing w:before="240" w:after="120"/>
      <w:jc w:val="center"/>
      <w:outlineLvl w:val="1"/>
    </w:pPr>
    <w:rPr>
      <w:rFonts w:ascii="Arial" w:hAnsi="Arial"/>
      <w:b/>
      <w:szCs w:val="20"/>
      <w:lang w:val="en-US" w:eastAsia="en-US"/>
    </w:rPr>
  </w:style>
  <w:style w:type="paragraph" w:styleId="3">
    <w:name w:val="heading 3"/>
    <w:basedOn w:val="a"/>
    <w:next w:val="a"/>
    <w:qFormat/>
    <w:rsid w:val="003D6468"/>
    <w:pPr>
      <w:keepNext/>
      <w:tabs>
        <w:tab w:val="left" w:pos="1134"/>
      </w:tabs>
      <w:jc w:val="center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qFormat/>
    <w:rsid w:val="003D6468"/>
    <w:pPr>
      <w:keepNext/>
      <w:ind w:left="5400"/>
      <w:jc w:val="right"/>
      <w:outlineLvl w:val="3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54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D6468"/>
    <w:pPr>
      <w:tabs>
        <w:tab w:val="center" w:pos="4536"/>
        <w:tab w:val="right" w:pos="9072"/>
      </w:tabs>
    </w:pPr>
    <w:rPr>
      <w:sz w:val="20"/>
      <w:szCs w:val="20"/>
      <w:lang w:val="en-US" w:eastAsia="en-US"/>
    </w:rPr>
  </w:style>
  <w:style w:type="character" w:customStyle="1" w:styleId="FontStyle13">
    <w:name w:val="Font Style13"/>
    <w:rsid w:val="003D646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D646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10">
    <w:name w:val="Знак Знак1 Знак Знак"/>
    <w:basedOn w:val="a"/>
    <w:next w:val="2"/>
    <w:autoRedefine/>
    <w:rsid w:val="00615475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styleId="a5">
    <w:name w:val="Balloon Text"/>
    <w:basedOn w:val="a"/>
    <w:semiHidden/>
    <w:rsid w:val="00FF143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35004"/>
    <w:pPr>
      <w:jc w:val="both"/>
    </w:pPr>
  </w:style>
  <w:style w:type="character" w:customStyle="1" w:styleId="a7">
    <w:name w:val="Основной текст Знак"/>
    <w:link w:val="a6"/>
    <w:rsid w:val="00A34405"/>
    <w:rPr>
      <w:sz w:val="24"/>
      <w:szCs w:val="24"/>
    </w:rPr>
  </w:style>
  <w:style w:type="paragraph" w:styleId="a8">
    <w:name w:val="Body Text Indent"/>
    <w:basedOn w:val="a"/>
    <w:rsid w:val="00C43B22"/>
    <w:pPr>
      <w:spacing w:after="120"/>
      <w:ind w:left="283"/>
    </w:pPr>
  </w:style>
  <w:style w:type="paragraph" w:styleId="30">
    <w:name w:val="Body Text Indent 3"/>
    <w:basedOn w:val="a"/>
    <w:rsid w:val="00C43B22"/>
    <w:pPr>
      <w:spacing w:after="120"/>
      <w:ind w:left="283"/>
    </w:pPr>
    <w:rPr>
      <w:sz w:val="16"/>
      <w:szCs w:val="16"/>
    </w:rPr>
  </w:style>
  <w:style w:type="character" w:customStyle="1" w:styleId="blk3">
    <w:name w:val="blk3"/>
    <w:rsid w:val="003E7025"/>
    <w:rPr>
      <w:vanish w:val="0"/>
      <w:webHidden w:val="0"/>
      <w:specVanish w:val="0"/>
    </w:rPr>
  </w:style>
  <w:style w:type="paragraph" w:styleId="a9">
    <w:name w:val="Revision"/>
    <w:hidden/>
    <w:uiPriority w:val="99"/>
    <w:semiHidden/>
    <w:rsid w:val="00202F5C"/>
    <w:rPr>
      <w:sz w:val="24"/>
      <w:szCs w:val="24"/>
    </w:rPr>
  </w:style>
  <w:style w:type="paragraph" w:styleId="aa">
    <w:name w:val="footer"/>
    <w:basedOn w:val="a"/>
    <w:link w:val="ab"/>
    <w:uiPriority w:val="99"/>
    <w:rsid w:val="00254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54FF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54FF2"/>
    <w:rPr>
      <w:lang w:val="en-US" w:eastAsia="en-US"/>
    </w:rPr>
  </w:style>
  <w:style w:type="character" w:styleId="ac">
    <w:name w:val="annotation reference"/>
    <w:basedOn w:val="a0"/>
    <w:rsid w:val="00D229FD"/>
    <w:rPr>
      <w:sz w:val="16"/>
      <w:szCs w:val="16"/>
    </w:rPr>
  </w:style>
  <w:style w:type="paragraph" w:styleId="ad">
    <w:name w:val="annotation text"/>
    <w:basedOn w:val="a"/>
    <w:link w:val="ae"/>
    <w:rsid w:val="00D229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229FD"/>
  </w:style>
  <w:style w:type="paragraph" w:styleId="af">
    <w:name w:val="annotation subject"/>
    <w:basedOn w:val="ad"/>
    <w:next w:val="ad"/>
    <w:link w:val="af0"/>
    <w:rsid w:val="00D229FD"/>
    <w:rPr>
      <w:b/>
      <w:bCs/>
    </w:rPr>
  </w:style>
  <w:style w:type="character" w:customStyle="1" w:styleId="af0">
    <w:name w:val="Тема примечания Знак"/>
    <w:basedOn w:val="ae"/>
    <w:link w:val="af"/>
    <w:rsid w:val="00D229FD"/>
    <w:rPr>
      <w:b/>
      <w:bCs/>
    </w:rPr>
  </w:style>
  <w:style w:type="paragraph" w:styleId="af1">
    <w:name w:val="List Paragraph"/>
    <w:basedOn w:val="a"/>
    <w:uiPriority w:val="34"/>
    <w:qFormat/>
    <w:rsid w:val="00C7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A5A0-E46D-49C6-84EC-60671345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2276</Words>
  <Characters>14218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CBRF</Company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ДБУиО</dc:creator>
  <cp:lastModifiedBy>NAPF</cp:lastModifiedBy>
  <cp:revision>2</cp:revision>
  <cp:lastPrinted>2017-12-13T10:11:00Z</cp:lastPrinted>
  <dcterms:created xsi:type="dcterms:W3CDTF">2020-04-09T12:25:00Z</dcterms:created>
  <dcterms:modified xsi:type="dcterms:W3CDTF">2020-04-09T12:25:00Z</dcterms:modified>
</cp:coreProperties>
</file>