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ED" w:rsidRDefault="001653ED" w:rsidP="001653ED">
      <w:pPr>
        <w:pStyle w:val="8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  <w:bookmarkStart w:id="0" w:name="_GoBack"/>
      <w:bookmarkEnd w:id="0"/>
      <w:r w:rsidRPr="001653ED">
        <w:rPr>
          <w:b w:val="0"/>
          <w:sz w:val="28"/>
          <w:szCs w:val="28"/>
        </w:rPr>
        <w:t>Приложение к Протоколу</w:t>
      </w:r>
    </w:p>
    <w:p w:rsidR="00FB3476" w:rsidRPr="001653ED" w:rsidRDefault="001653ED" w:rsidP="001653ED">
      <w:pPr>
        <w:pStyle w:val="8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  <w:r w:rsidRPr="001653ED">
        <w:rPr>
          <w:b w:val="0"/>
          <w:sz w:val="28"/>
          <w:szCs w:val="28"/>
        </w:rPr>
        <w:t xml:space="preserve"> Бюро Правления РСПП</w:t>
      </w:r>
    </w:p>
    <w:p w:rsidR="001653ED" w:rsidRPr="001653ED" w:rsidRDefault="001653ED" w:rsidP="001653ED">
      <w:pPr>
        <w:pStyle w:val="8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  <w:r w:rsidRPr="001653ED">
        <w:rPr>
          <w:b w:val="0"/>
          <w:sz w:val="28"/>
          <w:szCs w:val="28"/>
        </w:rPr>
        <w:t>№ 20 от 30 декабря 2019 г.</w:t>
      </w:r>
    </w:p>
    <w:p w:rsidR="001653ED" w:rsidRDefault="001653ED" w:rsidP="00FB3476">
      <w:pPr>
        <w:pStyle w:val="80"/>
        <w:shd w:val="clear" w:color="auto" w:fill="auto"/>
        <w:spacing w:before="0" w:after="120" w:line="276" w:lineRule="auto"/>
        <w:rPr>
          <w:sz w:val="28"/>
          <w:szCs w:val="28"/>
        </w:rPr>
      </w:pPr>
    </w:p>
    <w:p w:rsidR="004E5B36" w:rsidRPr="00FB3476" w:rsidRDefault="00DA2E92" w:rsidP="00FB3476">
      <w:pPr>
        <w:pStyle w:val="80"/>
        <w:shd w:val="clear" w:color="auto" w:fill="auto"/>
        <w:spacing w:before="0" w:after="120" w:line="276" w:lineRule="auto"/>
        <w:rPr>
          <w:sz w:val="28"/>
          <w:szCs w:val="28"/>
        </w:rPr>
      </w:pPr>
      <w:r w:rsidRPr="00FB3476">
        <w:rPr>
          <w:sz w:val="28"/>
          <w:szCs w:val="28"/>
        </w:rPr>
        <w:t>Позиция РСПП</w:t>
      </w:r>
    </w:p>
    <w:p w:rsidR="004E5B36" w:rsidRDefault="00DA2E92" w:rsidP="00FB3476">
      <w:pPr>
        <w:pStyle w:val="80"/>
        <w:shd w:val="clear" w:color="auto" w:fill="auto"/>
        <w:spacing w:before="0" w:after="120" w:line="276" w:lineRule="auto"/>
        <w:rPr>
          <w:sz w:val="28"/>
          <w:szCs w:val="28"/>
        </w:rPr>
      </w:pPr>
      <w:r w:rsidRPr="00FB3476">
        <w:rPr>
          <w:sz w:val="28"/>
          <w:szCs w:val="28"/>
        </w:rPr>
        <w:t>по вопросу «Совершенствование негосударственного пенсионного</w:t>
      </w:r>
      <w:r w:rsidR="008D66B0">
        <w:rPr>
          <w:sz w:val="28"/>
          <w:szCs w:val="28"/>
        </w:rPr>
        <w:t xml:space="preserve"> </w:t>
      </w:r>
      <w:r w:rsidRPr="00FB3476">
        <w:rPr>
          <w:sz w:val="28"/>
          <w:szCs w:val="28"/>
        </w:rPr>
        <w:t>обеспечения в части введения гарантированного пенсионного плана»</w:t>
      </w:r>
    </w:p>
    <w:p w:rsidR="008D66B0" w:rsidRPr="00FB3476" w:rsidRDefault="008D66B0" w:rsidP="00FB3476">
      <w:pPr>
        <w:pStyle w:val="80"/>
        <w:shd w:val="clear" w:color="auto" w:fill="auto"/>
        <w:spacing w:before="0" w:after="120" w:line="276" w:lineRule="auto"/>
        <w:rPr>
          <w:sz w:val="28"/>
          <w:szCs w:val="28"/>
        </w:rPr>
      </w:pPr>
    </w:p>
    <w:p w:rsidR="004E5B36" w:rsidRPr="00FB3476" w:rsidRDefault="00DA2E92" w:rsidP="00FB3476">
      <w:pPr>
        <w:pStyle w:val="80"/>
        <w:numPr>
          <w:ilvl w:val="0"/>
          <w:numId w:val="1"/>
        </w:numPr>
        <w:shd w:val="clear" w:color="auto" w:fill="auto"/>
        <w:tabs>
          <w:tab w:val="left" w:pos="1413"/>
        </w:tabs>
        <w:spacing w:before="0" w:after="120" w:line="276" w:lineRule="auto"/>
        <w:ind w:firstLine="709"/>
        <w:jc w:val="both"/>
        <w:rPr>
          <w:sz w:val="28"/>
          <w:szCs w:val="28"/>
        </w:rPr>
      </w:pPr>
      <w:r w:rsidRPr="00FB3476">
        <w:rPr>
          <w:sz w:val="28"/>
          <w:szCs w:val="28"/>
        </w:rPr>
        <w:t>По мнению РСПП, российская пенсионная система требует дальнейшего совершенствования и соответствующего повышения эффективности.</w:t>
      </w:r>
    </w:p>
    <w:p w:rsidR="004E5B36" w:rsidRPr="00FB3476" w:rsidRDefault="00DA2E92" w:rsidP="00FB3476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 w:rsidRPr="00FB3476">
        <w:rPr>
          <w:sz w:val="28"/>
          <w:szCs w:val="28"/>
        </w:rPr>
        <w:t>Это связано с тем, что сохраняется уравнительный подход в пенсионной системе, продолжает расширяться и так значительная распределительная составляющая, в результате чего размеры формируемых пенсионных прав застрахованных лиц не соответствуют объемам перечисленных работодателями страховых взносов.</w:t>
      </w:r>
    </w:p>
    <w:p w:rsidR="004E5B36" w:rsidRPr="00FB3476" w:rsidRDefault="00DA2E92" w:rsidP="00FB3476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 w:rsidRPr="00FB3476">
        <w:rPr>
          <w:sz w:val="28"/>
          <w:szCs w:val="28"/>
        </w:rPr>
        <w:t>РСПП считает, что решение проблемы финансовой достаточности обязательной пенсионной системы исключительно за счёт роста фискальной нагрузки на бизнес без переоценки и модернизации собственно системы пенсионного страхования не имеет перспектив.</w:t>
      </w:r>
    </w:p>
    <w:p w:rsidR="004E5B36" w:rsidRPr="00FB3476" w:rsidRDefault="00DA2E92" w:rsidP="00FB3476">
      <w:pPr>
        <w:pStyle w:val="80"/>
        <w:numPr>
          <w:ilvl w:val="0"/>
          <w:numId w:val="1"/>
        </w:numPr>
        <w:shd w:val="clear" w:color="auto" w:fill="auto"/>
        <w:tabs>
          <w:tab w:val="left" w:pos="1413"/>
        </w:tabs>
        <w:spacing w:before="0" w:after="120" w:line="276" w:lineRule="auto"/>
        <w:ind w:firstLine="709"/>
        <w:jc w:val="both"/>
        <w:rPr>
          <w:sz w:val="28"/>
          <w:szCs w:val="28"/>
        </w:rPr>
      </w:pPr>
      <w:r w:rsidRPr="00FB3476">
        <w:rPr>
          <w:sz w:val="28"/>
          <w:szCs w:val="28"/>
        </w:rPr>
        <w:t xml:space="preserve">РСПП поддерживает предложения по созданию и развитию различных систем добровольных пенсионных накоплений, предусматривающих наличие государственного </w:t>
      </w:r>
      <w:proofErr w:type="spellStart"/>
      <w:r w:rsidRPr="00FB3476">
        <w:rPr>
          <w:sz w:val="28"/>
          <w:szCs w:val="28"/>
        </w:rPr>
        <w:t>софинансирования</w:t>
      </w:r>
      <w:proofErr w:type="spellEnd"/>
      <w:r w:rsidRPr="00FB3476">
        <w:rPr>
          <w:sz w:val="28"/>
          <w:szCs w:val="28"/>
        </w:rPr>
        <w:t>, гарантий и налоговых льгот.</w:t>
      </w:r>
    </w:p>
    <w:p w:rsidR="004E5B36" w:rsidRPr="00FB3476" w:rsidRDefault="00DA2E92" w:rsidP="00FB3476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 w:rsidRPr="00FB3476">
        <w:rPr>
          <w:sz w:val="28"/>
          <w:szCs w:val="28"/>
        </w:rPr>
        <w:t>Учитывая окончательную заморозку страховых отчислений на накопительную часть пенсии, а также существующие бюджетные ограничения, РСПП считает необходимым публичное обсуждение альтернативных вариантов и предложений, направленных на развитие накопительной пенсионной системы страны. Одним из таких вариантов может быть предложенная Минфином России и Ба</w:t>
      </w:r>
      <w:r w:rsidR="008D66B0">
        <w:rPr>
          <w:sz w:val="28"/>
          <w:szCs w:val="28"/>
        </w:rPr>
        <w:t>нком России Концепция введения Гарантированного Пенсионного П</w:t>
      </w:r>
      <w:r w:rsidRPr="00FB3476">
        <w:rPr>
          <w:sz w:val="28"/>
          <w:szCs w:val="28"/>
        </w:rPr>
        <w:t>лана (далее - ГПП).</w:t>
      </w:r>
    </w:p>
    <w:p w:rsidR="004E5B36" w:rsidRPr="00FB3476" w:rsidRDefault="00DA2E92" w:rsidP="00FB3476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 w:rsidRPr="00FB3476">
        <w:rPr>
          <w:sz w:val="28"/>
          <w:szCs w:val="28"/>
        </w:rPr>
        <w:t>При этом РСПП обращает внимание на то, что создание новой пенсионной инфраструктуры потребует существенных дополнительных средств и последующих регулярных затрат.</w:t>
      </w:r>
    </w:p>
    <w:p w:rsidR="004E5B36" w:rsidRPr="00FB3476" w:rsidRDefault="00DA2E92" w:rsidP="00FB3476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 w:rsidRPr="00FB3476">
        <w:rPr>
          <w:sz w:val="28"/>
          <w:szCs w:val="28"/>
        </w:rPr>
        <w:t>Концепция ГПП только начинает обсуждаться экспертным и профессиональным сообществам. В результате такого обсуждения должны быть учтены интересы всех участников формирования новых пенсионных прав и накоплений граждан.</w:t>
      </w:r>
    </w:p>
    <w:p w:rsidR="004E5B36" w:rsidRPr="00FB3476" w:rsidRDefault="00DA2E92" w:rsidP="00FB3476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 w:rsidRPr="00FB3476">
        <w:rPr>
          <w:sz w:val="28"/>
          <w:szCs w:val="28"/>
        </w:rPr>
        <w:lastRenderedPageBreak/>
        <w:t>РСПП считает, что на текущий момент:</w:t>
      </w:r>
    </w:p>
    <w:p w:rsidR="004E5B36" w:rsidRPr="00FB3476" w:rsidRDefault="00DA2E92" w:rsidP="008D66B0">
      <w:pPr>
        <w:pStyle w:val="20"/>
        <w:numPr>
          <w:ilvl w:val="0"/>
          <w:numId w:val="2"/>
        </w:numPr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 w:rsidRPr="00FB3476">
        <w:rPr>
          <w:sz w:val="28"/>
          <w:szCs w:val="28"/>
        </w:rPr>
        <w:t>Концепция ГПП не дает должной и обоснованной оценки основных эффектов и параметров предлагаемой накопительной пенсионной системы, таких, как динамика вступления в программу участников, размеры пенсионных накоплений института, уровень коэффициента замещения заработка работника и других параметров, как в первые годы реализации, так и на стратегическом горизонте (5 лет и более).</w:t>
      </w:r>
    </w:p>
    <w:p w:rsidR="004E5B36" w:rsidRPr="00FB3476" w:rsidRDefault="00DA2E92" w:rsidP="008D66B0">
      <w:pPr>
        <w:pStyle w:val="20"/>
        <w:numPr>
          <w:ilvl w:val="0"/>
          <w:numId w:val="2"/>
        </w:numPr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 w:rsidRPr="00FB3476">
        <w:rPr>
          <w:sz w:val="28"/>
          <w:szCs w:val="28"/>
        </w:rPr>
        <w:t xml:space="preserve">Концепция ГПП не содержит понятной экономики системы и расчётов затрат на ее создание и администрирование. При наличии множества </w:t>
      </w:r>
      <w:r w:rsidRPr="00641934">
        <w:rPr>
          <w:sz w:val="28"/>
          <w:szCs w:val="28"/>
        </w:rPr>
        <w:t>фондов</w:t>
      </w:r>
      <w:r w:rsidR="00C37E9B">
        <w:rPr>
          <w:sz w:val="28"/>
          <w:szCs w:val="28"/>
        </w:rPr>
        <w:t>, с</w:t>
      </w:r>
      <w:r w:rsidR="00641934">
        <w:rPr>
          <w:sz w:val="28"/>
          <w:szCs w:val="28"/>
        </w:rPr>
        <w:t xml:space="preserve"> которыми участники ГПП</w:t>
      </w:r>
      <w:r w:rsidR="002C5A3E">
        <w:rPr>
          <w:sz w:val="28"/>
          <w:szCs w:val="28"/>
        </w:rPr>
        <w:t xml:space="preserve"> могут заключать пенсионный договор ГПП,</w:t>
      </w:r>
      <w:r w:rsidRPr="00FB3476">
        <w:rPr>
          <w:sz w:val="28"/>
          <w:szCs w:val="28"/>
        </w:rPr>
        <w:t xml:space="preserve"> финансовая и административная нагрузка на работодателя возрастает, сценарий с созданием специального центрального пенсионного оператора и передачи ему части функций негосударственных пенсионных фондов приведет к удорожанию системы, прямо или косвенно компенсируемому за счет пенсионных накоплений граждан.</w:t>
      </w:r>
    </w:p>
    <w:p w:rsidR="004E5B36" w:rsidRPr="00FB3476" w:rsidRDefault="00DA2E92" w:rsidP="008D66B0">
      <w:pPr>
        <w:pStyle w:val="20"/>
        <w:numPr>
          <w:ilvl w:val="0"/>
          <w:numId w:val="2"/>
        </w:numPr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 w:rsidRPr="00FB3476">
        <w:rPr>
          <w:sz w:val="28"/>
          <w:szCs w:val="28"/>
        </w:rPr>
        <w:t>Гарантированный пенсионный план как социальный продукт из-за избыточной стандартизации не может быть использован работодателем в качестве элемента социально-кадровой политики предприятия и не может быть включен в социальный пакет.</w:t>
      </w:r>
    </w:p>
    <w:p w:rsidR="004E5B36" w:rsidRPr="00FB3476" w:rsidRDefault="00DA2E92" w:rsidP="008D66B0">
      <w:pPr>
        <w:pStyle w:val="20"/>
        <w:numPr>
          <w:ilvl w:val="0"/>
          <w:numId w:val="2"/>
        </w:numPr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 w:rsidRPr="00FB3476">
        <w:rPr>
          <w:sz w:val="28"/>
          <w:szCs w:val="28"/>
        </w:rPr>
        <w:t>Реализация Концепции ГПП может оказать негативное влияние на структуру пенсионного рынка и препятствовать сохранению и развитию существующих корпоративных продуктов негосударственного пенсионного обеспечения (НПО) из-за взаимной конкуренции и несбалансированного регуляторного стимулирования. При этом они в совокупности направлены на достижение одних целей - максимального эффекта для граждан и экономики.</w:t>
      </w:r>
    </w:p>
    <w:p w:rsidR="004E5B36" w:rsidRPr="00FB3476" w:rsidRDefault="00DA2E92" w:rsidP="00FB3476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 w:rsidRPr="00FB3476">
        <w:rPr>
          <w:sz w:val="28"/>
          <w:szCs w:val="28"/>
        </w:rPr>
        <w:t>Действующие корпоративные пенсионные программы на сегодняшний день охватывают более 6 миллионов человек, при этом коэффициент замещения утраченного заработка для лиц, участвующих в таких программах (государственная и негосударственная пенсии), уже превышает 50 процентов.</w:t>
      </w:r>
    </w:p>
    <w:p w:rsidR="004E5B36" w:rsidRPr="00FB3476" w:rsidRDefault="00DA2E92" w:rsidP="00FB3476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 w:rsidRPr="00FB3476">
        <w:rPr>
          <w:sz w:val="28"/>
          <w:szCs w:val="28"/>
        </w:rPr>
        <w:t>По мнению РСПП, необходимо предоставить работодателям возможность выбора варианта корпоративной пенсионной системы - развитие существующей программы (на базе корпоративных программ НПО) или создание новой (на базе Концепции ГПП).</w:t>
      </w:r>
    </w:p>
    <w:p w:rsidR="004E5B36" w:rsidRPr="008D66B0" w:rsidRDefault="00DA2E92" w:rsidP="00FB3476">
      <w:pPr>
        <w:pStyle w:val="80"/>
        <w:numPr>
          <w:ilvl w:val="0"/>
          <w:numId w:val="1"/>
        </w:numPr>
        <w:shd w:val="clear" w:color="auto" w:fill="auto"/>
        <w:tabs>
          <w:tab w:val="left" w:pos="1061"/>
          <w:tab w:val="left" w:pos="2271"/>
          <w:tab w:val="left" w:pos="4818"/>
        </w:tabs>
        <w:spacing w:before="0" w:after="120" w:line="276" w:lineRule="auto"/>
        <w:ind w:firstLine="709"/>
        <w:jc w:val="both"/>
        <w:rPr>
          <w:sz w:val="28"/>
          <w:szCs w:val="28"/>
        </w:rPr>
      </w:pPr>
      <w:r w:rsidRPr="008D66B0">
        <w:rPr>
          <w:sz w:val="28"/>
          <w:szCs w:val="28"/>
        </w:rPr>
        <w:t>РСПП считает необходимым не допустить конкуренции ме</w:t>
      </w:r>
      <w:r w:rsidR="008D66B0">
        <w:rPr>
          <w:sz w:val="28"/>
          <w:szCs w:val="28"/>
        </w:rPr>
        <w:t>жд</w:t>
      </w:r>
      <w:r w:rsidRPr="008D66B0">
        <w:rPr>
          <w:sz w:val="28"/>
          <w:szCs w:val="28"/>
        </w:rPr>
        <w:t>у действующими</w:t>
      </w:r>
      <w:r w:rsidR="008D66B0" w:rsidRPr="008D66B0">
        <w:rPr>
          <w:sz w:val="28"/>
          <w:szCs w:val="28"/>
        </w:rPr>
        <w:t xml:space="preserve"> </w:t>
      </w:r>
      <w:r w:rsidRPr="008D66B0">
        <w:rPr>
          <w:sz w:val="28"/>
          <w:szCs w:val="28"/>
        </w:rPr>
        <w:t>корпоративными</w:t>
      </w:r>
      <w:r w:rsidR="008D66B0" w:rsidRPr="008D66B0">
        <w:rPr>
          <w:sz w:val="28"/>
          <w:szCs w:val="28"/>
        </w:rPr>
        <w:t xml:space="preserve"> </w:t>
      </w:r>
      <w:r w:rsidRPr="008D66B0">
        <w:rPr>
          <w:sz w:val="28"/>
          <w:szCs w:val="28"/>
        </w:rPr>
        <w:t>пенсионными программами и</w:t>
      </w:r>
      <w:r w:rsidR="008D66B0" w:rsidRPr="008D66B0">
        <w:rPr>
          <w:sz w:val="28"/>
          <w:szCs w:val="28"/>
        </w:rPr>
        <w:t xml:space="preserve"> </w:t>
      </w:r>
      <w:r w:rsidRPr="008D66B0">
        <w:rPr>
          <w:sz w:val="28"/>
          <w:szCs w:val="28"/>
        </w:rPr>
        <w:t>гарантированным пенсионным планом в части:</w:t>
      </w:r>
    </w:p>
    <w:p w:rsidR="004E5B36" w:rsidRPr="00FB3476" w:rsidRDefault="008D66B0" w:rsidP="008D66B0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DA2E92" w:rsidRPr="00FB3476">
        <w:rPr>
          <w:sz w:val="28"/>
          <w:szCs w:val="28"/>
        </w:rPr>
        <w:t>налоговых льгот по налогу на доходы физических лиц для получающих негосударственную пенсию граждан;</w:t>
      </w:r>
    </w:p>
    <w:p w:rsidR="004E5B36" w:rsidRPr="00FB3476" w:rsidRDefault="008D66B0" w:rsidP="008D66B0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="00DA2E92" w:rsidRPr="00FB3476">
        <w:rPr>
          <w:sz w:val="28"/>
          <w:szCs w:val="28"/>
        </w:rPr>
        <w:t xml:space="preserve">страхования пенсионных резервов в рамках корпоративных программ НПО (по аналогии с </w:t>
      </w:r>
      <w:r w:rsidR="002C5A3E">
        <w:rPr>
          <w:sz w:val="28"/>
          <w:szCs w:val="28"/>
        </w:rPr>
        <w:t>Агентством страхования вкладов</w:t>
      </w:r>
      <w:r w:rsidR="00DA2E92" w:rsidRPr="00FB3476">
        <w:rPr>
          <w:sz w:val="28"/>
          <w:szCs w:val="28"/>
        </w:rPr>
        <w:t>), в том числе инвестиционного дохода на момент последней фиксации;</w:t>
      </w:r>
    </w:p>
    <w:p w:rsidR="004E5B36" w:rsidRPr="00FB3476" w:rsidRDefault="008D66B0" w:rsidP="008D66B0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DA2E92" w:rsidRPr="00FB3476">
        <w:rPr>
          <w:sz w:val="28"/>
          <w:szCs w:val="28"/>
        </w:rPr>
        <w:t>льгот</w:t>
      </w:r>
      <w:r>
        <w:rPr>
          <w:sz w:val="28"/>
          <w:szCs w:val="28"/>
        </w:rPr>
        <w:t xml:space="preserve"> </w:t>
      </w:r>
      <w:r w:rsidR="00DA2E92" w:rsidRPr="00FB3476">
        <w:rPr>
          <w:sz w:val="28"/>
          <w:szCs w:val="28"/>
        </w:rPr>
        <w:t>на отложенные</w:t>
      </w:r>
      <w:r>
        <w:rPr>
          <w:sz w:val="28"/>
          <w:szCs w:val="28"/>
        </w:rPr>
        <w:t xml:space="preserve"> </w:t>
      </w:r>
      <w:r w:rsidR="00DA2E92" w:rsidRPr="00FB3476">
        <w:rPr>
          <w:sz w:val="28"/>
          <w:szCs w:val="28"/>
        </w:rPr>
        <w:t>обязательства работодателя, при</w:t>
      </w:r>
      <w:r>
        <w:rPr>
          <w:sz w:val="28"/>
          <w:szCs w:val="28"/>
        </w:rPr>
        <w:t xml:space="preserve"> </w:t>
      </w:r>
      <w:proofErr w:type="spellStart"/>
      <w:r w:rsidR="00DA2E92" w:rsidRPr="00FB3476">
        <w:rPr>
          <w:sz w:val="28"/>
          <w:szCs w:val="28"/>
        </w:rPr>
        <w:t>софинансировании</w:t>
      </w:r>
      <w:proofErr w:type="spellEnd"/>
      <w:r w:rsidR="00DA2E92" w:rsidRPr="00FB3476">
        <w:rPr>
          <w:sz w:val="28"/>
          <w:szCs w:val="28"/>
        </w:rPr>
        <w:t xml:space="preserve"> в определенных долях взносов своих работников в ГПП в отложенном по времени режиме (например, в год, предшествующий году достижения работником пенсионных оснований);</w:t>
      </w:r>
    </w:p>
    <w:p w:rsidR="004E5B36" w:rsidRPr="00FB3476" w:rsidRDefault="008D66B0" w:rsidP="008D66B0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DA2E92" w:rsidRPr="00FB3476">
        <w:rPr>
          <w:sz w:val="28"/>
          <w:szCs w:val="28"/>
        </w:rPr>
        <w:t>разрешённых активов для размещения сре</w:t>
      </w:r>
      <w:proofErr w:type="gramStart"/>
      <w:r w:rsidR="00DA2E92" w:rsidRPr="00FB3476">
        <w:rPr>
          <w:sz w:val="28"/>
          <w:szCs w:val="28"/>
        </w:rPr>
        <w:t>дств с ц</w:t>
      </w:r>
      <w:proofErr w:type="gramEnd"/>
      <w:r w:rsidR="00DA2E92" w:rsidRPr="00FB3476">
        <w:rPr>
          <w:sz w:val="28"/>
          <w:szCs w:val="28"/>
        </w:rPr>
        <w:t>елью получения участниками инвестиционного дохода;</w:t>
      </w:r>
    </w:p>
    <w:p w:rsidR="004E5B36" w:rsidRPr="00FB3476" w:rsidRDefault="008D66B0" w:rsidP="008D66B0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DA2E92" w:rsidRPr="00FB3476">
        <w:rPr>
          <w:sz w:val="28"/>
          <w:szCs w:val="28"/>
        </w:rPr>
        <w:t>размера социального налогового вычета на взносы в НПО;</w:t>
      </w:r>
    </w:p>
    <w:p w:rsidR="004E5B36" w:rsidRPr="00FB3476" w:rsidRDefault="008D66B0" w:rsidP="008D66B0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DA2E92" w:rsidRPr="00FB3476">
        <w:rPr>
          <w:sz w:val="28"/>
          <w:szCs w:val="28"/>
        </w:rPr>
        <w:t>включения в систему ГПП средств пенсионных резервов НПО, произведенных ранее в рамках корпоративных пенсионных программ;</w:t>
      </w:r>
    </w:p>
    <w:p w:rsidR="004E5B36" w:rsidRPr="00FB3476" w:rsidRDefault="008D66B0" w:rsidP="008D66B0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DA2E92" w:rsidRPr="00FB3476">
        <w:rPr>
          <w:sz w:val="28"/>
          <w:szCs w:val="28"/>
        </w:rPr>
        <w:t>осуществления пожизненных выплат негосударственных пенсий работникам из части средств ГПП, сформированной работодателями.</w:t>
      </w:r>
    </w:p>
    <w:p w:rsidR="004E5B36" w:rsidRDefault="00DA2E92" w:rsidP="00FB3476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 w:rsidRPr="005119D3">
        <w:rPr>
          <w:sz w:val="28"/>
          <w:szCs w:val="28"/>
        </w:rPr>
        <w:t xml:space="preserve">По мнению РСПП, предложенный вариант льготы для </w:t>
      </w:r>
      <w:r w:rsidR="00FA6BC4">
        <w:rPr>
          <w:sz w:val="28"/>
          <w:szCs w:val="28"/>
        </w:rPr>
        <w:t xml:space="preserve"> налогоплательщиков по налогу на прибыль</w:t>
      </w:r>
      <w:r w:rsidR="002F7065" w:rsidRPr="005119D3">
        <w:rPr>
          <w:sz w:val="28"/>
          <w:szCs w:val="28"/>
        </w:rPr>
        <w:t xml:space="preserve"> </w:t>
      </w:r>
      <w:r w:rsidR="00B2789E">
        <w:rPr>
          <w:sz w:val="28"/>
          <w:szCs w:val="28"/>
        </w:rPr>
        <w:t xml:space="preserve">с </w:t>
      </w:r>
      <w:r w:rsidRPr="005119D3">
        <w:rPr>
          <w:sz w:val="28"/>
          <w:szCs w:val="28"/>
        </w:rPr>
        <w:t>огранич</w:t>
      </w:r>
      <w:r w:rsidR="005119D3" w:rsidRPr="005119D3">
        <w:rPr>
          <w:sz w:val="28"/>
          <w:szCs w:val="28"/>
        </w:rPr>
        <w:t>ительны</w:t>
      </w:r>
      <w:r w:rsidR="00B2789E">
        <w:rPr>
          <w:sz w:val="28"/>
          <w:szCs w:val="28"/>
        </w:rPr>
        <w:t>ми</w:t>
      </w:r>
      <w:r w:rsidRPr="005119D3">
        <w:rPr>
          <w:sz w:val="28"/>
          <w:szCs w:val="28"/>
        </w:rPr>
        <w:t xml:space="preserve"> коэффициент</w:t>
      </w:r>
      <w:r w:rsidR="00B2789E">
        <w:rPr>
          <w:sz w:val="28"/>
          <w:szCs w:val="28"/>
        </w:rPr>
        <w:t>ами</w:t>
      </w:r>
      <w:r w:rsidR="005119D3" w:rsidRPr="005119D3">
        <w:rPr>
          <w:sz w:val="28"/>
          <w:szCs w:val="28"/>
        </w:rPr>
        <w:t xml:space="preserve"> (0</w:t>
      </w:r>
      <w:r w:rsidRPr="005119D3">
        <w:rPr>
          <w:sz w:val="28"/>
          <w:szCs w:val="28"/>
        </w:rPr>
        <w:t xml:space="preserve">.03 и </w:t>
      </w:r>
      <w:r w:rsidR="005119D3" w:rsidRPr="005119D3">
        <w:rPr>
          <w:sz w:val="28"/>
          <w:szCs w:val="28"/>
        </w:rPr>
        <w:t>0</w:t>
      </w:r>
      <w:r w:rsidRPr="005119D3">
        <w:rPr>
          <w:sz w:val="28"/>
          <w:szCs w:val="28"/>
        </w:rPr>
        <w:t>,06</w:t>
      </w:r>
      <w:r w:rsidR="005119D3" w:rsidRPr="005119D3">
        <w:rPr>
          <w:sz w:val="28"/>
          <w:szCs w:val="28"/>
        </w:rPr>
        <w:t>)</w:t>
      </w:r>
      <w:r w:rsidRPr="005119D3">
        <w:rPr>
          <w:sz w:val="28"/>
          <w:szCs w:val="28"/>
        </w:rPr>
        <w:t xml:space="preserve"> не явля</w:t>
      </w:r>
      <w:r w:rsidR="005119D3" w:rsidRPr="005119D3">
        <w:rPr>
          <w:sz w:val="28"/>
          <w:szCs w:val="28"/>
        </w:rPr>
        <w:t>е</w:t>
      </w:r>
      <w:r w:rsidRPr="005119D3">
        <w:rPr>
          <w:sz w:val="28"/>
          <w:szCs w:val="28"/>
        </w:rPr>
        <w:t xml:space="preserve">тся стимулирующим фактором для </w:t>
      </w:r>
      <w:r w:rsidR="00FA6BC4">
        <w:rPr>
          <w:sz w:val="28"/>
          <w:szCs w:val="28"/>
        </w:rPr>
        <w:t xml:space="preserve">участия работодателей в финансировании </w:t>
      </w:r>
      <w:r w:rsidRPr="005119D3">
        <w:rPr>
          <w:sz w:val="28"/>
          <w:szCs w:val="28"/>
        </w:rPr>
        <w:t xml:space="preserve">системы на основе ГПП </w:t>
      </w:r>
      <w:r w:rsidR="00C37E9B">
        <w:rPr>
          <w:sz w:val="28"/>
          <w:szCs w:val="28"/>
        </w:rPr>
        <w:t>в</w:t>
      </w:r>
      <w:r w:rsidR="00622BA9">
        <w:rPr>
          <w:sz w:val="28"/>
          <w:szCs w:val="28"/>
        </w:rPr>
        <w:t xml:space="preserve"> крупных отраслевых </w:t>
      </w:r>
      <w:r w:rsidR="00C37E9B">
        <w:rPr>
          <w:sz w:val="28"/>
          <w:szCs w:val="28"/>
        </w:rPr>
        <w:t>компаниях</w:t>
      </w:r>
      <w:r w:rsidRPr="005119D3">
        <w:rPr>
          <w:sz w:val="28"/>
          <w:szCs w:val="28"/>
        </w:rPr>
        <w:t>.</w:t>
      </w:r>
    </w:p>
    <w:p w:rsidR="004E5B36" w:rsidRPr="00FB3476" w:rsidRDefault="00DA2E92" w:rsidP="00FB3476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 w:rsidRPr="00FB3476">
        <w:rPr>
          <w:sz w:val="28"/>
          <w:szCs w:val="28"/>
        </w:rPr>
        <w:t xml:space="preserve">Мощным стимулом для развития добровольных пенсионных накоплений мог бы </w:t>
      </w:r>
      <w:r w:rsidR="00FA6BC4">
        <w:rPr>
          <w:sz w:val="28"/>
          <w:szCs w:val="28"/>
        </w:rPr>
        <w:t>стать</w:t>
      </w:r>
      <w:r w:rsidR="00FA6BC4" w:rsidRPr="00FB3476">
        <w:rPr>
          <w:sz w:val="28"/>
          <w:szCs w:val="28"/>
        </w:rPr>
        <w:t xml:space="preserve"> </w:t>
      </w:r>
      <w:r w:rsidRPr="00FB3476">
        <w:rPr>
          <w:sz w:val="28"/>
          <w:szCs w:val="28"/>
        </w:rPr>
        <w:t xml:space="preserve">возврат к практике </w:t>
      </w:r>
      <w:proofErr w:type="spellStart"/>
      <w:r w:rsidRPr="00FB3476">
        <w:rPr>
          <w:sz w:val="28"/>
          <w:szCs w:val="28"/>
        </w:rPr>
        <w:t>софинансирования</w:t>
      </w:r>
      <w:proofErr w:type="spellEnd"/>
      <w:r w:rsidRPr="00FB3476">
        <w:rPr>
          <w:sz w:val="28"/>
          <w:szCs w:val="28"/>
        </w:rPr>
        <w:t xml:space="preserve"> со стороны государства добровольных взносов граждан.</w:t>
      </w:r>
    </w:p>
    <w:p w:rsidR="004E5B36" w:rsidRPr="00FB3476" w:rsidRDefault="00DA2E92" w:rsidP="00FB3476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 w:rsidRPr="00FB3476">
        <w:rPr>
          <w:sz w:val="28"/>
          <w:szCs w:val="28"/>
        </w:rPr>
        <w:t>РСПП полагает, что указанные вопросы требуют детального финансово-экономического обоснования, анализа и дальнейшего обсуждения тремя сторонами социального партнёрства.</w:t>
      </w:r>
    </w:p>
    <w:p w:rsidR="001C058D" w:rsidRDefault="00DA2E92" w:rsidP="00622BA9">
      <w:pPr>
        <w:pStyle w:val="20"/>
        <w:shd w:val="clear" w:color="auto" w:fill="auto"/>
        <w:spacing w:after="120" w:line="276" w:lineRule="auto"/>
        <w:ind w:firstLine="709"/>
        <w:jc w:val="both"/>
        <w:rPr>
          <w:color w:val="auto"/>
          <w:sz w:val="28"/>
          <w:szCs w:val="28"/>
          <w:lang w:bidi="ar-SA"/>
        </w:rPr>
      </w:pPr>
      <w:r w:rsidRPr="00FB3476">
        <w:rPr>
          <w:sz w:val="28"/>
          <w:szCs w:val="28"/>
        </w:rPr>
        <w:t>РСПП также считает, что в рамках совершенствования НПО необходимо обеспечить финансовое стимулирование работодателей к созданию программ досрочного НПО. Представляется целесообразным освобождать работодателей, уплачивающих взносы в систему досрочного НПО, от уплаты страховых взносов по дополнительным тарифам в Пенсионный фонд Российской Федерации за тех же работников</w:t>
      </w:r>
      <w:r w:rsidR="00C37E9B">
        <w:rPr>
          <w:sz w:val="28"/>
          <w:szCs w:val="28"/>
        </w:rPr>
        <w:t xml:space="preserve"> и</w:t>
      </w:r>
      <w:r w:rsidR="00C37E9B" w:rsidRPr="00C37E9B">
        <w:rPr>
          <w:sz w:val="28"/>
          <w:szCs w:val="28"/>
        </w:rPr>
        <w:t xml:space="preserve"> </w:t>
      </w:r>
      <w:proofErr w:type="gramStart"/>
      <w:r w:rsidR="00C37E9B">
        <w:rPr>
          <w:sz w:val="28"/>
          <w:szCs w:val="28"/>
        </w:rPr>
        <w:t>на те</w:t>
      </w:r>
      <w:proofErr w:type="gramEnd"/>
      <w:r w:rsidR="00C37E9B">
        <w:rPr>
          <w:sz w:val="28"/>
          <w:szCs w:val="28"/>
        </w:rPr>
        <w:t xml:space="preserve"> же цели.</w:t>
      </w:r>
    </w:p>
    <w:p w:rsidR="005F17B3" w:rsidRPr="00FB3476" w:rsidRDefault="005F17B3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</w:p>
    <w:sectPr w:rsidR="005F17B3" w:rsidRPr="00FB3476" w:rsidSect="001653ED">
      <w:footerReference w:type="default" r:id="rId9"/>
      <w:footerReference w:type="first" r:id="rId10"/>
      <w:pgSz w:w="11900" w:h="16840"/>
      <w:pgMar w:top="851" w:right="851" w:bottom="851" w:left="1191" w:header="0" w:footer="6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3D1" w:rsidRDefault="001F33D1">
      <w:r>
        <w:separator/>
      </w:r>
    </w:p>
  </w:endnote>
  <w:endnote w:type="continuationSeparator" w:id="0">
    <w:p w:rsidR="001F33D1" w:rsidRDefault="001F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7B3" w:rsidRPr="005F17B3" w:rsidRDefault="005F17B3">
    <w:pPr>
      <w:pStyle w:val="a8"/>
      <w:jc w:val="right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3328261"/>
      <w:docPartObj>
        <w:docPartGallery w:val="Page Numbers (Bottom of Page)"/>
        <w:docPartUnique/>
      </w:docPartObj>
    </w:sdtPr>
    <w:sdtEndPr/>
    <w:sdtContent>
      <w:p w:rsidR="001653ED" w:rsidRDefault="001653E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653ED" w:rsidRDefault="001653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3D1" w:rsidRDefault="001F33D1"/>
  </w:footnote>
  <w:footnote w:type="continuationSeparator" w:id="0">
    <w:p w:rsidR="001F33D1" w:rsidRDefault="001F33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0DD3"/>
    <w:multiLevelType w:val="multilevel"/>
    <w:tmpl w:val="F89AAE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0176E8"/>
    <w:multiLevelType w:val="multilevel"/>
    <w:tmpl w:val="F89AAE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C82300"/>
    <w:multiLevelType w:val="multilevel"/>
    <w:tmpl w:val="C1E887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7921CD"/>
    <w:multiLevelType w:val="multilevel"/>
    <w:tmpl w:val="FF08A3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36"/>
    <w:rsid w:val="001653ED"/>
    <w:rsid w:val="001C058D"/>
    <w:rsid w:val="001F33D1"/>
    <w:rsid w:val="002C5A3E"/>
    <w:rsid w:val="002F7065"/>
    <w:rsid w:val="00396302"/>
    <w:rsid w:val="003B5829"/>
    <w:rsid w:val="003E54E9"/>
    <w:rsid w:val="004E5B36"/>
    <w:rsid w:val="005119D3"/>
    <w:rsid w:val="005F17B3"/>
    <w:rsid w:val="00603BC1"/>
    <w:rsid w:val="00622BA9"/>
    <w:rsid w:val="00641934"/>
    <w:rsid w:val="006F7072"/>
    <w:rsid w:val="007C235F"/>
    <w:rsid w:val="008D66B0"/>
    <w:rsid w:val="009430F7"/>
    <w:rsid w:val="009A36A8"/>
    <w:rsid w:val="00B2789E"/>
    <w:rsid w:val="00C37E9B"/>
    <w:rsid w:val="00C50214"/>
    <w:rsid w:val="00DA2E92"/>
    <w:rsid w:val="00EF36D4"/>
    <w:rsid w:val="00FA6BC4"/>
    <w:rsid w:val="00FB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Pr>
      <w:rFonts w:ascii="Impact" w:eastAsia="Impact" w:hAnsi="Impact" w:cs="Impact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6ArialNarrow20pt2ptExact">
    <w:name w:val="Основной текст (6) + Arial Narrow;20 pt;Интервал 2 pt Exact"/>
    <w:basedOn w:val="6Exac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4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Impact" w:eastAsia="Impact" w:hAnsi="Impact" w:cs="Impact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4">
    <w:name w:val="Основной текст (4)_"/>
    <w:basedOn w:val="a0"/>
    <w:link w:val="40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"/>
    <w:basedOn w:val="a0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Impact" w:eastAsia="Impact" w:hAnsi="Impact" w:cs="Impac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450" w:lineRule="exact"/>
    </w:pPr>
    <w:rPr>
      <w:rFonts w:ascii="Impact" w:eastAsia="Impact" w:hAnsi="Impact" w:cs="Impact"/>
      <w:i/>
      <w:iCs/>
      <w:sz w:val="36"/>
      <w:szCs w:val="3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40" w:line="372" w:lineRule="exact"/>
      <w:ind w:hanging="8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12" w:lineRule="exact"/>
      <w:jc w:val="right"/>
    </w:pPr>
    <w:rPr>
      <w:rFonts w:ascii="Impact" w:eastAsia="Impact" w:hAnsi="Impact" w:cs="Impact"/>
      <w:i/>
      <w:iCs/>
      <w:sz w:val="42"/>
      <w:szCs w:val="4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232" w:lineRule="exact"/>
      <w:jc w:val="right"/>
    </w:pPr>
    <w:rPr>
      <w:rFonts w:ascii="Impact" w:eastAsia="Impact" w:hAnsi="Impact" w:cs="Impact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200" w:line="318" w:lineRule="exact"/>
      <w:jc w:val="center"/>
      <w:outlineLvl w:val="0"/>
    </w:pPr>
    <w:rPr>
      <w:rFonts w:ascii="Impact" w:eastAsia="Impact" w:hAnsi="Impact" w:cs="Impact"/>
      <w:sz w:val="26"/>
      <w:szCs w:val="26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80" w:after="200" w:line="28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00" w:line="256" w:lineRule="exact"/>
      <w:jc w:val="right"/>
    </w:pPr>
    <w:rPr>
      <w:rFonts w:ascii="Impact" w:eastAsia="Impact" w:hAnsi="Impact" w:cs="Impact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5F17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17B3"/>
    <w:rPr>
      <w:color w:val="000000"/>
    </w:rPr>
  </w:style>
  <w:style w:type="paragraph" w:styleId="a8">
    <w:name w:val="footer"/>
    <w:basedOn w:val="a"/>
    <w:link w:val="a9"/>
    <w:uiPriority w:val="99"/>
    <w:unhideWhenUsed/>
    <w:rsid w:val="005F17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17B3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6419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193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Pr>
      <w:rFonts w:ascii="Impact" w:eastAsia="Impact" w:hAnsi="Impact" w:cs="Impact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6ArialNarrow20pt2ptExact">
    <w:name w:val="Основной текст (6) + Arial Narrow;20 pt;Интервал 2 pt Exact"/>
    <w:basedOn w:val="6Exac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4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Impact" w:eastAsia="Impact" w:hAnsi="Impact" w:cs="Impact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4">
    <w:name w:val="Основной текст (4)_"/>
    <w:basedOn w:val="a0"/>
    <w:link w:val="40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"/>
    <w:basedOn w:val="a0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Impact" w:eastAsia="Impact" w:hAnsi="Impact" w:cs="Impac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450" w:lineRule="exact"/>
    </w:pPr>
    <w:rPr>
      <w:rFonts w:ascii="Impact" w:eastAsia="Impact" w:hAnsi="Impact" w:cs="Impact"/>
      <w:i/>
      <w:iCs/>
      <w:sz w:val="36"/>
      <w:szCs w:val="3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40" w:line="372" w:lineRule="exact"/>
      <w:ind w:hanging="8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12" w:lineRule="exact"/>
      <w:jc w:val="right"/>
    </w:pPr>
    <w:rPr>
      <w:rFonts w:ascii="Impact" w:eastAsia="Impact" w:hAnsi="Impact" w:cs="Impact"/>
      <w:i/>
      <w:iCs/>
      <w:sz w:val="42"/>
      <w:szCs w:val="4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232" w:lineRule="exact"/>
      <w:jc w:val="right"/>
    </w:pPr>
    <w:rPr>
      <w:rFonts w:ascii="Impact" w:eastAsia="Impact" w:hAnsi="Impact" w:cs="Impact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200" w:line="318" w:lineRule="exact"/>
      <w:jc w:val="center"/>
      <w:outlineLvl w:val="0"/>
    </w:pPr>
    <w:rPr>
      <w:rFonts w:ascii="Impact" w:eastAsia="Impact" w:hAnsi="Impact" w:cs="Impact"/>
      <w:sz w:val="26"/>
      <w:szCs w:val="26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80" w:after="200" w:line="28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00" w:line="256" w:lineRule="exact"/>
      <w:jc w:val="right"/>
    </w:pPr>
    <w:rPr>
      <w:rFonts w:ascii="Impact" w:eastAsia="Impact" w:hAnsi="Impact" w:cs="Impact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5F17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17B3"/>
    <w:rPr>
      <w:color w:val="000000"/>
    </w:rPr>
  </w:style>
  <w:style w:type="paragraph" w:styleId="a8">
    <w:name w:val="footer"/>
    <w:basedOn w:val="a"/>
    <w:link w:val="a9"/>
    <w:uiPriority w:val="99"/>
    <w:unhideWhenUsed/>
    <w:rsid w:val="005F17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17B3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6419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193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2C88E-9A5F-4610-9439-9F23C33D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5123</Characters>
  <Application>Microsoft Office Word</Application>
  <DocSecurity>4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Недобой Игорь Иванович</dc:creator>
  <cp:lastModifiedBy>Алпеева Александра Юрьевна</cp:lastModifiedBy>
  <cp:revision>2</cp:revision>
  <cp:lastPrinted>2020-01-13T08:25:00Z</cp:lastPrinted>
  <dcterms:created xsi:type="dcterms:W3CDTF">2020-01-14T11:07:00Z</dcterms:created>
  <dcterms:modified xsi:type="dcterms:W3CDTF">2020-01-14T11:07:00Z</dcterms:modified>
</cp:coreProperties>
</file>