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21C" w:rsidRPr="004B749E" w:rsidRDefault="009F61D4">
      <w:pPr>
        <w:rPr>
          <w:rFonts w:ascii="Times New Roman" w:hAnsi="Times New Roman" w:cs="Times New Roman"/>
          <w:b/>
          <w:sz w:val="36"/>
          <w:szCs w:val="36"/>
        </w:rPr>
      </w:pPr>
      <w:r w:rsidRPr="004B749E">
        <w:rPr>
          <w:rFonts w:ascii="Times New Roman" w:hAnsi="Times New Roman" w:cs="Times New Roman"/>
          <w:b/>
          <w:sz w:val="36"/>
          <w:szCs w:val="36"/>
        </w:rPr>
        <w:t>Обучающий документ для сотрудников FASB</w:t>
      </w:r>
    </w:p>
    <w:p w:rsidR="009F61D4" w:rsidRPr="004B749E" w:rsidRDefault="009F61D4" w:rsidP="009F61D4">
      <w:pPr>
        <w:rPr>
          <w:rFonts w:ascii="Times New Roman" w:hAnsi="Times New Roman" w:cs="Times New Roman"/>
          <w:b/>
          <w:sz w:val="28"/>
          <w:szCs w:val="26"/>
        </w:rPr>
      </w:pPr>
      <w:r w:rsidRPr="004B749E">
        <w:rPr>
          <w:rFonts w:ascii="Times New Roman" w:hAnsi="Times New Roman" w:cs="Times New Roman"/>
          <w:b/>
          <w:sz w:val="28"/>
          <w:szCs w:val="26"/>
        </w:rPr>
        <w:t>Взаимодействие экологического, социального и государственного управления</w:t>
      </w:r>
    </w:p>
    <w:p w:rsidR="009F61D4" w:rsidRPr="004B749E" w:rsidRDefault="009F61D4" w:rsidP="009F61D4">
      <w:pPr>
        <w:rPr>
          <w:rFonts w:ascii="Times New Roman" w:hAnsi="Times New Roman" w:cs="Times New Roman"/>
          <w:b/>
          <w:i/>
          <w:sz w:val="26"/>
          <w:szCs w:val="26"/>
        </w:rPr>
      </w:pPr>
      <w:r w:rsidRPr="004B749E">
        <w:rPr>
          <w:rFonts w:ascii="Times New Roman" w:hAnsi="Times New Roman" w:cs="Times New Roman"/>
          <w:b/>
          <w:i/>
          <w:sz w:val="26"/>
          <w:szCs w:val="26"/>
        </w:rPr>
        <w:t>Вопросы, касающиеся стандартов финансового учета</w:t>
      </w:r>
    </w:p>
    <w:p w:rsidR="009F61D4" w:rsidRPr="004B749E" w:rsidRDefault="009F61D4" w:rsidP="009F61D4">
      <w:pPr>
        <w:rPr>
          <w:rFonts w:ascii="Times New Roman" w:hAnsi="Times New Roman" w:cs="Times New Roman"/>
          <w:i/>
          <w:sz w:val="26"/>
          <w:szCs w:val="26"/>
        </w:rPr>
      </w:pPr>
      <w:r w:rsidRPr="004B749E">
        <w:rPr>
          <w:rFonts w:ascii="Times New Roman" w:hAnsi="Times New Roman" w:cs="Times New Roman"/>
          <w:i/>
          <w:sz w:val="26"/>
          <w:szCs w:val="26"/>
        </w:rPr>
        <w:t>Цель учебн</w:t>
      </w:r>
      <w:r w:rsidR="005E5CED">
        <w:rPr>
          <w:rFonts w:ascii="Times New Roman" w:hAnsi="Times New Roman" w:cs="Times New Roman"/>
          <w:i/>
          <w:sz w:val="26"/>
          <w:szCs w:val="26"/>
        </w:rPr>
        <w:t>ого документа</w:t>
      </w:r>
    </w:p>
    <w:p w:rsidR="009F61D4" w:rsidRPr="004B749E" w:rsidRDefault="009F61D4" w:rsidP="009F61D4">
      <w:pPr>
        <w:pStyle w:val="a3"/>
        <w:numPr>
          <w:ilvl w:val="0"/>
          <w:numId w:val="1"/>
        </w:numPr>
        <w:rPr>
          <w:rFonts w:ascii="Times New Roman" w:hAnsi="Times New Roman" w:cs="Times New Roman"/>
          <w:sz w:val="26"/>
          <w:szCs w:val="26"/>
        </w:rPr>
      </w:pPr>
      <w:r w:rsidRPr="004B749E">
        <w:rPr>
          <w:rFonts w:ascii="Times New Roman" w:hAnsi="Times New Roman" w:cs="Times New Roman"/>
          <w:sz w:val="26"/>
          <w:szCs w:val="26"/>
        </w:rPr>
        <w:t>Экологическая, социальная и управленческая отчетность (</w:t>
      </w:r>
      <w:r w:rsidR="009035B8" w:rsidRPr="004B749E">
        <w:rPr>
          <w:rFonts w:ascii="Times New Roman" w:hAnsi="Times New Roman" w:cs="Times New Roman"/>
          <w:sz w:val="26"/>
          <w:szCs w:val="26"/>
        </w:rPr>
        <w:t>ЭСУ</w:t>
      </w:r>
      <w:r w:rsidRPr="004B749E">
        <w:rPr>
          <w:rFonts w:ascii="Times New Roman" w:hAnsi="Times New Roman" w:cs="Times New Roman"/>
          <w:sz w:val="26"/>
          <w:szCs w:val="26"/>
        </w:rPr>
        <w:t xml:space="preserve">) - это область, которой все больше внимания уделяет широкий круг заинтересованных сторон, включая инвесторов, рейтинговые агентства, кредиторов, составителей отчетности, регулирующие органы и лиц, определяющих политику. Отчетность </w:t>
      </w:r>
      <w:r w:rsidR="009035B8" w:rsidRPr="004B749E">
        <w:rPr>
          <w:rFonts w:ascii="Times New Roman" w:hAnsi="Times New Roman" w:cs="Times New Roman"/>
          <w:sz w:val="26"/>
          <w:szCs w:val="26"/>
        </w:rPr>
        <w:t>ЭСУ</w:t>
      </w:r>
      <w:r w:rsidRPr="004B749E">
        <w:rPr>
          <w:rFonts w:ascii="Times New Roman" w:hAnsi="Times New Roman" w:cs="Times New Roman"/>
          <w:sz w:val="26"/>
          <w:szCs w:val="26"/>
        </w:rPr>
        <w:t xml:space="preserve"> включает широкий спектр количественной и качественной информации. Заинтересованные стороны стремятся понять влияние соответствующих вопросов </w:t>
      </w:r>
      <w:r w:rsidR="009035B8" w:rsidRPr="004B749E">
        <w:rPr>
          <w:rFonts w:ascii="Times New Roman" w:hAnsi="Times New Roman" w:cs="Times New Roman"/>
          <w:sz w:val="26"/>
          <w:szCs w:val="26"/>
        </w:rPr>
        <w:t>ЭСУ</w:t>
      </w:r>
      <w:r w:rsidRPr="004B749E">
        <w:rPr>
          <w:rFonts w:ascii="Times New Roman" w:hAnsi="Times New Roman" w:cs="Times New Roman"/>
          <w:sz w:val="26"/>
          <w:szCs w:val="26"/>
        </w:rPr>
        <w:t xml:space="preserve"> на бизнес-стратегию, денежные потоки, финансовое положение и финансовые результаты компании. В других случаях стороны запрашивают эту информацию с точки зрения государственной политики или для оказания влияния на корпоративное поведение.</w:t>
      </w:r>
    </w:p>
    <w:p w:rsidR="009F61D4" w:rsidRPr="004B749E" w:rsidRDefault="009F61D4" w:rsidP="009F61D4">
      <w:pPr>
        <w:pStyle w:val="a3"/>
        <w:numPr>
          <w:ilvl w:val="0"/>
          <w:numId w:val="1"/>
        </w:numPr>
        <w:rPr>
          <w:rFonts w:ascii="Times New Roman" w:hAnsi="Times New Roman" w:cs="Times New Roman"/>
          <w:sz w:val="26"/>
          <w:szCs w:val="26"/>
        </w:rPr>
      </w:pPr>
      <w:r w:rsidRPr="004B749E">
        <w:rPr>
          <w:rFonts w:ascii="Times New Roman" w:hAnsi="Times New Roman" w:cs="Times New Roman"/>
          <w:sz w:val="26"/>
          <w:szCs w:val="26"/>
        </w:rPr>
        <w:t xml:space="preserve">Инвесторы и другие заинтересованные стороны подняли вопросы о пересечении вопросов </w:t>
      </w:r>
      <w:r w:rsidR="009035B8" w:rsidRPr="004B749E">
        <w:rPr>
          <w:rFonts w:ascii="Times New Roman" w:hAnsi="Times New Roman" w:cs="Times New Roman"/>
          <w:sz w:val="26"/>
          <w:szCs w:val="26"/>
        </w:rPr>
        <w:t>ЭСУ</w:t>
      </w:r>
      <w:r w:rsidRPr="004B749E">
        <w:rPr>
          <w:rFonts w:ascii="Times New Roman" w:hAnsi="Times New Roman" w:cs="Times New Roman"/>
          <w:sz w:val="26"/>
          <w:szCs w:val="26"/>
        </w:rPr>
        <w:t xml:space="preserve"> со стандартами финансового учета, выпущенными Советом по стандартам финансового учета (</w:t>
      </w:r>
      <w:r w:rsidR="009035B8" w:rsidRPr="004B749E">
        <w:rPr>
          <w:rFonts w:ascii="Times New Roman" w:hAnsi="Times New Roman" w:cs="Times New Roman"/>
          <w:sz w:val="26"/>
          <w:szCs w:val="26"/>
        </w:rPr>
        <w:t>ССФУ</w:t>
      </w:r>
      <w:r w:rsidRPr="004B749E">
        <w:rPr>
          <w:rFonts w:ascii="Times New Roman" w:hAnsi="Times New Roman" w:cs="Times New Roman"/>
          <w:sz w:val="26"/>
          <w:szCs w:val="26"/>
        </w:rPr>
        <w:t xml:space="preserve">). </w:t>
      </w:r>
      <w:proofErr w:type="gramStart"/>
      <w:r w:rsidRPr="004B749E">
        <w:rPr>
          <w:rFonts w:ascii="Times New Roman" w:hAnsi="Times New Roman" w:cs="Times New Roman"/>
          <w:sz w:val="26"/>
          <w:szCs w:val="26"/>
        </w:rPr>
        <w:t xml:space="preserve">Хотя вопросы </w:t>
      </w:r>
      <w:r w:rsidR="009035B8" w:rsidRPr="004B749E">
        <w:rPr>
          <w:rFonts w:ascii="Times New Roman" w:hAnsi="Times New Roman" w:cs="Times New Roman"/>
          <w:sz w:val="26"/>
          <w:szCs w:val="26"/>
        </w:rPr>
        <w:t>ЭСУ</w:t>
      </w:r>
      <w:r w:rsidRPr="004B749E">
        <w:rPr>
          <w:rFonts w:ascii="Times New Roman" w:hAnsi="Times New Roman" w:cs="Times New Roman"/>
          <w:sz w:val="26"/>
          <w:szCs w:val="26"/>
        </w:rPr>
        <w:t xml:space="preserve"> охватывают широкий круг тем, выходящих за рамки тем, охватываемых стандартами финансового учета, персонал </w:t>
      </w:r>
      <w:r w:rsidR="009035B8" w:rsidRPr="004B749E">
        <w:rPr>
          <w:rFonts w:ascii="Times New Roman" w:hAnsi="Times New Roman" w:cs="Times New Roman"/>
          <w:sz w:val="26"/>
          <w:szCs w:val="26"/>
        </w:rPr>
        <w:t>ССФУ</w:t>
      </w:r>
      <w:r w:rsidRPr="004B749E">
        <w:rPr>
          <w:rFonts w:ascii="Times New Roman" w:hAnsi="Times New Roman" w:cs="Times New Roman"/>
          <w:sz w:val="26"/>
          <w:szCs w:val="26"/>
        </w:rPr>
        <w:t xml:space="preserve"> отмечает, что многие действующие стандарты бухгалтерского учета требуют, чтобы организация учитывала изменения в своей деловой и операционной среде, когда эти изменения имеют существенное прямое или косвенное влияние о финансовой отчетности и примечаниях к ней.</w:t>
      </w:r>
      <w:proofErr w:type="gramEnd"/>
      <w:r w:rsidRPr="004B749E">
        <w:rPr>
          <w:rFonts w:ascii="Times New Roman" w:hAnsi="Times New Roman" w:cs="Times New Roman"/>
          <w:sz w:val="26"/>
          <w:szCs w:val="26"/>
        </w:rPr>
        <w:t xml:space="preserve"> Это часто имеет место в тех областях бухгалтерского учета, которые требуют суждений и оценок руководства.</w:t>
      </w:r>
    </w:p>
    <w:p w:rsidR="00984680" w:rsidRPr="004B749E" w:rsidRDefault="00984680" w:rsidP="00984680">
      <w:pPr>
        <w:pStyle w:val="a3"/>
        <w:numPr>
          <w:ilvl w:val="0"/>
          <w:numId w:val="1"/>
        </w:numPr>
        <w:rPr>
          <w:rFonts w:ascii="Times New Roman" w:hAnsi="Times New Roman" w:cs="Times New Roman"/>
          <w:sz w:val="26"/>
          <w:szCs w:val="26"/>
        </w:rPr>
      </w:pPr>
      <w:r w:rsidRPr="004B749E">
        <w:rPr>
          <w:rFonts w:ascii="Times New Roman" w:hAnsi="Times New Roman" w:cs="Times New Roman"/>
          <w:sz w:val="26"/>
          <w:szCs w:val="26"/>
        </w:rPr>
        <w:t xml:space="preserve">Персонал </w:t>
      </w:r>
      <w:r w:rsidR="009035B8" w:rsidRPr="004B749E">
        <w:rPr>
          <w:rFonts w:ascii="Times New Roman" w:hAnsi="Times New Roman" w:cs="Times New Roman"/>
          <w:sz w:val="26"/>
          <w:szCs w:val="26"/>
        </w:rPr>
        <w:t>ССФУ</w:t>
      </w:r>
      <w:r w:rsidRPr="004B749E">
        <w:rPr>
          <w:rFonts w:ascii="Times New Roman" w:hAnsi="Times New Roman" w:cs="Times New Roman"/>
          <w:sz w:val="26"/>
          <w:szCs w:val="26"/>
        </w:rPr>
        <w:t xml:space="preserve"> разработал этот учебный документ, чтобы предоставить инвесторам и другим заинтересованным сторонам обзор пересечения вопросов </w:t>
      </w:r>
      <w:r w:rsidR="009035B8" w:rsidRPr="004B749E">
        <w:rPr>
          <w:rFonts w:ascii="Times New Roman" w:hAnsi="Times New Roman" w:cs="Times New Roman"/>
          <w:sz w:val="26"/>
          <w:szCs w:val="26"/>
        </w:rPr>
        <w:t>ЭСУ</w:t>
      </w:r>
      <w:r w:rsidRPr="004B749E">
        <w:rPr>
          <w:rFonts w:ascii="Times New Roman" w:hAnsi="Times New Roman" w:cs="Times New Roman"/>
          <w:sz w:val="26"/>
          <w:szCs w:val="26"/>
        </w:rPr>
        <w:t xml:space="preserve"> со стандартами финансового учета. В этом документе также приводятся примеры того, как предприятие может учитывать влияние существенных вопросов </w:t>
      </w:r>
      <w:r w:rsidR="009035B8" w:rsidRPr="004B749E">
        <w:rPr>
          <w:rFonts w:ascii="Times New Roman" w:hAnsi="Times New Roman" w:cs="Times New Roman"/>
          <w:sz w:val="26"/>
          <w:szCs w:val="26"/>
        </w:rPr>
        <w:t>ЭСУ</w:t>
      </w:r>
      <w:r w:rsidRPr="004B749E">
        <w:rPr>
          <w:rFonts w:ascii="Times New Roman" w:hAnsi="Times New Roman" w:cs="Times New Roman"/>
          <w:sz w:val="26"/>
          <w:szCs w:val="26"/>
        </w:rPr>
        <w:t xml:space="preserve"> при применении действующих стандартов бухгалтерского учета, аналогично тому, как предприятие рассматривает другие изменения в своей деятельности и операционной среде, которые имеют существенное прямое или косвенное влияние на финансовую отчетность. Чтобы лучше понять эту тему, сотрудники </w:t>
      </w:r>
      <w:r w:rsidR="009035B8" w:rsidRPr="004B749E">
        <w:rPr>
          <w:rFonts w:ascii="Times New Roman" w:hAnsi="Times New Roman" w:cs="Times New Roman"/>
          <w:sz w:val="26"/>
          <w:szCs w:val="26"/>
        </w:rPr>
        <w:t>ССФУ</w:t>
      </w:r>
      <w:r w:rsidRPr="004B749E">
        <w:rPr>
          <w:rFonts w:ascii="Times New Roman" w:hAnsi="Times New Roman" w:cs="Times New Roman"/>
          <w:sz w:val="26"/>
          <w:szCs w:val="26"/>
        </w:rPr>
        <w:t xml:space="preserve"> полагают, что важно понимать роль </w:t>
      </w:r>
      <w:r w:rsidR="009035B8" w:rsidRPr="004B749E">
        <w:rPr>
          <w:rFonts w:ascii="Times New Roman" w:hAnsi="Times New Roman" w:cs="Times New Roman"/>
          <w:sz w:val="26"/>
          <w:szCs w:val="26"/>
        </w:rPr>
        <w:t>ССФУ</w:t>
      </w:r>
      <w:r w:rsidRPr="004B749E">
        <w:rPr>
          <w:rFonts w:ascii="Times New Roman" w:hAnsi="Times New Roman" w:cs="Times New Roman"/>
          <w:sz w:val="26"/>
          <w:szCs w:val="26"/>
        </w:rPr>
        <w:t xml:space="preserve"> как назначенного независимого разработчика стандартов финансовой отчетности для публичных компаний, частных компаний и некоммерческих организаций. Поэтому в данном учебном документе также обсуждается эта тема.</w:t>
      </w:r>
    </w:p>
    <w:p w:rsidR="00984680" w:rsidRPr="004B749E" w:rsidRDefault="00984680" w:rsidP="00984680">
      <w:pPr>
        <w:pStyle w:val="a3"/>
        <w:numPr>
          <w:ilvl w:val="0"/>
          <w:numId w:val="1"/>
        </w:numPr>
        <w:rPr>
          <w:rFonts w:ascii="Times New Roman" w:hAnsi="Times New Roman" w:cs="Times New Roman"/>
          <w:sz w:val="26"/>
          <w:szCs w:val="26"/>
        </w:rPr>
      </w:pPr>
      <w:r w:rsidRPr="004B749E">
        <w:rPr>
          <w:rFonts w:ascii="Times New Roman" w:hAnsi="Times New Roman" w:cs="Times New Roman"/>
          <w:sz w:val="26"/>
          <w:szCs w:val="26"/>
        </w:rPr>
        <w:t>Этот учебный документ организован следующим образом:</w:t>
      </w:r>
    </w:p>
    <w:p w:rsidR="00984680" w:rsidRPr="004B749E" w:rsidRDefault="00984680" w:rsidP="00984680">
      <w:pPr>
        <w:pStyle w:val="a3"/>
        <w:numPr>
          <w:ilvl w:val="0"/>
          <w:numId w:val="2"/>
        </w:numPr>
        <w:rPr>
          <w:rFonts w:ascii="Times New Roman" w:hAnsi="Times New Roman" w:cs="Times New Roman"/>
          <w:sz w:val="26"/>
          <w:szCs w:val="26"/>
        </w:rPr>
      </w:pPr>
      <w:r w:rsidRPr="004B749E">
        <w:rPr>
          <w:rFonts w:ascii="Times New Roman" w:hAnsi="Times New Roman" w:cs="Times New Roman"/>
          <w:sz w:val="26"/>
          <w:szCs w:val="26"/>
        </w:rPr>
        <w:t xml:space="preserve">Обзор отчетности </w:t>
      </w:r>
      <w:r w:rsidR="009035B8" w:rsidRPr="004B749E">
        <w:rPr>
          <w:rFonts w:ascii="Times New Roman" w:hAnsi="Times New Roman" w:cs="Times New Roman"/>
          <w:sz w:val="26"/>
          <w:szCs w:val="26"/>
        </w:rPr>
        <w:t>ЭСУ</w:t>
      </w:r>
    </w:p>
    <w:p w:rsidR="00984680" w:rsidRPr="004B749E" w:rsidRDefault="00984680" w:rsidP="00984680">
      <w:pPr>
        <w:pStyle w:val="a3"/>
        <w:numPr>
          <w:ilvl w:val="0"/>
          <w:numId w:val="2"/>
        </w:numPr>
        <w:rPr>
          <w:rFonts w:ascii="Times New Roman" w:hAnsi="Times New Roman" w:cs="Times New Roman"/>
          <w:sz w:val="26"/>
          <w:szCs w:val="26"/>
        </w:rPr>
      </w:pPr>
      <w:r w:rsidRPr="004B749E">
        <w:rPr>
          <w:rFonts w:ascii="Times New Roman" w:hAnsi="Times New Roman" w:cs="Times New Roman"/>
          <w:sz w:val="26"/>
          <w:szCs w:val="26"/>
        </w:rPr>
        <w:lastRenderedPageBreak/>
        <w:t xml:space="preserve">Роль </w:t>
      </w:r>
      <w:r w:rsidR="009035B8" w:rsidRPr="004B749E">
        <w:rPr>
          <w:rFonts w:ascii="Times New Roman" w:hAnsi="Times New Roman" w:cs="Times New Roman"/>
          <w:sz w:val="26"/>
          <w:szCs w:val="26"/>
        </w:rPr>
        <w:t>ССФУ</w:t>
      </w:r>
      <w:r w:rsidRPr="004B749E">
        <w:rPr>
          <w:rFonts w:ascii="Times New Roman" w:hAnsi="Times New Roman" w:cs="Times New Roman"/>
          <w:sz w:val="26"/>
          <w:szCs w:val="26"/>
        </w:rPr>
        <w:t xml:space="preserve"> в установлении стандартов финансового учета</w:t>
      </w:r>
    </w:p>
    <w:p w:rsidR="00984680" w:rsidRPr="004B749E" w:rsidRDefault="00984680" w:rsidP="00984680">
      <w:pPr>
        <w:pStyle w:val="a3"/>
        <w:numPr>
          <w:ilvl w:val="0"/>
          <w:numId w:val="2"/>
        </w:numPr>
        <w:rPr>
          <w:rFonts w:ascii="Times New Roman" w:hAnsi="Times New Roman" w:cs="Times New Roman"/>
          <w:sz w:val="26"/>
          <w:szCs w:val="26"/>
        </w:rPr>
      </w:pPr>
      <w:r w:rsidRPr="004B749E">
        <w:rPr>
          <w:rFonts w:ascii="Times New Roman" w:hAnsi="Times New Roman" w:cs="Times New Roman"/>
          <w:sz w:val="26"/>
          <w:szCs w:val="26"/>
        </w:rPr>
        <w:t xml:space="preserve">Взаимосвязь вопросов </w:t>
      </w:r>
      <w:r w:rsidR="009035B8" w:rsidRPr="004B749E">
        <w:rPr>
          <w:rFonts w:ascii="Times New Roman" w:hAnsi="Times New Roman" w:cs="Times New Roman"/>
          <w:sz w:val="26"/>
          <w:szCs w:val="26"/>
        </w:rPr>
        <w:t>ЭСУ</w:t>
      </w:r>
      <w:r w:rsidRPr="004B749E">
        <w:rPr>
          <w:rFonts w:ascii="Times New Roman" w:hAnsi="Times New Roman" w:cs="Times New Roman"/>
          <w:sz w:val="26"/>
          <w:szCs w:val="26"/>
        </w:rPr>
        <w:t xml:space="preserve"> со стандартами финансового учета.</w:t>
      </w:r>
    </w:p>
    <w:p w:rsidR="00984680" w:rsidRPr="004B749E" w:rsidRDefault="00984680" w:rsidP="00984680">
      <w:pPr>
        <w:pStyle w:val="a3"/>
        <w:numPr>
          <w:ilvl w:val="0"/>
          <w:numId w:val="1"/>
        </w:numPr>
        <w:rPr>
          <w:rFonts w:ascii="Times New Roman" w:hAnsi="Times New Roman" w:cs="Times New Roman"/>
          <w:sz w:val="26"/>
          <w:szCs w:val="26"/>
        </w:rPr>
      </w:pPr>
      <w:r w:rsidRPr="004B749E">
        <w:rPr>
          <w:rFonts w:ascii="Times New Roman" w:hAnsi="Times New Roman" w:cs="Times New Roman"/>
          <w:sz w:val="26"/>
          <w:szCs w:val="26"/>
        </w:rPr>
        <w:t>Этот учебный документ не меняет и не модифицирует текущие общепринятые принципы бухгалтерского учета (</w:t>
      </w:r>
      <w:r w:rsidR="009035B8" w:rsidRPr="004B749E">
        <w:rPr>
          <w:rFonts w:ascii="Times New Roman" w:hAnsi="Times New Roman" w:cs="Times New Roman"/>
          <w:sz w:val="26"/>
          <w:szCs w:val="26"/>
        </w:rPr>
        <w:t>ОПБУ</w:t>
      </w:r>
      <w:r w:rsidRPr="004B749E">
        <w:rPr>
          <w:rFonts w:ascii="Times New Roman" w:hAnsi="Times New Roman" w:cs="Times New Roman"/>
          <w:sz w:val="26"/>
          <w:szCs w:val="26"/>
        </w:rPr>
        <w:t xml:space="preserve">) и не предназначен для всесторонней оценки пересечения вопросов </w:t>
      </w:r>
      <w:r w:rsidR="009035B8" w:rsidRPr="004B749E">
        <w:rPr>
          <w:rFonts w:ascii="Times New Roman" w:hAnsi="Times New Roman" w:cs="Times New Roman"/>
          <w:sz w:val="26"/>
          <w:szCs w:val="26"/>
        </w:rPr>
        <w:t>ЭСУ</w:t>
      </w:r>
      <w:r w:rsidRPr="004B749E">
        <w:rPr>
          <w:rFonts w:ascii="Times New Roman" w:hAnsi="Times New Roman" w:cs="Times New Roman"/>
          <w:sz w:val="26"/>
          <w:szCs w:val="26"/>
        </w:rPr>
        <w:t xml:space="preserve"> со стандартами финансового учета. Кроме того, примеры, включенные в этот документ, носят иллюстративный характер и не предназначены для передачи дополнительных требований, помимо тех, которые содержатся </w:t>
      </w:r>
      <w:proofErr w:type="gramStart"/>
      <w:r w:rsidRPr="004B749E">
        <w:rPr>
          <w:rFonts w:ascii="Times New Roman" w:hAnsi="Times New Roman" w:cs="Times New Roman"/>
          <w:sz w:val="26"/>
          <w:szCs w:val="26"/>
        </w:rPr>
        <w:t>в</w:t>
      </w:r>
      <w:proofErr w:type="gramEnd"/>
      <w:r w:rsidRPr="004B749E">
        <w:rPr>
          <w:rFonts w:ascii="Times New Roman" w:hAnsi="Times New Roman" w:cs="Times New Roman"/>
          <w:sz w:val="26"/>
          <w:szCs w:val="26"/>
        </w:rPr>
        <w:t xml:space="preserve"> текущих ОПБУ. При подготовке финансовой отчетности организации должны ссылаться на действующие ОПБУ и учитывать специфические факты и обстоятельства компании.</w:t>
      </w:r>
    </w:p>
    <w:p w:rsidR="009035B8" w:rsidRPr="004B749E" w:rsidRDefault="009035B8" w:rsidP="009035B8">
      <w:pPr>
        <w:pStyle w:val="a3"/>
        <w:numPr>
          <w:ilvl w:val="0"/>
          <w:numId w:val="1"/>
        </w:numPr>
        <w:rPr>
          <w:rFonts w:ascii="Times New Roman" w:hAnsi="Times New Roman" w:cs="Times New Roman"/>
          <w:sz w:val="26"/>
          <w:szCs w:val="26"/>
        </w:rPr>
      </w:pPr>
      <w:r w:rsidRPr="004B749E">
        <w:rPr>
          <w:rFonts w:ascii="Times New Roman" w:hAnsi="Times New Roman" w:cs="Times New Roman"/>
          <w:sz w:val="26"/>
          <w:szCs w:val="26"/>
        </w:rPr>
        <w:t>Взгляды, выраженные в этом учебном документе, принадлежат сотрудникам ССФУ. Официальные позиции ССФУ достигаются только после длительных надлежащих процедур и обсуждений.</w:t>
      </w:r>
    </w:p>
    <w:p w:rsidR="009035B8" w:rsidRPr="004B749E" w:rsidRDefault="009035B8" w:rsidP="009035B8">
      <w:pPr>
        <w:pStyle w:val="a3"/>
        <w:rPr>
          <w:rFonts w:ascii="Times New Roman" w:hAnsi="Times New Roman" w:cs="Times New Roman"/>
          <w:sz w:val="26"/>
          <w:szCs w:val="26"/>
        </w:rPr>
      </w:pPr>
      <w:r w:rsidRPr="004B749E">
        <w:rPr>
          <w:rFonts w:ascii="Times New Roman" w:hAnsi="Times New Roman" w:cs="Times New Roman"/>
          <w:sz w:val="26"/>
          <w:szCs w:val="26"/>
        </w:rPr>
        <w:t xml:space="preserve">Обзор отчетов </w:t>
      </w:r>
      <w:r w:rsidR="005E5CED">
        <w:rPr>
          <w:rFonts w:ascii="Times New Roman" w:hAnsi="Times New Roman" w:cs="Times New Roman"/>
          <w:sz w:val="26"/>
          <w:szCs w:val="26"/>
        </w:rPr>
        <w:t>ЭСУ</w:t>
      </w:r>
    </w:p>
    <w:p w:rsidR="009035B8" w:rsidRPr="004B749E" w:rsidRDefault="009035B8" w:rsidP="009035B8">
      <w:pPr>
        <w:pStyle w:val="a3"/>
        <w:numPr>
          <w:ilvl w:val="0"/>
          <w:numId w:val="1"/>
        </w:numPr>
        <w:rPr>
          <w:rFonts w:ascii="Times New Roman" w:hAnsi="Times New Roman" w:cs="Times New Roman"/>
          <w:sz w:val="26"/>
          <w:szCs w:val="26"/>
        </w:rPr>
      </w:pPr>
      <w:r w:rsidRPr="004B749E">
        <w:rPr>
          <w:rFonts w:ascii="Times New Roman" w:hAnsi="Times New Roman" w:cs="Times New Roman"/>
          <w:sz w:val="26"/>
          <w:szCs w:val="26"/>
        </w:rPr>
        <w:t>Вопросы ЭСУ охватывают широкий круг тем, выходящих за рамки тем, охватываемых стандартами финансовой отчетности. Есть несколько организаций, которые установили основы, которые организация может использовать для добровольных или иных целей отчетности. Также существует несколько отраслевых организаций, которые разработали отраслевые рекомендации для такой отчетности.</w:t>
      </w:r>
    </w:p>
    <w:p w:rsidR="009035B8" w:rsidRPr="004B749E" w:rsidRDefault="009035B8" w:rsidP="009035B8">
      <w:pPr>
        <w:pStyle w:val="a3"/>
        <w:numPr>
          <w:ilvl w:val="0"/>
          <w:numId w:val="1"/>
        </w:numPr>
        <w:rPr>
          <w:rFonts w:ascii="Times New Roman" w:hAnsi="Times New Roman" w:cs="Times New Roman"/>
          <w:sz w:val="26"/>
          <w:szCs w:val="26"/>
        </w:rPr>
      </w:pPr>
      <w:r w:rsidRPr="004B749E">
        <w:rPr>
          <w:rFonts w:ascii="Times New Roman" w:hAnsi="Times New Roman" w:cs="Times New Roman"/>
          <w:sz w:val="26"/>
          <w:szCs w:val="26"/>
        </w:rPr>
        <w:t>В следующей таблице приведены примеры общих тем, которые заинтересованные стороны обычно рассматривают как вопросы ЭСУ (не предполагается, что они всеобъемлющие):</w:t>
      </w:r>
    </w:p>
    <w:tbl>
      <w:tblPr>
        <w:tblStyle w:val="a4"/>
        <w:tblW w:w="0" w:type="auto"/>
        <w:tblInd w:w="720" w:type="dxa"/>
        <w:tblLook w:val="04A0"/>
      </w:tblPr>
      <w:tblGrid>
        <w:gridCol w:w="4312"/>
        <w:gridCol w:w="4313"/>
      </w:tblGrid>
      <w:tr w:rsidR="009035B8" w:rsidRPr="004B749E" w:rsidTr="004B749E">
        <w:tc>
          <w:tcPr>
            <w:tcW w:w="8625" w:type="dxa"/>
            <w:gridSpan w:val="2"/>
            <w:vAlign w:val="center"/>
          </w:tcPr>
          <w:p w:rsidR="009035B8" w:rsidRPr="004B749E" w:rsidRDefault="009035B8" w:rsidP="004B749E">
            <w:pPr>
              <w:pStyle w:val="a3"/>
              <w:ind w:left="0"/>
              <w:jc w:val="center"/>
              <w:rPr>
                <w:rFonts w:ascii="Times New Roman" w:hAnsi="Times New Roman" w:cs="Times New Roman"/>
                <w:sz w:val="26"/>
                <w:szCs w:val="26"/>
              </w:rPr>
            </w:pPr>
            <w:proofErr w:type="gramStart"/>
            <w:r w:rsidRPr="004B749E">
              <w:rPr>
                <w:rFonts w:ascii="Times New Roman" w:hAnsi="Times New Roman" w:cs="Times New Roman"/>
                <w:sz w:val="26"/>
                <w:szCs w:val="26"/>
              </w:rPr>
              <w:t>Относящийся</w:t>
            </w:r>
            <w:proofErr w:type="gramEnd"/>
            <w:r w:rsidRPr="004B749E">
              <w:rPr>
                <w:rFonts w:ascii="Times New Roman" w:hAnsi="Times New Roman" w:cs="Times New Roman"/>
                <w:sz w:val="26"/>
                <w:szCs w:val="26"/>
              </w:rPr>
              <w:t xml:space="preserve"> к окружающей среде</w:t>
            </w:r>
          </w:p>
        </w:tc>
      </w:tr>
      <w:tr w:rsidR="009035B8" w:rsidRPr="004B749E" w:rsidTr="004B749E">
        <w:tc>
          <w:tcPr>
            <w:tcW w:w="8625" w:type="dxa"/>
            <w:gridSpan w:val="2"/>
            <w:vAlign w:val="center"/>
          </w:tcPr>
          <w:p w:rsidR="009035B8" w:rsidRPr="005E5CED" w:rsidRDefault="009035B8" w:rsidP="005E5CED">
            <w:pPr>
              <w:pStyle w:val="a3"/>
              <w:numPr>
                <w:ilvl w:val="0"/>
                <w:numId w:val="9"/>
              </w:numPr>
              <w:jc w:val="both"/>
              <w:rPr>
                <w:rFonts w:ascii="Times New Roman" w:hAnsi="Times New Roman" w:cs="Times New Roman"/>
                <w:sz w:val="26"/>
                <w:szCs w:val="26"/>
              </w:rPr>
            </w:pPr>
            <w:r w:rsidRPr="005E5CED">
              <w:rPr>
                <w:rFonts w:ascii="Times New Roman" w:hAnsi="Times New Roman" w:cs="Times New Roman"/>
                <w:sz w:val="26"/>
                <w:szCs w:val="26"/>
              </w:rPr>
              <w:t>Изменение климата</w:t>
            </w:r>
          </w:p>
          <w:p w:rsidR="009035B8" w:rsidRPr="005E5CED" w:rsidRDefault="009035B8" w:rsidP="005E5CED">
            <w:pPr>
              <w:pStyle w:val="a3"/>
              <w:numPr>
                <w:ilvl w:val="0"/>
                <w:numId w:val="9"/>
              </w:numPr>
              <w:jc w:val="both"/>
              <w:rPr>
                <w:rFonts w:ascii="Times New Roman" w:hAnsi="Times New Roman" w:cs="Times New Roman"/>
                <w:sz w:val="26"/>
                <w:szCs w:val="26"/>
              </w:rPr>
            </w:pPr>
            <w:r w:rsidRPr="005E5CED">
              <w:rPr>
                <w:rFonts w:ascii="Times New Roman" w:hAnsi="Times New Roman" w:cs="Times New Roman"/>
                <w:sz w:val="26"/>
                <w:szCs w:val="26"/>
              </w:rPr>
              <w:t xml:space="preserve">Экологические воздействия, такие как загрязнение, вырубка лесов и потеря </w:t>
            </w:r>
            <w:proofErr w:type="spellStart"/>
            <w:r w:rsidRPr="005E5CED">
              <w:rPr>
                <w:rFonts w:ascii="Times New Roman" w:hAnsi="Times New Roman" w:cs="Times New Roman"/>
                <w:sz w:val="26"/>
                <w:szCs w:val="26"/>
              </w:rPr>
              <w:t>биоразнообразия</w:t>
            </w:r>
            <w:proofErr w:type="spellEnd"/>
            <w:r w:rsidRPr="005E5CED">
              <w:rPr>
                <w:rFonts w:ascii="Times New Roman" w:hAnsi="Times New Roman" w:cs="Times New Roman"/>
                <w:sz w:val="26"/>
                <w:szCs w:val="26"/>
              </w:rPr>
              <w:t>.</w:t>
            </w:r>
          </w:p>
          <w:p w:rsidR="009035B8" w:rsidRPr="005E5CED" w:rsidRDefault="009035B8" w:rsidP="005E5CED">
            <w:pPr>
              <w:pStyle w:val="a3"/>
              <w:numPr>
                <w:ilvl w:val="0"/>
                <w:numId w:val="9"/>
              </w:numPr>
              <w:jc w:val="both"/>
              <w:rPr>
                <w:rFonts w:ascii="Times New Roman" w:hAnsi="Times New Roman" w:cs="Times New Roman"/>
                <w:sz w:val="26"/>
                <w:szCs w:val="26"/>
              </w:rPr>
            </w:pPr>
            <w:r w:rsidRPr="005E5CED">
              <w:rPr>
                <w:rFonts w:ascii="Times New Roman" w:hAnsi="Times New Roman" w:cs="Times New Roman"/>
                <w:sz w:val="26"/>
                <w:szCs w:val="26"/>
              </w:rPr>
              <w:t xml:space="preserve">Управление энергопотреблением, например, </w:t>
            </w:r>
            <w:proofErr w:type="spellStart"/>
            <w:r w:rsidRPr="005E5CED">
              <w:rPr>
                <w:rFonts w:ascii="Times New Roman" w:hAnsi="Times New Roman" w:cs="Times New Roman"/>
                <w:sz w:val="26"/>
                <w:szCs w:val="26"/>
              </w:rPr>
              <w:t>энергоэффективные</w:t>
            </w:r>
            <w:proofErr w:type="spellEnd"/>
            <w:r w:rsidRPr="005E5CED">
              <w:rPr>
                <w:rFonts w:ascii="Times New Roman" w:hAnsi="Times New Roman" w:cs="Times New Roman"/>
                <w:sz w:val="26"/>
                <w:szCs w:val="26"/>
              </w:rPr>
              <w:t xml:space="preserve"> здания и производственные процессы.</w:t>
            </w:r>
          </w:p>
          <w:p w:rsidR="009035B8" w:rsidRPr="005E5CED" w:rsidRDefault="009035B8" w:rsidP="005E5CED">
            <w:pPr>
              <w:pStyle w:val="a3"/>
              <w:numPr>
                <w:ilvl w:val="0"/>
                <w:numId w:val="9"/>
              </w:numPr>
              <w:jc w:val="both"/>
              <w:rPr>
                <w:rFonts w:ascii="Times New Roman" w:hAnsi="Times New Roman" w:cs="Times New Roman"/>
                <w:sz w:val="26"/>
                <w:szCs w:val="26"/>
              </w:rPr>
            </w:pPr>
            <w:r w:rsidRPr="005E5CED">
              <w:rPr>
                <w:rFonts w:ascii="Times New Roman" w:hAnsi="Times New Roman" w:cs="Times New Roman"/>
                <w:sz w:val="26"/>
                <w:szCs w:val="26"/>
              </w:rPr>
              <w:t>Выбросы парниковых газов</w:t>
            </w:r>
          </w:p>
          <w:p w:rsidR="009035B8" w:rsidRPr="005E5CED" w:rsidRDefault="009035B8" w:rsidP="005E5CED">
            <w:pPr>
              <w:pStyle w:val="a3"/>
              <w:numPr>
                <w:ilvl w:val="0"/>
                <w:numId w:val="9"/>
              </w:numPr>
              <w:jc w:val="both"/>
              <w:rPr>
                <w:rFonts w:ascii="Times New Roman" w:hAnsi="Times New Roman" w:cs="Times New Roman"/>
                <w:sz w:val="26"/>
                <w:szCs w:val="26"/>
              </w:rPr>
            </w:pPr>
            <w:r w:rsidRPr="005E5CED">
              <w:rPr>
                <w:rFonts w:ascii="Times New Roman" w:hAnsi="Times New Roman" w:cs="Times New Roman"/>
                <w:sz w:val="26"/>
                <w:szCs w:val="26"/>
              </w:rPr>
              <w:t>Риск судебного разбирательства, например, связанный с загрязнением окружающей среды.</w:t>
            </w:r>
          </w:p>
          <w:p w:rsidR="009035B8" w:rsidRPr="005E5CED" w:rsidRDefault="009035B8" w:rsidP="005E5CED">
            <w:pPr>
              <w:pStyle w:val="a3"/>
              <w:numPr>
                <w:ilvl w:val="0"/>
                <w:numId w:val="9"/>
              </w:numPr>
              <w:jc w:val="both"/>
              <w:rPr>
                <w:rFonts w:ascii="Times New Roman" w:hAnsi="Times New Roman" w:cs="Times New Roman"/>
                <w:sz w:val="26"/>
                <w:szCs w:val="26"/>
              </w:rPr>
            </w:pPr>
            <w:r w:rsidRPr="005E5CED">
              <w:rPr>
                <w:rFonts w:ascii="Times New Roman" w:hAnsi="Times New Roman" w:cs="Times New Roman"/>
                <w:sz w:val="26"/>
                <w:szCs w:val="26"/>
              </w:rPr>
              <w:t>Политик</w:t>
            </w:r>
            <w:r w:rsidR="00B77FE9" w:rsidRPr="005E5CED">
              <w:rPr>
                <w:rFonts w:ascii="Times New Roman" w:hAnsi="Times New Roman" w:cs="Times New Roman"/>
                <w:sz w:val="26"/>
                <w:szCs w:val="26"/>
              </w:rPr>
              <w:t>а</w:t>
            </w:r>
            <w:r w:rsidRPr="005E5CED">
              <w:rPr>
                <w:rFonts w:ascii="Times New Roman" w:hAnsi="Times New Roman" w:cs="Times New Roman"/>
                <w:sz w:val="26"/>
                <w:szCs w:val="26"/>
              </w:rPr>
              <w:t xml:space="preserve"> и </w:t>
            </w:r>
            <w:r w:rsidR="00B77FE9" w:rsidRPr="005E5CED">
              <w:rPr>
                <w:rFonts w:ascii="Times New Roman" w:hAnsi="Times New Roman" w:cs="Times New Roman"/>
                <w:sz w:val="26"/>
                <w:szCs w:val="26"/>
              </w:rPr>
              <w:t>урегулирования</w:t>
            </w:r>
          </w:p>
          <w:p w:rsidR="009035B8" w:rsidRPr="005E5CED" w:rsidRDefault="009035B8" w:rsidP="005E5CED">
            <w:pPr>
              <w:pStyle w:val="a3"/>
              <w:numPr>
                <w:ilvl w:val="0"/>
                <w:numId w:val="9"/>
              </w:numPr>
              <w:jc w:val="both"/>
              <w:rPr>
                <w:rFonts w:ascii="Times New Roman" w:hAnsi="Times New Roman" w:cs="Times New Roman"/>
                <w:sz w:val="26"/>
                <w:szCs w:val="26"/>
              </w:rPr>
            </w:pPr>
            <w:r w:rsidRPr="005E5CED">
              <w:rPr>
                <w:rFonts w:ascii="Times New Roman" w:hAnsi="Times New Roman" w:cs="Times New Roman"/>
                <w:sz w:val="26"/>
                <w:szCs w:val="26"/>
              </w:rPr>
              <w:t>Источники сырья</w:t>
            </w:r>
          </w:p>
          <w:p w:rsidR="009035B8" w:rsidRPr="005E5CED" w:rsidRDefault="009035B8" w:rsidP="005E5CED">
            <w:pPr>
              <w:pStyle w:val="a3"/>
              <w:numPr>
                <w:ilvl w:val="0"/>
                <w:numId w:val="9"/>
              </w:numPr>
              <w:jc w:val="both"/>
              <w:rPr>
                <w:rFonts w:ascii="Times New Roman" w:hAnsi="Times New Roman" w:cs="Times New Roman"/>
                <w:sz w:val="26"/>
                <w:szCs w:val="26"/>
              </w:rPr>
            </w:pPr>
            <w:r w:rsidRPr="005E5CED">
              <w:rPr>
                <w:rFonts w:ascii="Times New Roman" w:hAnsi="Times New Roman" w:cs="Times New Roman"/>
                <w:sz w:val="26"/>
                <w:szCs w:val="26"/>
              </w:rPr>
              <w:t>Возобновляемая энергия</w:t>
            </w:r>
          </w:p>
          <w:p w:rsidR="009035B8" w:rsidRPr="005E5CED" w:rsidRDefault="009035B8" w:rsidP="005E5CED">
            <w:pPr>
              <w:pStyle w:val="a3"/>
              <w:numPr>
                <w:ilvl w:val="0"/>
                <w:numId w:val="9"/>
              </w:numPr>
              <w:jc w:val="both"/>
              <w:rPr>
                <w:rFonts w:ascii="Times New Roman" w:hAnsi="Times New Roman" w:cs="Times New Roman"/>
                <w:sz w:val="26"/>
                <w:szCs w:val="26"/>
              </w:rPr>
            </w:pPr>
            <w:r w:rsidRPr="005E5CED">
              <w:rPr>
                <w:rFonts w:ascii="Times New Roman" w:hAnsi="Times New Roman" w:cs="Times New Roman"/>
                <w:sz w:val="26"/>
                <w:szCs w:val="26"/>
              </w:rPr>
              <w:t>Экологически чистые продукты и упаковка.</w:t>
            </w:r>
          </w:p>
          <w:p w:rsidR="009035B8" w:rsidRPr="005E5CED" w:rsidRDefault="009035B8" w:rsidP="005E5CED">
            <w:pPr>
              <w:pStyle w:val="a3"/>
              <w:numPr>
                <w:ilvl w:val="0"/>
                <w:numId w:val="9"/>
              </w:numPr>
              <w:jc w:val="both"/>
              <w:rPr>
                <w:rFonts w:ascii="Times New Roman" w:hAnsi="Times New Roman" w:cs="Times New Roman"/>
                <w:sz w:val="26"/>
                <w:szCs w:val="26"/>
              </w:rPr>
            </w:pPr>
            <w:r w:rsidRPr="005E5CED">
              <w:rPr>
                <w:rFonts w:ascii="Times New Roman" w:hAnsi="Times New Roman" w:cs="Times New Roman"/>
                <w:sz w:val="26"/>
                <w:szCs w:val="26"/>
              </w:rPr>
              <w:t>Управление водными ресурсами и отходами</w:t>
            </w:r>
          </w:p>
        </w:tc>
      </w:tr>
      <w:tr w:rsidR="00B77FE9" w:rsidRPr="004B749E" w:rsidTr="004B749E">
        <w:tc>
          <w:tcPr>
            <w:tcW w:w="4312" w:type="dxa"/>
            <w:vAlign w:val="center"/>
          </w:tcPr>
          <w:p w:rsidR="00B77FE9" w:rsidRPr="004B749E" w:rsidRDefault="00B77FE9" w:rsidP="004B749E">
            <w:pPr>
              <w:pStyle w:val="a3"/>
              <w:ind w:left="0"/>
              <w:jc w:val="center"/>
              <w:rPr>
                <w:rFonts w:ascii="Times New Roman" w:hAnsi="Times New Roman" w:cs="Times New Roman"/>
                <w:sz w:val="26"/>
                <w:szCs w:val="26"/>
              </w:rPr>
            </w:pPr>
            <w:r w:rsidRPr="004B749E">
              <w:rPr>
                <w:rFonts w:ascii="Times New Roman" w:hAnsi="Times New Roman" w:cs="Times New Roman"/>
                <w:sz w:val="26"/>
                <w:szCs w:val="26"/>
              </w:rPr>
              <w:t>Социальное</w:t>
            </w:r>
          </w:p>
        </w:tc>
        <w:tc>
          <w:tcPr>
            <w:tcW w:w="4313" w:type="dxa"/>
            <w:vAlign w:val="center"/>
          </w:tcPr>
          <w:p w:rsidR="00B77FE9" w:rsidRPr="004B749E" w:rsidRDefault="005E5CED" w:rsidP="004B749E">
            <w:pPr>
              <w:pStyle w:val="a3"/>
              <w:ind w:left="0"/>
              <w:jc w:val="center"/>
              <w:rPr>
                <w:rFonts w:ascii="Times New Roman" w:hAnsi="Times New Roman" w:cs="Times New Roman"/>
                <w:sz w:val="26"/>
                <w:szCs w:val="26"/>
              </w:rPr>
            </w:pPr>
            <w:r>
              <w:rPr>
                <w:rFonts w:ascii="Times New Roman" w:hAnsi="Times New Roman" w:cs="Times New Roman"/>
                <w:sz w:val="26"/>
                <w:szCs w:val="26"/>
              </w:rPr>
              <w:t>Руководство</w:t>
            </w:r>
          </w:p>
        </w:tc>
      </w:tr>
      <w:tr w:rsidR="00B77FE9" w:rsidRPr="004B749E" w:rsidTr="004B749E">
        <w:tc>
          <w:tcPr>
            <w:tcW w:w="4312" w:type="dxa"/>
            <w:vAlign w:val="center"/>
          </w:tcPr>
          <w:p w:rsidR="00B77FE9" w:rsidRPr="004B749E" w:rsidRDefault="00B77FE9" w:rsidP="005E5CED">
            <w:pPr>
              <w:pStyle w:val="a3"/>
              <w:numPr>
                <w:ilvl w:val="1"/>
                <w:numId w:val="1"/>
              </w:numPr>
              <w:ind w:left="273" w:hanging="141"/>
              <w:jc w:val="both"/>
              <w:rPr>
                <w:rFonts w:ascii="Times New Roman" w:hAnsi="Times New Roman" w:cs="Times New Roman"/>
                <w:sz w:val="26"/>
                <w:szCs w:val="26"/>
              </w:rPr>
            </w:pPr>
            <w:r w:rsidRPr="004B749E">
              <w:rPr>
                <w:rFonts w:ascii="Times New Roman" w:hAnsi="Times New Roman" w:cs="Times New Roman"/>
                <w:sz w:val="26"/>
                <w:szCs w:val="26"/>
              </w:rPr>
              <w:t>Связи с общественностью</w:t>
            </w:r>
          </w:p>
          <w:p w:rsidR="00B77FE9" w:rsidRPr="004B749E" w:rsidRDefault="00B77FE9" w:rsidP="005E5CED">
            <w:pPr>
              <w:pStyle w:val="a3"/>
              <w:numPr>
                <w:ilvl w:val="1"/>
                <w:numId w:val="1"/>
              </w:numPr>
              <w:ind w:left="273" w:hanging="141"/>
              <w:jc w:val="both"/>
              <w:rPr>
                <w:rFonts w:ascii="Times New Roman" w:hAnsi="Times New Roman" w:cs="Times New Roman"/>
                <w:sz w:val="26"/>
                <w:szCs w:val="26"/>
              </w:rPr>
            </w:pPr>
            <w:r w:rsidRPr="004B749E">
              <w:rPr>
                <w:rFonts w:ascii="Times New Roman" w:hAnsi="Times New Roman" w:cs="Times New Roman"/>
                <w:sz w:val="26"/>
                <w:szCs w:val="26"/>
              </w:rPr>
              <w:t xml:space="preserve">Разнообразие, равенство и </w:t>
            </w:r>
            <w:proofErr w:type="spellStart"/>
            <w:r w:rsidRPr="004B749E">
              <w:rPr>
                <w:rFonts w:ascii="Times New Roman" w:hAnsi="Times New Roman" w:cs="Times New Roman"/>
                <w:sz w:val="26"/>
                <w:szCs w:val="26"/>
              </w:rPr>
              <w:t>инклюзивность</w:t>
            </w:r>
            <w:proofErr w:type="spellEnd"/>
          </w:p>
          <w:p w:rsidR="00B77FE9" w:rsidRPr="004B749E" w:rsidRDefault="00B77FE9" w:rsidP="005E5CED">
            <w:pPr>
              <w:pStyle w:val="a3"/>
              <w:numPr>
                <w:ilvl w:val="1"/>
                <w:numId w:val="1"/>
              </w:numPr>
              <w:ind w:left="273" w:hanging="141"/>
              <w:jc w:val="both"/>
              <w:rPr>
                <w:rFonts w:ascii="Times New Roman" w:hAnsi="Times New Roman" w:cs="Times New Roman"/>
                <w:sz w:val="26"/>
                <w:szCs w:val="26"/>
              </w:rPr>
            </w:pPr>
            <w:r w:rsidRPr="004B749E">
              <w:rPr>
                <w:rFonts w:ascii="Times New Roman" w:hAnsi="Times New Roman" w:cs="Times New Roman"/>
                <w:sz w:val="26"/>
                <w:szCs w:val="26"/>
              </w:rPr>
              <w:t>Здоровье и безопасность сотрудников</w:t>
            </w:r>
          </w:p>
          <w:p w:rsidR="00B77FE9" w:rsidRPr="004B749E" w:rsidRDefault="00B77FE9" w:rsidP="005E5CED">
            <w:pPr>
              <w:pStyle w:val="a3"/>
              <w:numPr>
                <w:ilvl w:val="1"/>
                <w:numId w:val="1"/>
              </w:numPr>
              <w:ind w:left="273" w:hanging="141"/>
              <w:jc w:val="both"/>
              <w:rPr>
                <w:rFonts w:ascii="Times New Roman" w:hAnsi="Times New Roman" w:cs="Times New Roman"/>
                <w:sz w:val="26"/>
                <w:szCs w:val="26"/>
              </w:rPr>
            </w:pPr>
            <w:r w:rsidRPr="004B749E">
              <w:rPr>
                <w:rFonts w:ascii="Times New Roman" w:hAnsi="Times New Roman" w:cs="Times New Roman"/>
                <w:sz w:val="26"/>
                <w:szCs w:val="26"/>
              </w:rPr>
              <w:t>Развитие человеческого капитала</w:t>
            </w:r>
          </w:p>
          <w:p w:rsidR="00B77FE9" w:rsidRPr="004B749E" w:rsidRDefault="00B77FE9" w:rsidP="005E5CED">
            <w:pPr>
              <w:pStyle w:val="a3"/>
              <w:numPr>
                <w:ilvl w:val="1"/>
                <w:numId w:val="1"/>
              </w:numPr>
              <w:ind w:left="273" w:hanging="141"/>
              <w:jc w:val="both"/>
              <w:rPr>
                <w:rFonts w:ascii="Times New Roman" w:hAnsi="Times New Roman" w:cs="Times New Roman"/>
                <w:sz w:val="26"/>
                <w:szCs w:val="26"/>
              </w:rPr>
            </w:pPr>
            <w:r w:rsidRPr="004B749E">
              <w:rPr>
                <w:rFonts w:ascii="Times New Roman" w:hAnsi="Times New Roman" w:cs="Times New Roman"/>
                <w:sz w:val="26"/>
                <w:szCs w:val="26"/>
              </w:rPr>
              <w:lastRenderedPageBreak/>
              <w:t>Управление трудовыми ресурсами</w:t>
            </w:r>
          </w:p>
          <w:p w:rsidR="00B77FE9" w:rsidRPr="004B749E" w:rsidRDefault="00B77FE9" w:rsidP="005E5CED">
            <w:pPr>
              <w:pStyle w:val="a3"/>
              <w:numPr>
                <w:ilvl w:val="1"/>
                <w:numId w:val="1"/>
              </w:numPr>
              <w:ind w:left="273" w:hanging="141"/>
              <w:jc w:val="both"/>
              <w:rPr>
                <w:rFonts w:ascii="Times New Roman" w:hAnsi="Times New Roman" w:cs="Times New Roman"/>
                <w:sz w:val="26"/>
                <w:szCs w:val="26"/>
              </w:rPr>
            </w:pPr>
            <w:r w:rsidRPr="004B749E">
              <w:rPr>
                <w:rFonts w:ascii="Times New Roman" w:hAnsi="Times New Roman" w:cs="Times New Roman"/>
                <w:sz w:val="26"/>
                <w:szCs w:val="26"/>
              </w:rPr>
              <w:t>Конфиденциальность и безопасность данных</w:t>
            </w:r>
          </w:p>
          <w:p w:rsidR="00B77FE9" w:rsidRPr="004B749E" w:rsidRDefault="00B77FE9" w:rsidP="005E5CED">
            <w:pPr>
              <w:pStyle w:val="a3"/>
              <w:numPr>
                <w:ilvl w:val="1"/>
                <w:numId w:val="1"/>
              </w:numPr>
              <w:ind w:left="273" w:hanging="141"/>
              <w:jc w:val="both"/>
              <w:rPr>
                <w:rFonts w:ascii="Times New Roman" w:hAnsi="Times New Roman" w:cs="Times New Roman"/>
                <w:sz w:val="26"/>
                <w:szCs w:val="26"/>
              </w:rPr>
            </w:pPr>
            <w:r w:rsidRPr="004B749E">
              <w:rPr>
                <w:rFonts w:ascii="Times New Roman" w:hAnsi="Times New Roman" w:cs="Times New Roman"/>
                <w:sz w:val="26"/>
                <w:szCs w:val="26"/>
              </w:rPr>
              <w:t>Качество и безопасность продукции.</w:t>
            </w:r>
          </w:p>
          <w:p w:rsidR="00B77FE9" w:rsidRPr="004B749E" w:rsidRDefault="00B77FE9" w:rsidP="005E5CED">
            <w:pPr>
              <w:pStyle w:val="a3"/>
              <w:numPr>
                <w:ilvl w:val="1"/>
                <w:numId w:val="1"/>
              </w:numPr>
              <w:ind w:left="273" w:hanging="141"/>
              <w:jc w:val="both"/>
              <w:rPr>
                <w:rFonts w:ascii="Times New Roman" w:hAnsi="Times New Roman" w:cs="Times New Roman"/>
                <w:sz w:val="26"/>
                <w:szCs w:val="26"/>
              </w:rPr>
            </w:pPr>
            <w:r w:rsidRPr="004B749E">
              <w:rPr>
                <w:rFonts w:ascii="Times New Roman" w:hAnsi="Times New Roman" w:cs="Times New Roman"/>
                <w:sz w:val="26"/>
                <w:szCs w:val="26"/>
              </w:rPr>
              <w:t>Стандарты цепочки поставок</w:t>
            </w:r>
          </w:p>
        </w:tc>
        <w:tc>
          <w:tcPr>
            <w:tcW w:w="4313" w:type="dxa"/>
            <w:vAlign w:val="center"/>
          </w:tcPr>
          <w:p w:rsidR="00B77FE9" w:rsidRPr="004B749E" w:rsidRDefault="00B77FE9" w:rsidP="005E5CED">
            <w:pPr>
              <w:pStyle w:val="a3"/>
              <w:numPr>
                <w:ilvl w:val="1"/>
                <w:numId w:val="1"/>
              </w:numPr>
              <w:ind w:left="213" w:hanging="142"/>
              <w:jc w:val="both"/>
              <w:rPr>
                <w:rFonts w:ascii="Times New Roman" w:hAnsi="Times New Roman" w:cs="Times New Roman"/>
                <w:sz w:val="26"/>
                <w:szCs w:val="26"/>
              </w:rPr>
            </w:pPr>
            <w:r w:rsidRPr="004B749E">
              <w:rPr>
                <w:rFonts w:ascii="Times New Roman" w:hAnsi="Times New Roman" w:cs="Times New Roman"/>
                <w:sz w:val="26"/>
                <w:szCs w:val="26"/>
              </w:rPr>
              <w:lastRenderedPageBreak/>
              <w:t>Противодействие взяточничеству и коррупции</w:t>
            </w:r>
          </w:p>
          <w:p w:rsidR="00B77FE9" w:rsidRPr="004B749E" w:rsidRDefault="00B77FE9" w:rsidP="005E5CED">
            <w:pPr>
              <w:pStyle w:val="a3"/>
              <w:numPr>
                <w:ilvl w:val="1"/>
                <w:numId w:val="1"/>
              </w:numPr>
              <w:ind w:left="213" w:hanging="142"/>
              <w:jc w:val="both"/>
              <w:rPr>
                <w:rFonts w:ascii="Times New Roman" w:hAnsi="Times New Roman" w:cs="Times New Roman"/>
                <w:sz w:val="26"/>
                <w:szCs w:val="26"/>
              </w:rPr>
            </w:pPr>
            <w:r w:rsidRPr="004B749E">
              <w:rPr>
                <w:rFonts w:ascii="Times New Roman" w:hAnsi="Times New Roman" w:cs="Times New Roman"/>
                <w:sz w:val="26"/>
                <w:szCs w:val="26"/>
              </w:rPr>
              <w:t>Деловая этика</w:t>
            </w:r>
          </w:p>
          <w:p w:rsidR="00B77FE9" w:rsidRPr="004B749E" w:rsidRDefault="00B77FE9" w:rsidP="005E5CED">
            <w:pPr>
              <w:pStyle w:val="a3"/>
              <w:numPr>
                <w:ilvl w:val="1"/>
                <w:numId w:val="1"/>
              </w:numPr>
              <w:ind w:left="213" w:hanging="142"/>
              <w:jc w:val="both"/>
              <w:rPr>
                <w:rFonts w:ascii="Times New Roman" w:hAnsi="Times New Roman" w:cs="Times New Roman"/>
                <w:sz w:val="26"/>
                <w:szCs w:val="26"/>
              </w:rPr>
            </w:pPr>
            <w:r w:rsidRPr="004B749E">
              <w:rPr>
                <w:rFonts w:ascii="Times New Roman" w:hAnsi="Times New Roman" w:cs="Times New Roman"/>
                <w:sz w:val="26"/>
                <w:szCs w:val="26"/>
              </w:rPr>
              <w:t>Корпоративная устойчивость</w:t>
            </w:r>
          </w:p>
          <w:p w:rsidR="00B77FE9" w:rsidRPr="004B749E" w:rsidRDefault="00B77FE9" w:rsidP="005E5CED">
            <w:pPr>
              <w:pStyle w:val="a3"/>
              <w:numPr>
                <w:ilvl w:val="1"/>
                <w:numId w:val="1"/>
              </w:numPr>
              <w:ind w:left="213" w:hanging="142"/>
              <w:jc w:val="both"/>
              <w:rPr>
                <w:rFonts w:ascii="Times New Roman" w:hAnsi="Times New Roman" w:cs="Times New Roman"/>
                <w:sz w:val="26"/>
                <w:szCs w:val="26"/>
              </w:rPr>
            </w:pPr>
            <w:r w:rsidRPr="004B749E">
              <w:rPr>
                <w:rFonts w:ascii="Times New Roman" w:hAnsi="Times New Roman" w:cs="Times New Roman"/>
                <w:sz w:val="26"/>
                <w:szCs w:val="26"/>
              </w:rPr>
              <w:t>Разнообразие лидерства</w:t>
            </w:r>
          </w:p>
          <w:p w:rsidR="00B77FE9" w:rsidRPr="004B749E" w:rsidRDefault="00B77FE9" w:rsidP="005E5CED">
            <w:pPr>
              <w:pStyle w:val="a3"/>
              <w:numPr>
                <w:ilvl w:val="1"/>
                <w:numId w:val="1"/>
              </w:numPr>
              <w:ind w:left="213" w:hanging="142"/>
              <w:jc w:val="both"/>
              <w:rPr>
                <w:rFonts w:ascii="Times New Roman" w:hAnsi="Times New Roman" w:cs="Times New Roman"/>
                <w:sz w:val="26"/>
                <w:szCs w:val="26"/>
              </w:rPr>
            </w:pPr>
            <w:r w:rsidRPr="004B749E">
              <w:rPr>
                <w:rFonts w:ascii="Times New Roman" w:hAnsi="Times New Roman" w:cs="Times New Roman"/>
                <w:sz w:val="26"/>
                <w:szCs w:val="26"/>
              </w:rPr>
              <w:t>Административная компенсация</w:t>
            </w:r>
          </w:p>
          <w:p w:rsidR="00B77FE9" w:rsidRPr="004B749E" w:rsidRDefault="00B77FE9" w:rsidP="005E5CED">
            <w:pPr>
              <w:pStyle w:val="a3"/>
              <w:numPr>
                <w:ilvl w:val="1"/>
                <w:numId w:val="1"/>
              </w:numPr>
              <w:ind w:left="213" w:hanging="142"/>
              <w:jc w:val="both"/>
              <w:rPr>
                <w:rFonts w:ascii="Times New Roman" w:hAnsi="Times New Roman" w:cs="Times New Roman"/>
                <w:sz w:val="26"/>
                <w:szCs w:val="26"/>
              </w:rPr>
            </w:pPr>
            <w:r w:rsidRPr="004B749E">
              <w:rPr>
                <w:rFonts w:ascii="Times New Roman" w:hAnsi="Times New Roman" w:cs="Times New Roman"/>
                <w:sz w:val="26"/>
                <w:szCs w:val="26"/>
              </w:rPr>
              <w:lastRenderedPageBreak/>
              <w:t>Лоббирование и политические взносы</w:t>
            </w:r>
          </w:p>
          <w:p w:rsidR="00B77FE9" w:rsidRPr="004B749E" w:rsidRDefault="00B77FE9" w:rsidP="005E5CED">
            <w:pPr>
              <w:pStyle w:val="a3"/>
              <w:numPr>
                <w:ilvl w:val="1"/>
                <w:numId w:val="1"/>
              </w:numPr>
              <w:ind w:left="213" w:hanging="142"/>
              <w:jc w:val="both"/>
              <w:rPr>
                <w:rFonts w:ascii="Times New Roman" w:hAnsi="Times New Roman" w:cs="Times New Roman"/>
                <w:sz w:val="26"/>
                <w:szCs w:val="26"/>
              </w:rPr>
            </w:pPr>
            <w:r w:rsidRPr="004B749E">
              <w:rPr>
                <w:rFonts w:ascii="Times New Roman" w:hAnsi="Times New Roman" w:cs="Times New Roman"/>
                <w:sz w:val="26"/>
                <w:szCs w:val="26"/>
              </w:rPr>
              <w:t>Структура собственности</w:t>
            </w:r>
          </w:p>
          <w:p w:rsidR="00B77FE9" w:rsidRPr="004B749E" w:rsidRDefault="00B77FE9" w:rsidP="005E5CED">
            <w:pPr>
              <w:pStyle w:val="a3"/>
              <w:numPr>
                <w:ilvl w:val="0"/>
                <w:numId w:val="4"/>
              </w:numPr>
              <w:ind w:left="213" w:hanging="142"/>
              <w:jc w:val="both"/>
              <w:rPr>
                <w:rFonts w:ascii="Times New Roman" w:hAnsi="Times New Roman" w:cs="Times New Roman"/>
                <w:sz w:val="26"/>
                <w:szCs w:val="26"/>
              </w:rPr>
            </w:pPr>
            <w:r w:rsidRPr="004B749E">
              <w:rPr>
                <w:rFonts w:ascii="Times New Roman" w:hAnsi="Times New Roman" w:cs="Times New Roman"/>
                <w:sz w:val="26"/>
                <w:szCs w:val="26"/>
              </w:rPr>
              <w:t>Налоговая прозрачность</w:t>
            </w:r>
          </w:p>
        </w:tc>
      </w:tr>
    </w:tbl>
    <w:p w:rsidR="00B77FE9" w:rsidRPr="004B749E" w:rsidRDefault="00B77FE9" w:rsidP="009035B8">
      <w:pPr>
        <w:pStyle w:val="a3"/>
        <w:rPr>
          <w:rFonts w:ascii="Times New Roman" w:hAnsi="Times New Roman" w:cs="Times New Roman"/>
          <w:sz w:val="26"/>
          <w:szCs w:val="26"/>
        </w:rPr>
      </w:pPr>
    </w:p>
    <w:p w:rsidR="009035B8" w:rsidRPr="004B749E" w:rsidRDefault="00B77FE9" w:rsidP="009035B8">
      <w:pPr>
        <w:pStyle w:val="a3"/>
        <w:rPr>
          <w:rFonts w:ascii="Times New Roman" w:hAnsi="Times New Roman" w:cs="Times New Roman"/>
          <w:sz w:val="26"/>
          <w:szCs w:val="26"/>
        </w:rPr>
      </w:pPr>
      <w:r w:rsidRPr="004B749E">
        <w:rPr>
          <w:rFonts w:ascii="Times New Roman" w:hAnsi="Times New Roman" w:cs="Times New Roman"/>
          <w:sz w:val="26"/>
          <w:szCs w:val="26"/>
        </w:rPr>
        <w:t>Роль ССФУ в установлении стандартов финансовой отчетности</w:t>
      </w:r>
    </w:p>
    <w:p w:rsidR="00B77FE9" w:rsidRPr="004B749E" w:rsidRDefault="00B77FE9" w:rsidP="00B77FE9">
      <w:pPr>
        <w:pStyle w:val="a3"/>
        <w:numPr>
          <w:ilvl w:val="0"/>
          <w:numId w:val="1"/>
        </w:numPr>
        <w:rPr>
          <w:rFonts w:ascii="Times New Roman" w:hAnsi="Times New Roman" w:cs="Times New Roman"/>
          <w:sz w:val="26"/>
          <w:szCs w:val="26"/>
        </w:rPr>
      </w:pPr>
      <w:r w:rsidRPr="004B749E">
        <w:rPr>
          <w:rFonts w:ascii="Times New Roman" w:hAnsi="Times New Roman" w:cs="Times New Roman"/>
          <w:sz w:val="26"/>
          <w:szCs w:val="26"/>
        </w:rPr>
        <w:t>Комиссия по ценным бумагам и биржам США (</w:t>
      </w:r>
      <w:r w:rsidR="002914C4" w:rsidRPr="004B749E">
        <w:rPr>
          <w:rFonts w:ascii="Times New Roman" w:hAnsi="Times New Roman" w:cs="Times New Roman"/>
          <w:sz w:val="26"/>
          <w:szCs w:val="26"/>
        </w:rPr>
        <w:t>КЦБ</w:t>
      </w:r>
      <w:r w:rsidRPr="004B749E">
        <w:rPr>
          <w:rFonts w:ascii="Times New Roman" w:hAnsi="Times New Roman" w:cs="Times New Roman"/>
          <w:sz w:val="26"/>
          <w:szCs w:val="26"/>
        </w:rPr>
        <w:t xml:space="preserve"> или Комиссия) имеет широкие полномочия в отношении принципов финансового учета и финансовой отчетности для публичных компаний и признает </w:t>
      </w:r>
      <w:r w:rsidR="002914C4" w:rsidRPr="004B749E">
        <w:rPr>
          <w:rFonts w:ascii="Times New Roman" w:hAnsi="Times New Roman" w:cs="Times New Roman"/>
          <w:sz w:val="26"/>
          <w:szCs w:val="26"/>
        </w:rPr>
        <w:t>ССФУ</w:t>
      </w:r>
      <w:r w:rsidRPr="004B749E">
        <w:rPr>
          <w:rFonts w:ascii="Times New Roman" w:hAnsi="Times New Roman" w:cs="Times New Roman"/>
          <w:sz w:val="26"/>
          <w:szCs w:val="26"/>
        </w:rPr>
        <w:t xml:space="preserve"> в качестве назначенного независимого разработчика стандартов финансового учета для публичных компаний. Стандарты </w:t>
      </w:r>
      <w:r w:rsidR="002914C4" w:rsidRPr="004B749E">
        <w:rPr>
          <w:rFonts w:ascii="Times New Roman" w:hAnsi="Times New Roman" w:cs="Times New Roman"/>
          <w:sz w:val="26"/>
          <w:szCs w:val="26"/>
        </w:rPr>
        <w:t>ССФУ</w:t>
      </w:r>
      <w:r w:rsidRPr="004B749E">
        <w:rPr>
          <w:rFonts w:ascii="Times New Roman" w:hAnsi="Times New Roman" w:cs="Times New Roman"/>
          <w:sz w:val="26"/>
          <w:szCs w:val="26"/>
        </w:rPr>
        <w:t xml:space="preserve"> также признаны авторитетным источником </w:t>
      </w:r>
      <w:r w:rsidR="002914C4" w:rsidRPr="004B749E">
        <w:rPr>
          <w:rFonts w:ascii="Times New Roman" w:hAnsi="Times New Roman" w:cs="Times New Roman"/>
          <w:sz w:val="26"/>
          <w:szCs w:val="26"/>
        </w:rPr>
        <w:t>ОПБУ</w:t>
      </w:r>
      <w:r w:rsidRPr="004B749E">
        <w:rPr>
          <w:rFonts w:ascii="Times New Roman" w:hAnsi="Times New Roman" w:cs="Times New Roman"/>
          <w:sz w:val="26"/>
          <w:szCs w:val="26"/>
        </w:rPr>
        <w:t xml:space="preserve"> для частных компаний и некоммерческих организаций многими организациями, такими как Совет штата по бухгалтерскому учету и Американский институт сертифицированных государственных бухгалтеров. Хотя </w:t>
      </w:r>
      <w:r w:rsidR="002914C4" w:rsidRPr="004B749E">
        <w:rPr>
          <w:rFonts w:ascii="Times New Roman" w:hAnsi="Times New Roman" w:cs="Times New Roman"/>
          <w:sz w:val="26"/>
          <w:szCs w:val="26"/>
        </w:rPr>
        <w:t>ССФУ</w:t>
      </w:r>
      <w:r w:rsidRPr="004B749E">
        <w:rPr>
          <w:rFonts w:ascii="Times New Roman" w:hAnsi="Times New Roman" w:cs="Times New Roman"/>
          <w:sz w:val="26"/>
          <w:szCs w:val="26"/>
        </w:rPr>
        <w:t xml:space="preserve"> не устанавливает стандарты для отчетности </w:t>
      </w:r>
      <w:r w:rsidR="002914C4" w:rsidRPr="004B749E">
        <w:rPr>
          <w:rFonts w:ascii="Times New Roman" w:hAnsi="Times New Roman" w:cs="Times New Roman"/>
          <w:sz w:val="26"/>
          <w:szCs w:val="26"/>
        </w:rPr>
        <w:t>ЭСУ</w:t>
      </w:r>
      <w:r w:rsidRPr="004B749E">
        <w:rPr>
          <w:rFonts w:ascii="Times New Roman" w:hAnsi="Times New Roman" w:cs="Times New Roman"/>
          <w:sz w:val="26"/>
          <w:szCs w:val="26"/>
        </w:rPr>
        <w:t>, применение многих действующих стандартов бухгалтерского учета требует, чтобы организация учитывала изменения в своей деловой и операционной среде, когда эти изменения оказывают существенное прямое или косвенное влияние на финансовую отчетность и примечания к ней.</w:t>
      </w:r>
    </w:p>
    <w:p w:rsidR="002914C4" w:rsidRPr="004B749E" w:rsidRDefault="002914C4" w:rsidP="002914C4">
      <w:pPr>
        <w:pStyle w:val="a3"/>
        <w:numPr>
          <w:ilvl w:val="0"/>
          <w:numId w:val="1"/>
        </w:numPr>
        <w:rPr>
          <w:rFonts w:ascii="Times New Roman" w:hAnsi="Times New Roman" w:cs="Times New Roman"/>
          <w:sz w:val="26"/>
          <w:szCs w:val="26"/>
        </w:rPr>
      </w:pPr>
      <w:r w:rsidRPr="004B749E">
        <w:rPr>
          <w:rFonts w:ascii="Times New Roman" w:hAnsi="Times New Roman" w:cs="Times New Roman"/>
          <w:sz w:val="26"/>
          <w:szCs w:val="26"/>
        </w:rPr>
        <w:t>Как указано выше, требования к финансовой отчетности для публичных компаний устанавливаются КЦБ. Эти требования включают финансовую отчетность, подготовленную в соответствии с ОПБУ, установленную ССФУ. Кроме того, правила КЦБ включают требования о раскрытии информации, подлежащей включению в периодические отчеты, но за пределами финансовой отчетности. Это включает, например, обсуждение и анализ со стороны руководства и факторы риска. Требования КЦБ к раскрытию информации, которую может потребоваться включить вне финансовой отчетности, включают руководство Комиссии по раскрытию информации, связанной с изменением климата.</w:t>
      </w:r>
    </w:p>
    <w:p w:rsidR="002914C4" w:rsidRPr="004B749E" w:rsidRDefault="00E66DE4" w:rsidP="002914C4">
      <w:pPr>
        <w:pStyle w:val="a3"/>
        <w:numPr>
          <w:ilvl w:val="0"/>
          <w:numId w:val="1"/>
        </w:numPr>
        <w:rPr>
          <w:rFonts w:ascii="Times New Roman" w:hAnsi="Times New Roman" w:cs="Times New Roman"/>
          <w:sz w:val="26"/>
          <w:szCs w:val="26"/>
        </w:rPr>
      </w:pPr>
      <w:bookmarkStart w:id="0" w:name="_GoBack"/>
      <w:bookmarkEnd w:id="0"/>
      <w:r w:rsidRPr="004B749E">
        <w:rPr>
          <w:rFonts w:ascii="Times New Roman" w:hAnsi="Times New Roman" w:cs="Times New Roman"/>
          <w:sz w:val="26"/>
          <w:szCs w:val="26"/>
        </w:rPr>
        <w:t xml:space="preserve">Миссия </w:t>
      </w:r>
      <w:r w:rsidR="00E429F1" w:rsidRPr="004B749E">
        <w:rPr>
          <w:rFonts w:ascii="Times New Roman" w:hAnsi="Times New Roman" w:cs="Times New Roman"/>
          <w:sz w:val="26"/>
          <w:szCs w:val="26"/>
        </w:rPr>
        <w:t>ССФУ</w:t>
      </w:r>
      <w:r w:rsidRPr="004B749E">
        <w:rPr>
          <w:rFonts w:ascii="Times New Roman" w:hAnsi="Times New Roman" w:cs="Times New Roman"/>
          <w:sz w:val="26"/>
          <w:szCs w:val="26"/>
        </w:rPr>
        <w:t xml:space="preserve"> заключается в “разработке и совершенствовании стандартов финансового учета и отчетности для предоставления полезной информации инвесторам и другим пользователям финансовых отчетов и информирования заинтересованных сторон о том, как наиболее эффективно понимать и внедрять эти стандарты”. </w:t>
      </w:r>
      <w:r w:rsidR="00E429F1" w:rsidRPr="004B749E">
        <w:rPr>
          <w:rFonts w:ascii="Times New Roman" w:hAnsi="Times New Roman" w:cs="Times New Roman"/>
          <w:sz w:val="26"/>
          <w:szCs w:val="26"/>
        </w:rPr>
        <w:t>ССФУ</w:t>
      </w:r>
      <w:r w:rsidRPr="004B749E">
        <w:rPr>
          <w:rFonts w:ascii="Times New Roman" w:hAnsi="Times New Roman" w:cs="Times New Roman"/>
          <w:sz w:val="26"/>
          <w:szCs w:val="26"/>
        </w:rPr>
        <w:t xml:space="preserve"> выполняет свою миссию посредством процесса установления стандартов, который является прозрачным и всеобъемлющим. Концептуальная основа </w:t>
      </w:r>
      <w:r w:rsidR="00E429F1" w:rsidRPr="004B749E">
        <w:rPr>
          <w:rFonts w:ascii="Times New Roman" w:hAnsi="Times New Roman" w:cs="Times New Roman"/>
          <w:sz w:val="26"/>
          <w:szCs w:val="26"/>
        </w:rPr>
        <w:t>ССФУ</w:t>
      </w:r>
      <w:r w:rsidRPr="004B749E">
        <w:rPr>
          <w:rFonts w:ascii="Times New Roman" w:hAnsi="Times New Roman" w:cs="Times New Roman"/>
          <w:sz w:val="26"/>
          <w:szCs w:val="26"/>
        </w:rPr>
        <w:t xml:space="preserve"> гласит, что “финансовые отчеты общего назначения не предназначены для отображения стоимости отчитывающейся организации; но они предоставляют информацию, которая помогает существующим и потенциальным инвесторам, кредиторам и другим кредиторам оценить стоимость отчитывающейся организации”. Финансовая отчетность общего назначения предоставляет информацию о </w:t>
      </w:r>
      <w:r w:rsidRPr="004B749E">
        <w:rPr>
          <w:rFonts w:ascii="Times New Roman" w:hAnsi="Times New Roman" w:cs="Times New Roman"/>
          <w:sz w:val="26"/>
          <w:szCs w:val="26"/>
        </w:rPr>
        <w:lastRenderedPageBreak/>
        <w:t xml:space="preserve">текущих условиях и тенденциях, которые помогают инвесторам прогнозировать будущие денежные потоки и результаты деятельности отчитывающейся организации. Стандарты финансового учета не предназначены для того, чтобы каким-либо образом влиять на поведение, в том числе приносить пользу одной отрасли или </w:t>
      </w:r>
      <w:proofErr w:type="spellStart"/>
      <w:proofErr w:type="gramStart"/>
      <w:r w:rsidRPr="004B749E">
        <w:rPr>
          <w:rFonts w:ascii="Times New Roman" w:hAnsi="Times New Roman" w:cs="Times New Roman"/>
          <w:sz w:val="26"/>
          <w:szCs w:val="26"/>
        </w:rPr>
        <w:t>бизнес-модели</w:t>
      </w:r>
      <w:proofErr w:type="spellEnd"/>
      <w:proofErr w:type="gramEnd"/>
      <w:r w:rsidRPr="004B749E">
        <w:rPr>
          <w:rFonts w:ascii="Times New Roman" w:hAnsi="Times New Roman" w:cs="Times New Roman"/>
          <w:sz w:val="26"/>
          <w:szCs w:val="26"/>
        </w:rPr>
        <w:t xml:space="preserve"> по сравнению с другой или побуждать предприятия к определенным действиям. Вместо этого стандарты финансового учета предназначены для предоставления инвесторам и связанным с ними пользователям полезной для принятия решений нейтральной информации, которая достоверно отражает экономическую деятельность предприятия в качестве основы для принятия инвестиционных и других решений о распределении капитала.</w:t>
      </w:r>
    </w:p>
    <w:p w:rsidR="00E429F1" w:rsidRPr="004B749E" w:rsidRDefault="00E429F1" w:rsidP="002914C4">
      <w:pPr>
        <w:pStyle w:val="a3"/>
        <w:numPr>
          <w:ilvl w:val="0"/>
          <w:numId w:val="1"/>
        </w:numPr>
        <w:rPr>
          <w:rFonts w:ascii="Times New Roman" w:hAnsi="Times New Roman" w:cs="Times New Roman"/>
          <w:sz w:val="26"/>
          <w:szCs w:val="26"/>
        </w:rPr>
      </w:pPr>
      <w:r w:rsidRPr="004B749E">
        <w:rPr>
          <w:rFonts w:ascii="Times New Roman" w:hAnsi="Times New Roman" w:cs="Times New Roman"/>
          <w:sz w:val="26"/>
          <w:szCs w:val="26"/>
        </w:rPr>
        <w:t xml:space="preserve">Финансовая отчетность общего назначения не может удовлетворить все потребности существующих и потенциальных инвесторов и связанных пользователей. </w:t>
      </w:r>
      <w:proofErr w:type="gramStart"/>
      <w:r w:rsidRPr="004B749E">
        <w:rPr>
          <w:rFonts w:ascii="Times New Roman" w:hAnsi="Times New Roman" w:cs="Times New Roman"/>
          <w:sz w:val="26"/>
          <w:szCs w:val="26"/>
        </w:rPr>
        <w:t>Пользователи обычно рассматривают информацию, выходящую за рамки финансовой отчетности общего назначения (например, нефинансовые показатели, качественные оценки тенденций, отчеты о прибылях и убытках, пресс-релизы и добровольные отчеты ЭСУ), а также свои собственные точки зрения, которые могут включать факторы взвешивания, которые непосредственно влияют на их собственные личные ценности для принятия решений о распределении капитала и других решений.</w:t>
      </w:r>
      <w:proofErr w:type="gramEnd"/>
    </w:p>
    <w:p w:rsidR="00E429F1" w:rsidRPr="004B749E" w:rsidRDefault="00E429F1" w:rsidP="00E429F1">
      <w:pPr>
        <w:pStyle w:val="a3"/>
        <w:rPr>
          <w:rFonts w:ascii="Times New Roman" w:hAnsi="Times New Roman" w:cs="Times New Roman"/>
          <w:sz w:val="26"/>
          <w:szCs w:val="26"/>
        </w:rPr>
      </w:pPr>
      <w:r w:rsidRPr="004B749E">
        <w:rPr>
          <w:rFonts w:ascii="Times New Roman" w:hAnsi="Times New Roman" w:cs="Times New Roman"/>
          <w:sz w:val="26"/>
          <w:szCs w:val="26"/>
        </w:rPr>
        <w:t>Взаимосвязь вопросов ЭСУ со стандартами финансового учета</w:t>
      </w:r>
    </w:p>
    <w:p w:rsidR="00E429F1" w:rsidRPr="004B749E" w:rsidRDefault="00E429F1" w:rsidP="00E429F1">
      <w:pPr>
        <w:pStyle w:val="a3"/>
        <w:numPr>
          <w:ilvl w:val="0"/>
          <w:numId w:val="1"/>
        </w:numPr>
        <w:rPr>
          <w:rFonts w:ascii="Times New Roman" w:hAnsi="Times New Roman" w:cs="Times New Roman"/>
          <w:sz w:val="26"/>
          <w:szCs w:val="26"/>
        </w:rPr>
      </w:pPr>
      <w:r w:rsidRPr="004B749E">
        <w:rPr>
          <w:rFonts w:ascii="Times New Roman" w:hAnsi="Times New Roman" w:cs="Times New Roman"/>
          <w:sz w:val="26"/>
          <w:szCs w:val="26"/>
        </w:rPr>
        <w:t xml:space="preserve">При применении стандартов финансового учета организация может учитывать влияние определенных существенных вопросов ЭСУ аналогично тому, как организация рассматривает другие изменения в своей деловой и операционной среде, которые имеют существенное прямое или косвенное влияние на финансовую отчетность и примечания к ней. Некоторые отрасли могут быть затронуты в большей степени, чем другие (например, некоторые отрасли могут быть больше затронуты определенными экологическими проблемами, такими как изменения в экологических нормах). Способ, которым организация может рассматривать влияние вопросов ЭСУ, зависит от применяемого стандарта бухгалтерского учета, а также характера и значимости вопроса ЭСУ. Некоторые вопросы ЭСУ могут напрямую влиять на суммы, представленные и раскрытые в финансовой отчетности, например, посредством признания и оценки компенсационных расходов. Другие вопросы ЭСУ могут косвенно повлиять на финансовую отчетность; например, организация может понести </w:t>
      </w:r>
      <w:proofErr w:type="spellStart"/>
      <w:r w:rsidRPr="004B749E">
        <w:rPr>
          <w:rFonts w:ascii="Times New Roman" w:hAnsi="Times New Roman" w:cs="Times New Roman"/>
          <w:sz w:val="26"/>
          <w:szCs w:val="26"/>
        </w:rPr>
        <w:t>репутационный</w:t>
      </w:r>
      <w:proofErr w:type="spellEnd"/>
      <w:r w:rsidRPr="004B749E">
        <w:rPr>
          <w:rFonts w:ascii="Times New Roman" w:hAnsi="Times New Roman" w:cs="Times New Roman"/>
          <w:sz w:val="26"/>
          <w:szCs w:val="26"/>
        </w:rPr>
        <w:t xml:space="preserve"> ущерб из-за загрязнения окружающей среды, которое снижает продажи. Прочие вопросы ЭСУ могут не иметь существенного влияния на финансовую отчетность. Кроме того, организация может рассматривать определенные вопросы ЭСУ в качестве исходных данных для бухгалтерского анализа; например, существенное снижение спроса в течение отчетного периода может быть учтено при оценке будущих денежных потоков, используемых в долгосрочных активах или анализе обесценения фирмы. Наконец, риски и </w:t>
      </w:r>
      <w:r w:rsidRPr="004B749E">
        <w:rPr>
          <w:rFonts w:ascii="Times New Roman" w:hAnsi="Times New Roman" w:cs="Times New Roman"/>
          <w:sz w:val="26"/>
          <w:szCs w:val="26"/>
        </w:rPr>
        <w:lastRenderedPageBreak/>
        <w:t>возможности, связанные с вопросами ЭСУ, могут иметь неблагоприятное, благоприятное или нейтральное влияние на финансовую отчетность.</w:t>
      </w:r>
    </w:p>
    <w:p w:rsidR="00E429F1" w:rsidRPr="004B749E" w:rsidRDefault="00E429F1" w:rsidP="00E429F1">
      <w:pPr>
        <w:pStyle w:val="a3"/>
        <w:numPr>
          <w:ilvl w:val="0"/>
          <w:numId w:val="1"/>
        </w:numPr>
        <w:rPr>
          <w:rFonts w:ascii="Times New Roman" w:hAnsi="Times New Roman" w:cs="Times New Roman"/>
          <w:sz w:val="26"/>
          <w:szCs w:val="26"/>
        </w:rPr>
      </w:pPr>
      <w:r w:rsidRPr="004B749E">
        <w:rPr>
          <w:rFonts w:ascii="Times New Roman" w:hAnsi="Times New Roman" w:cs="Times New Roman"/>
          <w:sz w:val="26"/>
          <w:szCs w:val="26"/>
        </w:rPr>
        <w:t xml:space="preserve">В оставшейся части этого учебного документа приводятся примеры того, как организация может учитывать прямое или косвенное влияние существенных экологических факторов при применении действующих ОПБУ. Приведенные ниже примеры предназначены для </w:t>
      </w:r>
      <w:r w:rsidR="002773B0" w:rsidRPr="004B749E">
        <w:rPr>
          <w:rFonts w:ascii="Times New Roman" w:hAnsi="Times New Roman" w:cs="Times New Roman"/>
          <w:sz w:val="26"/>
          <w:szCs w:val="26"/>
        </w:rPr>
        <w:t>пояснения</w:t>
      </w:r>
      <w:r w:rsidRPr="004B749E">
        <w:rPr>
          <w:rFonts w:ascii="Times New Roman" w:hAnsi="Times New Roman" w:cs="Times New Roman"/>
          <w:sz w:val="26"/>
          <w:szCs w:val="26"/>
        </w:rPr>
        <w:t xml:space="preserve"> и не предназначены для передачи дополнительных требований, помимо тех, которые содержатся </w:t>
      </w:r>
      <w:proofErr w:type="gramStart"/>
      <w:r w:rsidRPr="004B749E">
        <w:rPr>
          <w:rFonts w:ascii="Times New Roman" w:hAnsi="Times New Roman" w:cs="Times New Roman"/>
          <w:sz w:val="26"/>
          <w:szCs w:val="26"/>
        </w:rPr>
        <w:t>в</w:t>
      </w:r>
      <w:proofErr w:type="gramEnd"/>
      <w:r w:rsidRPr="004B749E">
        <w:rPr>
          <w:rFonts w:ascii="Times New Roman" w:hAnsi="Times New Roman" w:cs="Times New Roman"/>
          <w:sz w:val="26"/>
          <w:szCs w:val="26"/>
        </w:rPr>
        <w:t xml:space="preserve"> текущих ОПБУ. </w:t>
      </w:r>
      <w:proofErr w:type="gramStart"/>
      <w:r w:rsidRPr="004B749E">
        <w:rPr>
          <w:rFonts w:ascii="Times New Roman" w:hAnsi="Times New Roman" w:cs="Times New Roman"/>
          <w:sz w:val="26"/>
          <w:szCs w:val="26"/>
        </w:rPr>
        <w:t xml:space="preserve">В то время как примеры сосредоточены на пересечении экологических вопросов со стандартами финансового учета, персонал </w:t>
      </w:r>
      <w:r w:rsidR="002773B0" w:rsidRPr="004B749E">
        <w:rPr>
          <w:rFonts w:ascii="Times New Roman" w:hAnsi="Times New Roman" w:cs="Times New Roman"/>
          <w:sz w:val="26"/>
          <w:szCs w:val="26"/>
        </w:rPr>
        <w:t>ССФУ</w:t>
      </w:r>
      <w:r w:rsidRPr="004B749E">
        <w:rPr>
          <w:rFonts w:ascii="Times New Roman" w:hAnsi="Times New Roman" w:cs="Times New Roman"/>
          <w:sz w:val="26"/>
          <w:szCs w:val="26"/>
        </w:rPr>
        <w:t xml:space="preserve"> отмечает, что влияние таких вопросов на финансовую отчетность, если оно является существенным, рассматривается таким же образом, как и другие изменения в деловой и операционной среде организации (например, как изменение потребительских предпочтений и технологических или нормативных изменений).</w:t>
      </w:r>
      <w:proofErr w:type="gramEnd"/>
      <w:r w:rsidRPr="004B749E">
        <w:rPr>
          <w:rFonts w:ascii="Times New Roman" w:hAnsi="Times New Roman" w:cs="Times New Roman"/>
          <w:sz w:val="26"/>
          <w:szCs w:val="26"/>
        </w:rPr>
        <w:t xml:space="preserve"> То есть то, как или когда организация рассматривает влияние экологических вопросов на финансовую отчетность, представляет собой оценку фактов и обстоятельств, которая, среди прочего, учитывает их значимость. Наконец, приведенное ниже обсуждение представляет собой краткое изложение соответствующих стандартов бухгалтерского учета и не претендует на полноту. При подготовке финансовой отчетности организации должны ссылаться на действующие ОПБУ и учитывать специфические для них факты и обстоятельства.</w:t>
      </w:r>
    </w:p>
    <w:tbl>
      <w:tblPr>
        <w:tblStyle w:val="a4"/>
        <w:tblW w:w="0" w:type="auto"/>
        <w:tblInd w:w="720" w:type="dxa"/>
        <w:tblLook w:val="04A0"/>
      </w:tblPr>
      <w:tblGrid>
        <w:gridCol w:w="2649"/>
        <w:gridCol w:w="6202"/>
      </w:tblGrid>
      <w:tr w:rsidR="002773B0" w:rsidRPr="004B749E" w:rsidTr="005E5CED">
        <w:tc>
          <w:tcPr>
            <w:tcW w:w="2649" w:type="dxa"/>
            <w:vAlign w:val="center"/>
          </w:tcPr>
          <w:p w:rsidR="002773B0" w:rsidRPr="005E5CED" w:rsidRDefault="002773B0" w:rsidP="005E5CED">
            <w:pPr>
              <w:pStyle w:val="a3"/>
              <w:ind w:left="0"/>
              <w:jc w:val="center"/>
              <w:rPr>
                <w:rFonts w:ascii="Times New Roman" w:hAnsi="Times New Roman" w:cs="Times New Roman"/>
                <w:b/>
                <w:sz w:val="26"/>
                <w:szCs w:val="26"/>
              </w:rPr>
            </w:pPr>
            <w:r w:rsidRPr="005E5CED">
              <w:rPr>
                <w:rFonts w:ascii="Times New Roman" w:hAnsi="Times New Roman" w:cs="Times New Roman"/>
                <w:b/>
                <w:sz w:val="26"/>
                <w:szCs w:val="26"/>
              </w:rPr>
              <w:t>ОПБУ</w:t>
            </w:r>
          </w:p>
        </w:tc>
        <w:tc>
          <w:tcPr>
            <w:tcW w:w="6202" w:type="dxa"/>
            <w:vAlign w:val="center"/>
          </w:tcPr>
          <w:p w:rsidR="002773B0" w:rsidRPr="005E5CED" w:rsidRDefault="002773B0" w:rsidP="005E5CED">
            <w:pPr>
              <w:pStyle w:val="a3"/>
              <w:ind w:left="0"/>
              <w:jc w:val="center"/>
              <w:rPr>
                <w:rFonts w:ascii="Times New Roman" w:hAnsi="Times New Roman" w:cs="Times New Roman"/>
                <w:b/>
                <w:sz w:val="26"/>
                <w:szCs w:val="26"/>
              </w:rPr>
            </w:pPr>
            <w:r w:rsidRPr="005E5CED">
              <w:rPr>
                <w:rFonts w:ascii="Times New Roman" w:hAnsi="Times New Roman" w:cs="Times New Roman"/>
                <w:b/>
                <w:sz w:val="26"/>
                <w:szCs w:val="26"/>
              </w:rPr>
              <w:t>Взаимосвязь экологических вопросов со стандартами финансового учета</w:t>
            </w:r>
          </w:p>
        </w:tc>
      </w:tr>
      <w:tr w:rsidR="002773B0" w:rsidRPr="004B749E" w:rsidTr="002773B0">
        <w:tc>
          <w:tcPr>
            <w:tcW w:w="2649" w:type="dxa"/>
          </w:tcPr>
          <w:p w:rsidR="002773B0" w:rsidRPr="005E5CED" w:rsidRDefault="002773B0" w:rsidP="005E5CED">
            <w:pPr>
              <w:pStyle w:val="a3"/>
              <w:ind w:left="0"/>
              <w:jc w:val="both"/>
              <w:rPr>
                <w:rFonts w:ascii="Times New Roman" w:hAnsi="Times New Roman" w:cs="Times New Roman"/>
                <w:i/>
                <w:sz w:val="26"/>
                <w:szCs w:val="26"/>
              </w:rPr>
            </w:pPr>
            <w:proofErr w:type="spellStart"/>
            <w:r w:rsidRPr="005E5CED">
              <w:rPr>
                <w:rFonts w:ascii="Times New Roman" w:hAnsi="Times New Roman" w:cs="Times New Roman"/>
                <w:i/>
                <w:sz w:val="26"/>
                <w:szCs w:val="26"/>
              </w:rPr>
              <w:t>Подтема</w:t>
            </w:r>
            <w:proofErr w:type="spellEnd"/>
            <w:r w:rsidRPr="005E5CED">
              <w:rPr>
                <w:rFonts w:ascii="Times New Roman" w:hAnsi="Times New Roman" w:cs="Times New Roman"/>
                <w:i/>
                <w:sz w:val="26"/>
                <w:szCs w:val="26"/>
              </w:rPr>
              <w:t xml:space="preserve"> 205-40, </w:t>
            </w:r>
          </w:p>
          <w:p w:rsidR="002773B0" w:rsidRPr="004B749E" w:rsidRDefault="002773B0" w:rsidP="005E5CED">
            <w:pPr>
              <w:pStyle w:val="a3"/>
              <w:ind w:left="0"/>
              <w:jc w:val="both"/>
              <w:rPr>
                <w:rFonts w:ascii="Times New Roman" w:hAnsi="Times New Roman" w:cs="Times New Roman"/>
                <w:sz w:val="26"/>
                <w:szCs w:val="26"/>
              </w:rPr>
            </w:pPr>
            <w:r w:rsidRPr="005E5CED">
              <w:rPr>
                <w:rFonts w:ascii="Times New Roman" w:hAnsi="Times New Roman" w:cs="Times New Roman"/>
                <w:i/>
                <w:sz w:val="26"/>
                <w:szCs w:val="26"/>
              </w:rPr>
              <w:t>Представление финансовой отчетности - постоянное предприятие</w:t>
            </w:r>
          </w:p>
        </w:tc>
        <w:tc>
          <w:tcPr>
            <w:tcW w:w="6202" w:type="dxa"/>
          </w:tcPr>
          <w:p w:rsidR="002773B0" w:rsidRPr="004B749E" w:rsidRDefault="002773B0" w:rsidP="005E5CED">
            <w:pPr>
              <w:pStyle w:val="a3"/>
              <w:ind w:left="0"/>
              <w:jc w:val="both"/>
              <w:rPr>
                <w:rFonts w:ascii="Times New Roman" w:hAnsi="Times New Roman" w:cs="Times New Roman"/>
                <w:sz w:val="26"/>
                <w:szCs w:val="26"/>
              </w:rPr>
            </w:pPr>
            <w:r w:rsidRPr="004B749E">
              <w:rPr>
                <w:rFonts w:ascii="Times New Roman" w:hAnsi="Times New Roman" w:cs="Times New Roman"/>
                <w:sz w:val="26"/>
                <w:szCs w:val="26"/>
              </w:rPr>
              <w:t xml:space="preserve">Руководство требует, чтобы администрация в каждом годовом и промежуточном отчетном периоде оценивала, существуют ли существенные сомнения в способности предприятия продолжать непрерывную деятельность в течение одного года после даты выпуска финансовой отчетности. При проведении такой оценки администрация должна учитывать всю информацию, которая известна и разумно доступна на дату выпуска финансовой отчетности. </w:t>
            </w:r>
            <w:proofErr w:type="gramStart"/>
            <w:r w:rsidRPr="004B749E">
              <w:rPr>
                <w:rFonts w:ascii="Times New Roman" w:hAnsi="Times New Roman" w:cs="Times New Roman"/>
                <w:sz w:val="26"/>
                <w:szCs w:val="26"/>
              </w:rPr>
              <w:t>В своей оценке непрерывности деятельности администрация может учитывать последствия экологических проблем (например, увеличение затрат на соблюдение требований, связанных с введенными в действие правилами о выбросах), а также другие соответствующие факторы, которые могут иметь существенное значение для способности организации выполнять свои обязательства по мере их наступления в течение одного года после даты выпуска финансовой отчетности.</w:t>
            </w:r>
            <w:proofErr w:type="gramEnd"/>
            <w:r w:rsidRPr="004B749E">
              <w:rPr>
                <w:rFonts w:ascii="Times New Roman" w:hAnsi="Times New Roman" w:cs="Times New Roman"/>
                <w:sz w:val="26"/>
                <w:szCs w:val="26"/>
              </w:rPr>
              <w:t xml:space="preserve"> Если существуют существенные сомнения в способности продолжать непрерывную деятельность, администрация должна рассмотреть вопрос о том, устраняют ли её планы эти </w:t>
            </w:r>
            <w:r w:rsidRPr="004B749E">
              <w:rPr>
                <w:rFonts w:ascii="Times New Roman" w:hAnsi="Times New Roman" w:cs="Times New Roman"/>
                <w:sz w:val="26"/>
                <w:szCs w:val="26"/>
              </w:rPr>
              <w:lastRenderedPageBreak/>
              <w:t>сомнения. Администрация обязана раскрывать определенную информацию, если он</w:t>
            </w:r>
            <w:r w:rsidR="00501C18" w:rsidRPr="004B749E">
              <w:rPr>
                <w:rFonts w:ascii="Times New Roman" w:hAnsi="Times New Roman" w:cs="Times New Roman"/>
                <w:sz w:val="26"/>
                <w:szCs w:val="26"/>
              </w:rPr>
              <w:t>а</w:t>
            </w:r>
            <w:r w:rsidRPr="004B749E">
              <w:rPr>
                <w:rFonts w:ascii="Times New Roman" w:hAnsi="Times New Roman" w:cs="Times New Roman"/>
                <w:sz w:val="26"/>
                <w:szCs w:val="26"/>
              </w:rPr>
              <w:t xml:space="preserve"> приходит к выводу о наличии существенных сомнений или о том, что е</w:t>
            </w:r>
            <w:r w:rsidR="00501C18" w:rsidRPr="004B749E">
              <w:rPr>
                <w:rFonts w:ascii="Times New Roman" w:hAnsi="Times New Roman" w:cs="Times New Roman"/>
                <w:sz w:val="26"/>
                <w:szCs w:val="26"/>
              </w:rPr>
              <w:t>ё</w:t>
            </w:r>
            <w:r w:rsidRPr="004B749E">
              <w:rPr>
                <w:rFonts w:ascii="Times New Roman" w:hAnsi="Times New Roman" w:cs="Times New Roman"/>
                <w:sz w:val="26"/>
                <w:szCs w:val="26"/>
              </w:rPr>
              <w:t xml:space="preserve"> планы устраняют возникшие существенные сомнения. Такое раскрытие информации должно включать информацию о тех вопросах, которые имели </w:t>
            </w:r>
            <w:proofErr w:type="gramStart"/>
            <w:r w:rsidRPr="004B749E">
              <w:rPr>
                <w:rFonts w:ascii="Times New Roman" w:hAnsi="Times New Roman" w:cs="Times New Roman"/>
                <w:sz w:val="26"/>
                <w:szCs w:val="26"/>
              </w:rPr>
              <w:t>важное значение</w:t>
            </w:r>
            <w:proofErr w:type="gramEnd"/>
            <w:r w:rsidRPr="004B749E">
              <w:rPr>
                <w:rFonts w:ascii="Times New Roman" w:hAnsi="Times New Roman" w:cs="Times New Roman"/>
                <w:sz w:val="26"/>
                <w:szCs w:val="26"/>
              </w:rPr>
              <w:t xml:space="preserve"> для оценки непрерывности деятельности.</w:t>
            </w:r>
          </w:p>
        </w:tc>
      </w:tr>
      <w:tr w:rsidR="002773B0" w:rsidRPr="004B749E" w:rsidTr="002773B0">
        <w:tc>
          <w:tcPr>
            <w:tcW w:w="2649" w:type="dxa"/>
          </w:tcPr>
          <w:p w:rsidR="002773B0" w:rsidRPr="005E5CED" w:rsidRDefault="002773B0" w:rsidP="005E5CED">
            <w:pPr>
              <w:pStyle w:val="a3"/>
              <w:ind w:left="0"/>
              <w:jc w:val="both"/>
              <w:rPr>
                <w:rFonts w:ascii="Times New Roman" w:hAnsi="Times New Roman" w:cs="Times New Roman"/>
                <w:i/>
                <w:sz w:val="26"/>
                <w:szCs w:val="26"/>
              </w:rPr>
            </w:pPr>
            <w:r w:rsidRPr="005E5CED">
              <w:rPr>
                <w:rFonts w:ascii="Times New Roman" w:hAnsi="Times New Roman" w:cs="Times New Roman"/>
                <w:i/>
                <w:sz w:val="26"/>
                <w:szCs w:val="26"/>
              </w:rPr>
              <w:lastRenderedPageBreak/>
              <w:t xml:space="preserve">Тема 275, </w:t>
            </w:r>
          </w:p>
          <w:p w:rsidR="002773B0" w:rsidRPr="005E5CED" w:rsidRDefault="002773B0" w:rsidP="005E5CED">
            <w:pPr>
              <w:pStyle w:val="a3"/>
              <w:ind w:left="0"/>
              <w:jc w:val="both"/>
              <w:rPr>
                <w:rFonts w:ascii="Times New Roman" w:hAnsi="Times New Roman" w:cs="Times New Roman"/>
                <w:i/>
                <w:sz w:val="26"/>
                <w:szCs w:val="26"/>
              </w:rPr>
            </w:pPr>
            <w:r w:rsidRPr="005E5CED">
              <w:rPr>
                <w:rFonts w:ascii="Times New Roman" w:hAnsi="Times New Roman" w:cs="Times New Roman"/>
                <w:i/>
                <w:sz w:val="26"/>
                <w:szCs w:val="26"/>
              </w:rPr>
              <w:t>Риски и факторы неопределенности</w:t>
            </w:r>
          </w:p>
        </w:tc>
        <w:tc>
          <w:tcPr>
            <w:tcW w:w="6202" w:type="dxa"/>
          </w:tcPr>
          <w:p w:rsidR="002773B0" w:rsidRPr="004B749E" w:rsidRDefault="00501C18" w:rsidP="005E5CED">
            <w:pPr>
              <w:shd w:val="clear" w:color="auto" w:fill="FFFFFF"/>
              <w:jc w:val="both"/>
              <w:rPr>
                <w:rFonts w:ascii="Times New Roman" w:hAnsi="Times New Roman" w:cs="Times New Roman"/>
                <w:sz w:val="26"/>
                <w:szCs w:val="26"/>
              </w:rPr>
            </w:pPr>
            <w:r w:rsidRPr="00501C18">
              <w:rPr>
                <w:rFonts w:ascii="Times New Roman" w:eastAsia="Times New Roman" w:hAnsi="Times New Roman" w:cs="Times New Roman"/>
                <w:color w:val="000000"/>
                <w:sz w:val="26"/>
                <w:szCs w:val="26"/>
                <w:lang w:eastAsia="ru-RU"/>
              </w:rPr>
              <w:t xml:space="preserve">Руководство требует, чтобы компания раскрывала качественную информацию об </w:t>
            </w:r>
            <w:proofErr w:type="gramStart"/>
            <w:r w:rsidRPr="00501C18">
              <w:rPr>
                <w:rFonts w:ascii="Times New Roman" w:eastAsia="Times New Roman" w:hAnsi="Times New Roman" w:cs="Times New Roman"/>
                <w:color w:val="000000"/>
                <w:sz w:val="26"/>
                <w:szCs w:val="26"/>
                <w:lang w:eastAsia="ru-RU"/>
              </w:rPr>
              <w:t>определенных</w:t>
            </w:r>
            <w:proofErr w:type="gramEnd"/>
            <w:r w:rsidRPr="004B749E">
              <w:rPr>
                <w:rFonts w:ascii="Times New Roman" w:eastAsia="Times New Roman" w:hAnsi="Times New Roman" w:cs="Times New Roman"/>
                <w:color w:val="000000"/>
                <w:sz w:val="26"/>
                <w:szCs w:val="26"/>
                <w:lang w:eastAsia="ru-RU"/>
              </w:rPr>
              <w:t xml:space="preserve"> </w:t>
            </w:r>
            <w:r w:rsidRPr="00501C18">
              <w:rPr>
                <w:rFonts w:ascii="Times New Roman" w:eastAsia="Times New Roman" w:hAnsi="Times New Roman" w:cs="Times New Roman"/>
                <w:color w:val="000000"/>
                <w:sz w:val="26"/>
                <w:szCs w:val="26"/>
                <w:lang w:eastAsia="ru-RU"/>
              </w:rPr>
              <w:t>риски и неопределенности, которые могут существенно повлиять на суммы, указанные в</w:t>
            </w:r>
            <w:r w:rsidRPr="004B749E">
              <w:rPr>
                <w:rFonts w:ascii="Times New Roman" w:eastAsia="Times New Roman" w:hAnsi="Times New Roman" w:cs="Times New Roman"/>
                <w:color w:val="000000"/>
                <w:sz w:val="26"/>
                <w:szCs w:val="26"/>
                <w:lang w:eastAsia="ru-RU"/>
              </w:rPr>
              <w:t xml:space="preserve"> </w:t>
            </w:r>
            <w:r w:rsidRPr="00501C18">
              <w:rPr>
                <w:rFonts w:ascii="Times New Roman" w:eastAsia="Times New Roman" w:hAnsi="Times New Roman" w:cs="Times New Roman"/>
                <w:color w:val="000000"/>
                <w:sz w:val="26"/>
                <w:szCs w:val="26"/>
                <w:lang w:eastAsia="ru-RU"/>
              </w:rPr>
              <w:t>финансовая отчетность</w:t>
            </w:r>
            <w:r w:rsidRPr="004B749E">
              <w:rPr>
                <w:rFonts w:ascii="Times New Roman" w:eastAsia="Times New Roman" w:hAnsi="Times New Roman" w:cs="Times New Roman"/>
                <w:color w:val="000000"/>
                <w:sz w:val="26"/>
                <w:szCs w:val="26"/>
                <w:lang w:eastAsia="ru-RU"/>
              </w:rPr>
              <w:t xml:space="preserve"> </w:t>
            </w:r>
            <w:r w:rsidRPr="00501C18">
              <w:rPr>
                <w:rFonts w:ascii="Times New Roman" w:eastAsia="Times New Roman" w:hAnsi="Times New Roman" w:cs="Times New Roman"/>
                <w:b/>
                <w:bCs/>
                <w:color w:val="000000"/>
                <w:sz w:val="26"/>
                <w:szCs w:val="26"/>
                <w:lang w:eastAsia="ru-RU"/>
              </w:rPr>
              <w:t>на ближайшую перспективу</w:t>
            </w:r>
            <w:r w:rsidRPr="00501C18">
              <w:rPr>
                <w:rFonts w:ascii="Times New Roman" w:eastAsia="Times New Roman" w:hAnsi="Times New Roman" w:cs="Times New Roman"/>
                <w:color w:val="000000"/>
                <w:sz w:val="26"/>
                <w:szCs w:val="26"/>
                <w:lang w:eastAsia="ru-RU"/>
              </w:rPr>
              <w:t>.</w:t>
            </w:r>
            <w:r w:rsidRPr="004B749E">
              <w:rPr>
                <w:rFonts w:ascii="Times New Roman" w:eastAsia="Times New Roman" w:hAnsi="Times New Roman" w:cs="Times New Roman"/>
                <w:color w:val="000000"/>
                <w:sz w:val="26"/>
                <w:szCs w:val="26"/>
                <w:lang w:eastAsia="ru-RU"/>
              </w:rPr>
              <w:t xml:space="preserve"> </w:t>
            </w:r>
            <w:r w:rsidRPr="00501C18">
              <w:rPr>
                <w:rFonts w:ascii="Times New Roman" w:eastAsia="Times New Roman" w:hAnsi="Times New Roman" w:cs="Times New Roman"/>
                <w:color w:val="000000"/>
                <w:sz w:val="26"/>
                <w:szCs w:val="26"/>
                <w:lang w:eastAsia="ru-RU"/>
              </w:rPr>
              <w:t>Требования к раскрытию информации включают</w:t>
            </w:r>
            <w:r w:rsidRPr="004B749E">
              <w:rPr>
                <w:rFonts w:ascii="Times New Roman" w:eastAsia="Times New Roman" w:hAnsi="Times New Roman" w:cs="Times New Roman"/>
                <w:color w:val="000000"/>
                <w:sz w:val="26"/>
                <w:szCs w:val="26"/>
                <w:lang w:eastAsia="ru-RU"/>
              </w:rPr>
              <w:t xml:space="preserve"> </w:t>
            </w:r>
            <w:r w:rsidRPr="00501C18">
              <w:rPr>
                <w:rFonts w:ascii="Times New Roman" w:eastAsia="Times New Roman" w:hAnsi="Times New Roman" w:cs="Times New Roman"/>
                <w:color w:val="000000"/>
                <w:sz w:val="26"/>
                <w:szCs w:val="26"/>
                <w:lang w:eastAsia="ru-RU"/>
              </w:rPr>
              <w:t xml:space="preserve">информация о характере деятельности организации и текущей </w:t>
            </w:r>
            <w:proofErr w:type="gramStart"/>
            <w:r w:rsidRPr="00501C18">
              <w:rPr>
                <w:rFonts w:ascii="Times New Roman" w:eastAsia="Times New Roman" w:hAnsi="Times New Roman" w:cs="Times New Roman"/>
                <w:color w:val="000000"/>
                <w:sz w:val="26"/>
                <w:szCs w:val="26"/>
                <w:lang w:eastAsia="ru-RU"/>
              </w:rPr>
              <w:t>уязвимости</w:t>
            </w:r>
            <w:proofErr w:type="gramEnd"/>
            <w:r w:rsidRPr="004B749E">
              <w:rPr>
                <w:rFonts w:ascii="Times New Roman" w:eastAsia="Times New Roman" w:hAnsi="Times New Roman" w:cs="Times New Roman"/>
                <w:color w:val="000000"/>
                <w:sz w:val="26"/>
                <w:szCs w:val="26"/>
                <w:lang w:eastAsia="ru-RU"/>
              </w:rPr>
              <w:t xml:space="preserve"> </w:t>
            </w:r>
            <w:r w:rsidRPr="00501C18">
              <w:rPr>
                <w:rFonts w:ascii="Times New Roman" w:eastAsia="Times New Roman" w:hAnsi="Times New Roman" w:cs="Times New Roman"/>
                <w:color w:val="000000"/>
                <w:sz w:val="26"/>
                <w:szCs w:val="26"/>
                <w:lang w:eastAsia="ru-RU"/>
              </w:rPr>
              <w:t>возникающие из-за определенных концентраций.</w:t>
            </w:r>
            <w:r w:rsidRPr="004B749E">
              <w:rPr>
                <w:rFonts w:ascii="Times New Roman" w:eastAsia="Times New Roman" w:hAnsi="Times New Roman" w:cs="Times New Roman"/>
                <w:color w:val="000000"/>
                <w:sz w:val="26"/>
                <w:szCs w:val="26"/>
                <w:lang w:eastAsia="ru-RU"/>
              </w:rPr>
              <w:t xml:space="preserve"> </w:t>
            </w:r>
            <w:r w:rsidRPr="00501C18">
              <w:rPr>
                <w:rFonts w:ascii="Times New Roman" w:eastAsia="Times New Roman" w:hAnsi="Times New Roman" w:cs="Times New Roman"/>
                <w:color w:val="000000"/>
                <w:sz w:val="26"/>
                <w:szCs w:val="26"/>
                <w:lang w:eastAsia="ru-RU"/>
              </w:rPr>
              <w:t>Предприятие может определить, что эффекты</w:t>
            </w:r>
            <w:r w:rsidRPr="004B749E">
              <w:rPr>
                <w:rFonts w:ascii="Times New Roman" w:eastAsia="Times New Roman" w:hAnsi="Times New Roman" w:cs="Times New Roman"/>
                <w:color w:val="000000"/>
                <w:sz w:val="26"/>
                <w:szCs w:val="26"/>
                <w:lang w:eastAsia="ru-RU"/>
              </w:rPr>
              <w:t xml:space="preserve"> </w:t>
            </w:r>
            <w:r w:rsidRPr="00501C18">
              <w:rPr>
                <w:rFonts w:ascii="Times New Roman" w:eastAsia="Times New Roman" w:hAnsi="Times New Roman" w:cs="Times New Roman"/>
                <w:color w:val="000000"/>
                <w:sz w:val="26"/>
                <w:szCs w:val="26"/>
                <w:lang w:eastAsia="ru-RU"/>
              </w:rPr>
              <w:t>экологических вопросов являются существенными для предприятия в ближайшей перспективе и обеспечивают</w:t>
            </w:r>
            <w:r w:rsidRPr="004B749E">
              <w:rPr>
                <w:rFonts w:ascii="Times New Roman" w:eastAsia="Times New Roman" w:hAnsi="Times New Roman" w:cs="Times New Roman"/>
                <w:color w:val="000000"/>
                <w:sz w:val="26"/>
                <w:szCs w:val="26"/>
                <w:lang w:eastAsia="ru-RU"/>
              </w:rPr>
              <w:t xml:space="preserve"> </w:t>
            </w:r>
            <w:r w:rsidRPr="00501C18">
              <w:rPr>
                <w:rFonts w:ascii="Times New Roman" w:eastAsia="Times New Roman" w:hAnsi="Times New Roman" w:cs="Times New Roman"/>
                <w:color w:val="000000"/>
                <w:sz w:val="26"/>
                <w:szCs w:val="26"/>
                <w:lang w:eastAsia="ru-RU"/>
              </w:rPr>
              <w:t>раскрытие определенной информации в соответствии с этим руководством.</w:t>
            </w:r>
            <w:r w:rsidRPr="004B749E">
              <w:rPr>
                <w:rFonts w:ascii="Times New Roman" w:eastAsia="Times New Roman" w:hAnsi="Times New Roman" w:cs="Times New Roman"/>
                <w:color w:val="000000"/>
                <w:sz w:val="26"/>
                <w:szCs w:val="26"/>
                <w:lang w:eastAsia="ru-RU"/>
              </w:rPr>
              <w:t xml:space="preserve"> </w:t>
            </w:r>
            <w:r w:rsidRPr="00501C18">
              <w:rPr>
                <w:rFonts w:ascii="Times New Roman" w:eastAsia="Times New Roman" w:hAnsi="Times New Roman" w:cs="Times New Roman"/>
                <w:color w:val="000000"/>
                <w:sz w:val="26"/>
                <w:szCs w:val="26"/>
                <w:lang w:eastAsia="ru-RU"/>
              </w:rPr>
              <w:t>Руководство также требует раскрытия значительных оценок, которые могут быть</w:t>
            </w:r>
            <w:r w:rsidRPr="004B749E">
              <w:rPr>
                <w:rFonts w:ascii="Times New Roman" w:eastAsia="Times New Roman" w:hAnsi="Times New Roman" w:cs="Times New Roman"/>
                <w:color w:val="000000"/>
                <w:sz w:val="26"/>
                <w:szCs w:val="26"/>
                <w:lang w:eastAsia="ru-RU"/>
              </w:rPr>
              <w:t xml:space="preserve"> </w:t>
            </w:r>
            <w:r w:rsidRPr="00501C18">
              <w:rPr>
                <w:rFonts w:ascii="Times New Roman" w:eastAsia="Times New Roman" w:hAnsi="Times New Roman" w:cs="Times New Roman"/>
                <w:color w:val="000000"/>
                <w:sz w:val="26"/>
                <w:szCs w:val="26"/>
                <w:lang w:eastAsia="ru-RU"/>
              </w:rPr>
              <w:t>особ</w:t>
            </w:r>
            <w:r w:rsidRPr="004B749E">
              <w:rPr>
                <w:rFonts w:ascii="Times New Roman" w:eastAsia="Times New Roman" w:hAnsi="Times New Roman" w:cs="Times New Roman"/>
                <w:color w:val="000000"/>
                <w:sz w:val="26"/>
                <w:szCs w:val="26"/>
                <w:lang w:eastAsia="ru-RU"/>
              </w:rPr>
              <w:t xml:space="preserve">енно </w:t>
            </w:r>
            <w:proofErr w:type="gramStart"/>
            <w:r w:rsidRPr="004B749E">
              <w:rPr>
                <w:rFonts w:ascii="Times New Roman" w:eastAsia="Times New Roman" w:hAnsi="Times New Roman" w:cs="Times New Roman"/>
                <w:color w:val="000000"/>
                <w:sz w:val="26"/>
                <w:szCs w:val="26"/>
                <w:lang w:eastAsia="ru-RU"/>
              </w:rPr>
              <w:t>чувствителен</w:t>
            </w:r>
            <w:proofErr w:type="gramEnd"/>
            <w:r w:rsidRPr="004B749E">
              <w:rPr>
                <w:rFonts w:ascii="Times New Roman" w:eastAsia="Times New Roman" w:hAnsi="Times New Roman" w:cs="Times New Roman"/>
                <w:color w:val="000000"/>
                <w:sz w:val="26"/>
                <w:szCs w:val="26"/>
                <w:lang w:eastAsia="ru-RU"/>
              </w:rPr>
              <w:t xml:space="preserve"> к изменениям. </w:t>
            </w:r>
            <w:r w:rsidRPr="00501C18">
              <w:rPr>
                <w:rFonts w:ascii="Times New Roman" w:eastAsia="Times New Roman" w:hAnsi="Times New Roman" w:cs="Times New Roman"/>
                <w:color w:val="000000"/>
                <w:sz w:val="26"/>
                <w:szCs w:val="26"/>
                <w:lang w:eastAsia="ru-RU"/>
              </w:rPr>
              <w:t>Раскрытие информации требуется, если это обоснованно</w:t>
            </w:r>
            <w:r w:rsidRPr="004B749E">
              <w:rPr>
                <w:rFonts w:ascii="Times New Roman" w:eastAsia="Times New Roman" w:hAnsi="Times New Roman" w:cs="Times New Roman"/>
                <w:color w:val="000000"/>
                <w:sz w:val="26"/>
                <w:szCs w:val="26"/>
                <w:lang w:eastAsia="ru-RU"/>
              </w:rPr>
              <w:t xml:space="preserve"> </w:t>
            </w:r>
            <w:r w:rsidRPr="00501C18">
              <w:rPr>
                <w:rFonts w:ascii="Times New Roman" w:eastAsia="Times New Roman" w:hAnsi="Times New Roman" w:cs="Times New Roman"/>
                <w:color w:val="000000"/>
                <w:sz w:val="26"/>
                <w:szCs w:val="26"/>
                <w:lang w:eastAsia="ru-RU"/>
              </w:rPr>
              <w:t xml:space="preserve">возможно, что допущения, которые компания делает в отношении будущего, приведут </w:t>
            </w:r>
            <w:proofErr w:type="gramStart"/>
            <w:r w:rsidRPr="00501C18">
              <w:rPr>
                <w:rFonts w:ascii="Times New Roman" w:eastAsia="Times New Roman" w:hAnsi="Times New Roman" w:cs="Times New Roman"/>
                <w:color w:val="000000"/>
                <w:sz w:val="26"/>
                <w:szCs w:val="26"/>
                <w:lang w:eastAsia="ru-RU"/>
              </w:rPr>
              <w:t>к</w:t>
            </w:r>
            <w:proofErr w:type="gramEnd"/>
            <w:r w:rsidRPr="004B749E">
              <w:rPr>
                <w:rFonts w:ascii="Times New Roman" w:eastAsia="Times New Roman" w:hAnsi="Times New Roman" w:cs="Times New Roman"/>
                <w:color w:val="000000"/>
                <w:sz w:val="26"/>
                <w:szCs w:val="26"/>
                <w:lang w:eastAsia="ru-RU"/>
              </w:rPr>
              <w:t xml:space="preserve"> </w:t>
            </w:r>
            <w:proofErr w:type="gramStart"/>
            <w:r w:rsidRPr="00501C18">
              <w:rPr>
                <w:rFonts w:ascii="Times New Roman" w:eastAsia="Times New Roman" w:hAnsi="Times New Roman" w:cs="Times New Roman"/>
                <w:color w:val="000000"/>
                <w:sz w:val="26"/>
                <w:szCs w:val="26"/>
                <w:lang w:eastAsia="ru-RU"/>
              </w:rPr>
              <w:t>существенное</w:t>
            </w:r>
            <w:proofErr w:type="gramEnd"/>
            <w:r w:rsidRPr="00501C18">
              <w:rPr>
                <w:rFonts w:ascii="Times New Roman" w:eastAsia="Times New Roman" w:hAnsi="Times New Roman" w:cs="Times New Roman"/>
                <w:color w:val="000000"/>
                <w:sz w:val="26"/>
                <w:szCs w:val="26"/>
                <w:lang w:eastAsia="ru-RU"/>
              </w:rPr>
              <w:t xml:space="preserve"> изменение балансовой стоимости активов и обязательств в ближайшем будущем.</w:t>
            </w:r>
            <w:r w:rsidRPr="004B749E">
              <w:rPr>
                <w:rFonts w:ascii="Times New Roman" w:eastAsia="Times New Roman" w:hAnsi="Times New Roman" w:cs="Times New Roman"/>
                <w:color w:val="000000"/>
                <w:sz w:val="26"/>
                <w:szCs w:val="26"/>
                <w:lang w:eastAsia="ru-RU"/>
              </w:rPr>
              <w:t xml:space="preserve"> </w:t>
            </w:r>
            <w:r w:rsidRPr="00501C18">
              <w:rPr>
                <w:rFonts w:ascii="Times New Roman" w:eastAsia="Times New Roman" w:hAnsi="Times New Roman" w:cs="Times New Roman"/>
                <w:color w:val="000000"/>
                <w:sz w:val="26"/>
                <w:szCs w:val="26"/>
                <w:lang w:eastAsia="ru-RU"/>
              </w:rPr>
              <w:t>Предприятие может раскрывать, среди прочего, характер неопределенности и</w:t>
            </w:r>
            <w:r w:rsidRPr="004B749E">
              <w:rPr>
                <w:rFonts w:ascii="Times New Roman" w:eastAsia="Times New Roman" w:hAnsi="Times New Roman" w:cs="Times New Roman"/>
                <w:color w:val="000000"/>
                <w:sz w:val="26"/>
                <w:szCs w:val="26"/>
                <w:lang w:eastAsia="ru-RU"/>
              </w:rPr>
              <w:t xml:space="preserve"> </w:t>
            </w:r>
            <w:r w:rsidRPr="00501C18">
              <w:rPr>
                <w:rFonts w:ascii="Times New Roman" w:eastAsia="Times New Roman" w:hAnsi="Times New Roman" w:cs="Times New Roman"/>
                <w:color w:val="000000"/>
                <w:sz w:val="26"/>
                <w:szCs w:val="26"/>
                <w:lang w:eastAsia="ru-RU"/>
              </w:rPr>
              <w:t>указание на то, что, по крайней мере, разумно возможно, что оценка изменится</w:t>
            </w:r>
            <w:r w:rsidRPr="004B749E">
              <w:rPr>
                <w:rFonts w:ascii="Times New Roman" w:eastAsia="Times New Roman" w:hAnsi="Times New Roman" w:cs="Times New Roman"/>
                <w:color w:val="000000"/>
                <w:sz w:val="26"/>
                <w:szCs w:val="26"/>
                <w:lang w:eastAsia="ru-RU"/>
              </w:rPr>
              <w:t xml:space="preserve"> </w:t>
            </w:r>
            <w:r w:rsidRPr="00501C18">
              <w:rPr>
                <w:rFonts w:ascii="Times New Roman" w:eastAsia="Times New Roman" w:hAnsi="Times New Roman" w:cs="Times New Roman"/>
                <w:color w:val="000000"/>
                <w:sz w:val="26"/>
                <w:szCs w:val="26"/>
                <w:lang w:eastAsia="ru-RU"/>
              </w:rPr>
              <w:t>в ближайшее время.</w:t>
            </w:r>
            <w:r w:rsidRPr="004B749E">
              <w:rPr>
                <w:rFonts w:ascii="Times New Roman" w:eastAsia="Times New Roman" w:hAnsi="Times New Roman" w:cs="Times New Roman"/>
                <w:color w:val="000000"/>
                <w:sz w:val="26"/>
                <w:szCs w:val="26"/>
                <w:lang w:eastAsia="ru-RU"/>
              </w:rPr>
              <w:t xml:space="preserve"> </w:t>
            </w:r>
            <w:r w:rsidRPr="00501C18">
              <w:rPr>
                <w:rFonts w:ascii="Times New Roman" w:eastAsia="Times New Roman" w:hAnsi="Times New Roman" w:cs="Times New Roman"/>
                <w:color w:val="000000"/>
                <w:sz w:val="26"/>
                <w:szCs w:val="26"/>
                <w:lang w:eastAsia="ru-RU"/>
              </w:rPr>
              <w:t>Руководство поощряет (не требует) раскрытия</w:t>
            </w:r>
            <w:r w:rsidRPr="004B749E">
              <w:rPr>
                <w:rFonts w:ascii="Times New Roman" w:eastAsia="Times New Roman" w:hAnsi="Times New Roman" w:cs="Times New Roman"/>
                <w:color w:val="000000"/>
                <w:sz w:val="26"/>
                <w:szCs w:val="26"/>
                <w:lang w:eastAsia="ru-RU"/>
              </w:rPr>
              <w:t xml:space="preserve"> </w:t>
            </w:r>
            <w:r w:rsidRPr="00501C18">
              <w:rPr>
                <w:rFonts w:ascii="Times New Roman" w:eastAsia="Times New Roman" w:hAnsi="Times New Roman" w:cs="Times New Roman"/>
                <w:color w:val="000000"/>
                <w:sz w:val="26"/>
                <w:szCs w:val="26"/>
                <w:lang w:eastAsia="ru-RU"/>
              </w:rPr>
              <w:t xml:space="preserve">факторы, которые делают оценку чувствительной к изменениям, а также любой риск </w:t>
            </w:r>
            <w:proofErr w:type="gramStart"/>
            <w:r w:rsidRPr="00501C18">
              <w:rPr>
                <w:rFonts w:ascii="Times New Roman" w:eastAsia="Times New Roman" w:hAnsi="Times New Roman" w:cs="Times New Roman"/>
                <w:color w:val="000000"/>
                <w:sz w:val="26"/>
                <w:szCs w:val="26"/>
                <w:lang w:eastAsia="ru-RU"/>
              </w:rPr>
              <w:t>-м</w:t>
            </w:r>
            <w:proofErr w:type="gramEnd"/>
            <w:r w:rsidRPr="00501C18">
              <w:rPr>
                <w:rFonts w:ascii="Times New Roman" w:eastAsia="Times New Roman" w:hAnsi="Times New Roman" w:cs="Times New Roman"/>
                <w:color w:val="000000"/>
                <w:sz w:val="26"/>
                <w:szCs w:val="26"/>
                <w:lang w:eastAsia="ru-RU"/>
              </w:rPr>
              <w:t>етоды сокращения (например, получение страховки), используемые организацией.</w:t>
            </w:r>
            <w:r w:rsidRPr="004B749E">
              <w:rPr>
                <w:rFonts w:ascii="Times New Roman" w:eastAsia="Times New Roman" w:hAnsi="Times New Roman" w:cs="Times New Roman"/>
                <w:color w:val="000000"/>
                <w:sz w:val="26"/>
                <w:szCs w:val="26"/>
                <w:lang w:eastAsia="ru-RU"/>
              </w:rPr>
              <w:t xml:space="preserve"> </w:t>
            </w:r>
            <w:r w:rsidRPr="00501C18">
              <w:rPr>
                <w:rFonts w:ascii="Times New Roman" w:eastAsia="Times New Roman" w:hAnsi="Times New Roman" w:cs="Times New Roman"/>
                <w:color w:val="000000"/>
                <w:sz w:val="26"/>
                <w:szCs w:val="26"/>
                <w:lang w:eastAsia="ru-RU"/>
              </w:rPr>
              <w:t>Сотрудники FASB отмечают, что требования к раскрытию информации в Разделе 275 могут быть</w:t>
            </w:r>
            <w:r w:rsidRPr="004B749E">
              <w:rPr>
                <w:rFonts w:ascii="Times New Roman" w:eastAsia="Times New Roman" w:hAnsi="Times New Roman" w:cs="Times New Roman"/>
                <w:color w:val="000000"/>
                <w:sz w:val="26"/>
                <w:szCs w:val="26"/>
                <w:lang w:eastAsia="ru-RU"/>
              </w:rPr>
              <w:t xml:space="preserve"> </w:t>
            </w:r>
            <w:r w:rsidRPr="00501C18">
              <w:rPr>
                <w:rFonts w:ascii="Times New Roman" w:eastAsia="Times New Roman" w:hAnsi="Times New Roman" w:cs="Times New Roman"/>
                <w:color w:val="000000"/>
                <w:sz w:val="26"/>
                <w:szCs w:val="26"/>
                <w:lang w:eastAsia="ru-RU"/>
              </w:rPr>
              <w:t>аналогично раскрытию информации по другим темам, таким как Тема 280,</w:t>
            </w:r>
            <w:r w:rsidRPr="004B749E">
              <w:rPr>
                <w:rFonts w:ascii="Times New Roman" w:eastAsia="Times New Roman" w:hAnsi="Times New Roman" w:cs="Times New Roman"/>
                <w:color w:val="000000"/>
                <w:sz w:val="26"/>
                <w:szCs w:val="26"/>
                <w:lang w:eastAsia="ru-RU"/>
              </w:rPr>
              <w:t xml:space="preserve"> </w:t>
            </w:r>
            <w:r w:rsidRPr="00501C18">
              <w:rPr>
                <w:rFonts w:ascii="Times New Roman" w:eastAsia="Times New Roman" w:hAnsi="Times New Roman" w:cs="Times New Roman"/>
                <w:color w:val="000000"/>
                <w:sz w:val="26"/>
                <w:szCs w:val="26"/>
                <w:lang w:eastAsia="ru-RU"/>
              </w:rPr>
              <w:t xml:space="preserve">Сегменты, Тема 410, </w:t>
            </w:r>
            <w:r w:rsidRPr="004B749E">
              <w:rPr>
                <w:rFonts w:ascii="Times New Roman" w:eastAsia="Times New Roman" w:hAnsi="Times New Roman" w:cs="Times New Roman"/>
                <w:color w:val="000000"/>
                <w:sz w:val="26"/>
                <w:szCs w:val="26"/>
                <w:lang w:eastAsia="ru-RU"/>
              </w:rPr>
              <w:t>Выбытие активов и обязательства по охране окружающей среды</w:t>
            </w:r>
            <w:r w:rsidRPr="00501C18">
              <w:rPr>
                <w:rFonts w:ascii="Times New Roman" w:eastAsia="Times New Roman" w:hAnsi="Times New Roman" w:cs="Times New Roman"/>
                <w:color w:val="000000"/>
                <w:sz w:val="26"/>
                <w:szCs w:val="26"/>
                <w:lang w:eastAsia="ru-RU"/>
              </w:rPr>
              <w:t>, и</w:t>
            </w:r>
            <w:r w:rsidRPr="004B749E">
              <w:rPr>
                <w:rFonts w:ascii="Times New Roman" w:eastAsia="Times New Roman" w:hAnsi="Times New Roman" w:cs="Times New Roman"/>
                <w:color w:val="000000"/>
                <w:sz w:val="26"/>
                <w:szCs w:val="26"/>
                <w:lang w:eastAsia="ru-RU"/>
              </w:rPr>
              <w:t xml:space="preserve"> </w:t>
            </w:r>
            <w:r w:rsidRPr="00501C18">
              <w:rPr>
                <w:rFonts w:ascii="Times New Roman" w:eastAsia="Times New Roman" w:hAnsi="Times New Roman" w:cs="Times New Roman"/>
                <w:color w:val="000000"/>
                <w:sz w:val="26"/>
                <w:szCs w:val="26"/>
                <w:lang w:eastAsia="ru-RU"/>
              </w:rPr>
              <w:t>Тема 450, Непредвиденные обстоятельства</w:t>
            </w:r>
          </w:p>
        </w:tc>
      </w:tr>
      <w:tr w:rsidR="002773B0" w:rsidRPr="004B749E" w:rsidTr="002773B0">
        <w:tc>
          <w:tcPr>
            <w:tcW w:w="2649" w:type="dxa"/>
          </w:tcPr>
          <w:p w:rsidR="002773B0" w:rsidRPr="005E5CED" w:rsidRDefault="002773B0" w:rsidP="005E5CED">
            <w:pPr>
              <w:pStyle w:val="a3"/>
              <w:ind w:left="0"/>
              <w:jc w:val="both"/>
              <w:rPr>
                <w:rFonts w:ascii="Times New Roman" w:hAnsi="Times New Roman" w:cs="Times New Roman"/>
                <w:i/>
                <w:sz w:val="26"/>
                <w:szCs w:val="26"/>
              </w:rPr>
            </w:pPr>
            <w:r w:rsidRPr="005E5CED">
              <w:rPr>
                <w:rFonts w:ascii="Times New Roman" w:hAnsi="Times New Roman" w:cs="Times New Roman"/>
                <w:i/>
                <w:sz w:val="26"/>
                <w:szCs w:val="26"/>
              </w:rPr>
              <w:t xml:space="preserve">Тема 330, </w:t>
            </w:r>
          </w:p>
          <w:p w:rsidR="002773B0" w:rsidRPr="005E5CED" w:rsidRDefault="002773B0" w:rsidP="005E5CED">
            <w:pPr>
              <w:pStyle w:val="a3"/>
              <w:ind w:left="0"/>
              <w:jc w:val="both"/>
              <w:rPr>
                <w:rFonts w:ascii="Times New Roman" w:hAnsi="Times New Roman" w:cs="Times New Roman"/>
                <w:i/>
                <w:sz w:val="26"/>
                <w:szCs w:val="26"/>
              </w:rPr>
            </w:pPr>
            <w:r w:rsidRPr="005E5CED">
              <w:rPr>
                <w:rFonts w:ascii="Times New Roman" w:hAnsi="Times New Roman" w:cs="Times New Roman"/>
                <w:i/>
                <w:sz w:val="26"/>
                <w:szCs w:val="26"/>
              </w:rPr>
              <w:t>Опись.</w:t>
            </w:r>
          </w:p>
        </w:tc>
        <w:tc>
          <w:tcPr>
            <w:tcW w:w="6202" w:type="dxa"/>
          </w:tcPr>
          <w:p w:rsidR="002773B0" w:rsidRPr="004B749E" w:rsidRDefault="00C004EC" w:rsidP="005E5CED">
            <w:pPr>
              <w:pStyle w:val="a3"/>
              <w:ind w:left="0"/>
              <w:jc w:val="both"/>
              <w:rPr>
                <w:rFonts w:ascii="Times New Roman" w:hAnsi="Times New Roman" w:cs="Times New Roman"/>
                <w:sz w:val="26"/>
                <w:szCs w:val="26"/>
              </w:rPr>
            </w:pPr>
            <w:r w:rsidRPr="004B749E">
              <w:rPr>
                <w:rFonts w:ascii="Times New Roman" w:hAnsi="Times New Roman" w:cs="Times New Roman"/>
                <w:sz w:val="26"/>
                <w:szCs w:val="26"/>
              </w:rPr>
              <w:t xml:space="preserve">Руководство требует, чтобы организация первоначально оценивала свои запасы по себестоимости, чтобы привести запасы в их текущее состояние и местонахождение. Такие затраты обычно определяются с использованием приемлемого метода </w:t>
            </w:r>
            <w:r w:rsidRPr="004B749E">
              <w:rPr>
                <w:rFonts w:ascii="Times New Roman" w:hAnsi="Times New Roman" w:cs="Times New Roman"/>
                <w:sz w:val="26"/>
                <w:szCs w:val="26"/>
              </w:rPr>
              <w:lastRenderedPageBreak/>
              <w:t>расчета затрат, такого как «первым пришел - первым ушел» (FIFO) или «</w:t>
            </w:r>
            <w:proofErr w:type="gramStart"/>
            <w:r w:rsidRPr="004B749E">
              <w:rPr>
                <w:rFonts w:ascii="Times New Roman" w:hAnsi="Times New Roman" w:cs="Times New Roman"/>
                <w:sz w:val="26"/>
                <w:szCs w:val="26"/>
              </w:rPr>
              <w:t>последний</w:t>
            </w:r>
            <w:proofErr w:type="gramEnd"/>
            <w:r w:rsidRPr="004B749E">
              <w:rPr>
                <w:rFonts w:ascii="Times New Roman" w:hAnsi="Times New Roman" w:cs="Times New Roman"/>
                <w:sz w:val="26"/>
                <w:szCs w:val="26"/>
              </w:rPr>
              <w:t xml:space="preserve"> пришел - первым ушел» (LIFO). Запасы, оцениваемые с использованием любого метода, кроме LIFO или метода розничных запасов (МРЗ), впоследствии оцениваются по наименьшей из двух величин: себестоимости и чистой стоимости реализации (то есть расчетная цена продажи в ходе обычной деятельности за вычетом разумно прогнозируемых затрат на завершение производства, утилизация и транспортировки). Запасы, оцениваемые с использованием LIFO или МРЗ, впоследствии оцениваются по наименьшей из двух величин: себестоимости или рыночной стоимости. При оценке чистой цены продажи руководство должно учитывать все относящиеся к делу факты и обстоятельства. На оценки чистой стоимости реализации может существенно повлиять, например, изменение нормативных требований, которое делает запасы устаревшими, значительное погодное событие, которое вызывает физический ущерб запасам, снижение спроса на товары организации в результате изменений в поведении потребителей или увеличение в затратах на завершение из-за ограничений с источниками сырья.</w:t>
            </w:r>
          </w:p>
        </w:tc>
      </w:tr>
      <w:tr w:rsidR="00C004EC" w:rsidRPr="004B749E" w:rsidTr="002773B0">
        <w:tc>
          <w:tcPr>
            <w:tcW w:w="2649" w:type="dxa"/>
          </w:tcPr>
          <w:p w:rsidR="00C004EC" w:rsidRPr="005E5CED" w:rsidRDefault="00C004EC" w:rsidP="005E5CED">
            <w:pPr>
              <w:pStyle w:val="a3"/>
              <w:ind w:left="0"/>
              <w:jc w:val="both"/>
              <w:rPr>
                <w:rFonts w:ascii="Times New Roman" w:hAnsi="Times New Roman" w:cs="Times New Roman"/>
                <w:i/>
                <w:sz w:val="26"/>
                <w:szCs w:val="26"/>
              </w:rPr>
            </w:pPr>
            <w:proofErr w:type="spellStart"/>
            <w:r w:rsidRPr="005E5CED">
              <w:rPr>
                <w:rFonts w:ascii="Times New Roman" w:hAnsi="Times New Roman" w:cs="Times New Roman"/>
                <w:i/>
                <w:sz w:val="26"/>
                <w:szCs w:val="26"/>
              </w:rPr>
              <w:lastRenderedPageBreak/>
              <w:t>Подтема</w:t>
            </w:r>
            <w:proofErr w:type="spellEnd"/>
            <w:r w:rsidRPr="005E5CED">
              <w:rPr>
                <w:rFonts w:ascii="Times New Roman" w:hAnsi="Times New Roman" w:cs="Times New Roman"/>
                <w:i/>
                <w:sz w:val="26"/>
                <w:szCs w:val="26"/>
              </w:rPr>
              <w:t xml:space="preserve"> 350-20,</w:t>
            </w:r>
          </w:p>
          <w:p w:rsidR="00C004EC" w:rsidRPr="005E5CED" w:rsidRDefault="00C004EC" w:rsidP="005E5CED">
            <w:pPr>
              <w:pStyle w:val="a3"/>
              <w:ind w:left="0"/>
              <w:jc w:val="both"/>
              <w:rPr>
                <w:rFonts w:ascii="Times New Roman" w:hAnsi="Times New Roman" w:cs="Times New Roman"/>
                <w:i/>
                <w:sz w:val="26"/>
                <w:szCs w:val="26"/>
              </w:rPr>
            </w:pPr>
            <w:r w:rsidRPr="005E5CED">
              <w:rPr>
                <w:rFonts w:ascii="Times New Roman" w:hAnsi="Times New Roman" w:cs="Times New Roman"/>
                <w:i/>
                <w:sz w:val="26"/>
                <w:szCs w:val="26"/>
              </w:rPr>
              <w:t>Нематериальные активы – ценность фирмы и прочее - ценность фирмы</w:t>
            </w:r>
          </w:p>
          <w:p w:rsidR="00C004EC" w:rsidRPr="005E5CED" w:rsidRDefault="00C004EC" w:rsidP="005E5CED">
            <w:pPr>
              <w:pStyle w:val="a3"/>
              <w:ind w:left="0"/>
              <w:jc w:val="both"/>
              <w:rPr>
                <w:rFonts w:ascii="Times New Roman" w:hAnsi="Times New Roman" w:cs="Times New Roman"/>
                <w:i/>
                <w:sz w:val="26"/>
                <w:szCs w:val="26"/>
              </w:rPr>
            </w:pPr>
            <w:proofErr w:type="spellStart"/>
            <w:r w:rsidRPr="005E5CED">
              <w:rPr>
                <w:rFonts w:ascii="Times New Roman" w:hAnsi="Times New Roman" w:cs="Times New Roman"/>
                <w:i/>
                <w:sz w:val="26"/>
                <w:szCs w:val="26"/>
              </w:rPr>
              <w:t>Подтема</w:t>
            </w:r>
            <w:proofErr w:type="spellEnd"/>
            <w:r w:rsidRPr="005E5CED">
              <w:rPr>
                <w:rFonts w:ascii="Times New Roman" w:hAnsi="Times New Roman" w:cs="Times New Roman"/>
                <w:i/>
                <w:sz w:val="26"/>
                <w:szCs w:val="26"/>
              </w:rPr>
              <w:t xml:space="preserve"> 350-30,</w:t>
            </w:r>
          </w:p>
          <w:p w:rsidR="00C004EC" w:rsidRPr="005E5CED" w:rsidRDefault="00C004EC" w:rsidP="005E5CED">
            <w:pPr>
              <w:pStyle w:val="a3"/>
              <w:ind w:left="0"/>
              <w:jc w:val="both"/>
              <w:rPr>
                <w:rFonts w:ascii="Times New Roman" w:hAnsi="Times New Roman" w:cs="Times New Roman"/>
                <w:i/>
                <w:sz w:val="26"/>
                <w:szCs w:val="26"/>
              </w:rPr>
            </w:pPr>
            <w:r w:rsidRPr="005E5CED">
              <w:rPr>
                <w:rFonts w:ascii="Times New Roman" w:hAnsi="Times New Roman" w:cs="Times New Roman"/>
                <w:i/>
                <w:sz w:val="26"/>
                <w:szCs w:val="26"/>
              </w:rPr>
              <w:t>Нематериальные активы - ценность фирмы и прочее - Общие нематериальные активы, кроме ценности фирмы</w:t>
            </w:r>
          </w:p>
        </w:tc>
        <w:tc>
          <w:tcPr>
            <w:tcW w:w="6202" w:type="dxa"/>
          </w:tcPr>
          <w:p w:rsidR="00C004EC" w:rsidRPr="004B749E" w:rsidRDefault="00C004EC" w:rsidP="005E5CED">
            <w:pPr>
              <w:pStyle w:val="a3"/>
              <w:ind w:left="33"/>
              <w:jc w:val="both"/>
              <w:rPr>
                <w:rFonts w:ascii="Times New Roman" w:hAnsi="Times New Roman" w:cs="Times New Roman"/>
                <w:i/>
                <w:sz w:val="26"/>
                <w:szCs w:val="26"/>
              </w:rPr>
            </w:pPr>
            <w:r w:rsidRPr="004B749E">
              <w:rPr>
                <w:rFonts w:ascii="Times New Roman" w:hAnsi="Times New Roman" w:cs="Times New Roman"/>
                <w:i/>
                <w:sz w:val="26"/>
                <w:szCs w:val="26"/>
              </w:rPr>
              <w:t>Обесценение деловой репутации и нематериальных активов с неопределенным сроком использования.</w:t>
            </w:r>
          </w:p>
          <w:p w:rsidR="00C004EC" w:rsidRPr="004B749E" w:rsidRDefault="00C004EC" w:rsidP="005E5CED">
            <w:pPr>
              <w:pStyle w:val="a3"/>
              <w:ind w:left="33"/>
              <w:jc w:val="both"/>
              <w:rPr>
                <w:rFonts w:ascii="Times New Roman" w:hAnsi="Times New Roman" w:cs="Times New Roman"/>
                <w:sz w:val="26"/>
                <w:szCs w:val="26"/>
              </w:rPr>
            </w:pPr>
            <w:r w:rsidRPr="004B749E">
              <w:rPr>
                <w:rFonts w:ascii="Times New Roman" w:hAnsi="Times New Roman" w:cs="Times New Roman"/>
                <w:sz w:val="26"/>
                <w:szCs w:val="26"/>
              </w:rPr>
              <w:t xml:space="preserve">В руководстве говорится, что </w:t>
            </w:r>
            <w:r w:rsidR="00A86C7B" w:rsidRPr="004B749E">
              <w:rPr>
                <w:rFonts w:ascii="Times New Roman" w:hAnsi="Times New Roman" w:cs="Times New Roman"/>
                <w:sz w:val="26"/>
                <w:szCs w:val="26"/>
              </w:rPr>
              <w:t xml:space="preserve">ценность фирмы </w:t>
            </w:r>
            <w:r w:rsidRPr="004B749E">
              <w:rPr>
                <w:rFonts w:ascii="Times New Roman" w:hAnsi="Times New Roman" w:cs="Times New Roman"/>
                <w:sz w:val="26"/>
                <w:szCs w:val="26"/>
              </w:rPr>
              <w:t xml:space="preserve">и нематериальные активы с неограниченным сроком использования (например, торговые наименования) не амортизируются, а вместо этого проверяются на обесценение не реже одного раза в год или чаще, если существуют признаки обесценения. Обесценение </w:t>
            </w:r>
            <w:r w:rsidR="00A86C7B" w:rsidRPr="004B749E">
              <w:rPr>
                <w:rFonts w:ascii="Times New Roman" w:hAnsi="Times New Roman" w:cs="Times New Roman"/>
                <w:sz w:val="26"/>
                <w:szCs w:val="26"/>
              </w:rPr>
              <w:t xml:space="preserve">ценности фирмы </w:t>
            </w:r>
            <w:r w:rsidRPr="004B749E">
              <w:rPr>
                <w:rFonts w:ascii="Times New Roman" w:hAnsi="Times New Roman" w:cs="Times New Roman"/>
                <w:sz w:val="26"/>
                <w:szCs w:val="26"/>
              </w:rPr>
              <w:t xml:space="preserve">возникает, когда балансовая стоимость отчетной единицы превышает ее справедливую стоимость. Для нематериальных активов с неопределенным сроком полезного использования уменьшение справедливой стоимости актива ниже его балансовой стоимости приводит к начислению убытков от обесценения. Прямое или косвенное воздействие фактора окружающей среды может привести к появлению индикатора обесценения; например, изменения в правилах обращения с опасными отходами, которые отрицательно сказываются на деятельности предприятия, могут быть индикатором обесценения. Экологические вопросы также могут повлиять на оценку убытка от обесценения, когда, например, </w:t>
            </w:r>
            <w:r w:rsidRPr="004B749E">
              <w:rPr>
                <w:rFonts w:ascii="Times New Roman" w:hAnsi="Times New Roman" w:cs="Times New Roman"/>
                <w:sz w:val="26"/>
                <w:szCs w:val="26"/>
              </w:rPr>
              <w:lastRenderedPageBreak/>
              <w:t>вопрос существенно влияет на допущения участников рынка, используемые для расчета справедливой стоимости отчетной единицы (</w:t>
            </w:r>
            <w:r w:rsidR="00A86C7B" w:rsidRPr="004B749E">
              <w:rPr>
                <w:rFonts w:ascii="Times New Roman" w:hAnsi="Times New Roman" w:cs="Times New Roman"/>
                <w:sz w:val="26"/>
                <w:szCs w:val="26"/>
              </w:rPr>
              <w:t>ценность фирмы</w:t>
            </w:r>
            <w:r w:rsidRPr="004B749E">
              <w:rPr>
                <w:rFonts w:ascii="Times New Roman" w:hAnsi="Times New Roman" w:cs="Times New Roman"/>
                <w:sz w:val="26"/>
                <w:szCs w:val="26"/>
              </w:rPr>
              <w:t>) или справедливой стоимости нематериального актива с неопределенным сроком полезного использования. Организация должна раскрыть, среди прочего, факты и обстоятельства, которые привели к признанию убытка от обесценения, а также метод определения справедливой стоимости.</w:t>
            </w:r>
          </w:p>
          <w:p w:rsidR="00C004EC" w:rsidRPr="004B749E" w:rsidRDefault="00C004EC" w:rsidP="005E5CED">
            <w:pPr>
              <w:pStyle w:val="a3"/>
              <w:ind w:left="33"/>
              <w:jc w:val="both"/>
              <w:rPr>
                <w:rFonts w:ascii="Times New Roman" w:hAnsi="Times New Roman" w:cs="Times New Roman"/>
                <w:i/>
                <w:sz w:val="26"/>
                <w:szCs w:val="26"/>
              </w:rPr>
            </w:pPr>
            <w:r w:rsidRPr="004B749E">
              <w:rPr>
                <w:rFonts w:ascii="Times New Roman" w:hAnsi="Times New Roman" w:cs="Times New Roman"/>
                <w:i/>
                <w:sz w:val="26"/>
                <w:szCs w:val="26"/>
              </w:rPr>
              <w:t>Нематериальные активы с ограниченным сроком существования.</w:t>
            </w:r>
          </w:p>
          <w:p w:rsidR="00C004EC" w:rsidRPr="004B749E" w:rsidRDefault="00C004EC" w:rsidP="005E5CED">
            <w:pPr>
              <w:pStyle w:val="a3"/>
              <w:ind w:left="0"/>
              <w:jc w:val="both"/>
              <w:rPr>
                <w:rFonts w:ascii="Times New Roman" w:hAnsi="Times New Roman" w:cs="Times New Roman"/>
                <w:sz w:val="26"/>
                <w:szCs w:val="26"/>
              </w:rPr>
            </w:pPr>
            <w:r w:rsidRPr="004B749E">
              <w:rPr>
                <w:rFonts w:ascii="Times New Roman" w:hAnsi="Times New Roman" w:cs="Times New Roman"/>
                <w:sz w:val="26"/>
                <w:szCs w:val="26"/>
              </w:rPr>
              <w:t>Руководство требует, чтобы организация амортизировала нематериальный актив с ограниченным сроком службы (например, отношения с клиентами или разработанные технологии) в течение срока его полезного использования, который представляет собой период, в котором нематериальный актив, как ожидается, будет прямо или косвенно способствовать денежным потокам организации.</w:t>
            </w:r>
            <w:proofErr w:type="gramStart"/>
            <w:r w:rsidRPr="004B749E">
              <w:rPr>
                <w:rFonts w:ascii="Times New Roman" w:hAnsi="Times New Roman" w:cs="Times New Roman"/>
                <w:sz w:val="26"/>
                <w:szCs w:val="26"/>
              </w:rPr>
              <w:t xml:space="preserve"> .</w:t>
            </w:r>
            <w:proofErr w:type="gramEnd"/>
            <w:r w:rsidRPr="004B749E">
              <w:rPr>
                <w:rFonts w:ascii="Times New Roman" w:hAnsi="Times New Roman" w:cs="Times New Roman"/>
                <w:sz w:val="26"/>
                <w:szCs w:val="26"/>
              </w:rPr>
              <w:t xml:space="preserve"> Предприятие должно оценивать оставшийся срок полезного использования в каждом отчетном периоде и перспективно отражать любые изменения оценки в финансовой отчетности. Воздействие экологического фактора может быть одним из многих факторов, влияющих на расчетный срок полезного использования нематериального актива. Например, организация может разработать более </w:t>
            </w:r>
            <w:proofErr w:type="spellStart"/>
            <w:r w:rsidRPr="004B749E">
              <w:rPr>
                <w:rFonts w:ascii="Times New Roman" w:hAnsi="Times New Roman" w:cs="Times New Roman"/>
                <w:sz w:val="26"/>
                <w:szCs w:val="26"/>
              </w:rPr>
              <w:t>энергоэффективный</w:t>
            </w:r>
            <w:proofErr w:type="spellEnd"/>
            <w:r w:rsidRPr="004B749E">
              <w:rPr>
                <w:rFonts w:ascii="Times New Roman" w:hAnsi="Times New Roman" w:cs="Times New Roman"/>
                <w:sz w:val="26"/>
                <w:szCs w:val="26"/>
              </w:rPr>
              <w:t xml:space="preserve"> продукт для замены унаследованного продукта, что приведет к изменению расчетного срока полезного использования нематериального актива взаимоотношений с клиентом, связанного с унаследованным продуктом. В качестве альтернативы организация может приобрести права на определенные «зеленые» технологии, которые коммерчески не оправдали ожиданий и, таким образом, будут подлежать начислению на обесценение. Нематериальный актив с ограниченным сроком службы оценивается на предмет обесценения в соответствии с Разделом 360.</w:t>
            </w:r>
          </w:p>
        </w:tc>
      </w:tr>
      <w:tr w:rsidR="00C004EC" w:rsidRPr="004B749E" w:rsidTr="002773B0">
        <w:tc>
          <w:tcPr>
            <w:tcW w:w="2649" w:type="dxa"/>
          </w:tcPr>
          <w:p w:rsidR="00C004EC" w:rsidRPr="005E5CED" w:rsidRDefault="00C004EC" w:rsidP="005E5CED">
            <w:pPr>
              <w:pStyle w:val="a3"/>
              <w:ind w:left="0"/>
              <w:jc w:val="both"/>
              <w:rPr>
                <w:rFonts w:ascii="Times New Roman" w:hAnsi="Times New Roman" w:cs="Times New Roman"/>
                <w:i/>
                <w:sz w:val="26"/>
                <w:szCs w:val="26"/>
              </w:rPr>
            </w:pPr>
            <w:r w:rsidRPr="005E5CED">
              <w:rPr>
                <w:rFonts w:ascii="Times New Roman" w:hAnsi="Times New Roman" w:cs="Times New Roman"/>
                <w:i/>
                <w:sz w:val="26"/>
                <w:szCs w:val="26"/>
              </w:rPr>
              <w:lastRenderedPageBreak/>
              <w:t>Тема 360,</w:t>
            </w:r>
          </w:p>
          <w:p w:rsidR="00C004EC" w:rsidRPr="005E5CED" w:rsidRDefault="00C004EC" w:rsidP="005E5CED">
            <w:pPr>
              <w:pStyle w:val="a3"/>
              <w:ind w:left="0"/>
              <w:jc w:val="both"/>
              <w:rPr>
                <w:rFonts w:ascii="Times New Roman" w:hAnsi="Times New Roman" w:cs="Times New Roman"/>
                <w:i/>
                <w:sz w:val="26"/>
                <w:szCs w:val="26"/>
              </w:rPr>
            </w:pPr>
            <w:r w:rsidRPr="005E5CED">
              <w:rPr>
                <w:rFonts w:ascii="Times New Roman" w:hAnsi="Times New Roman" w:cs="Times New Roman"/>
                <w:i/>
                <w:sz w:val="26"/>
                <w:szCs w:val="26"/>
              </w:rPr>
              <w:t>Основные средства</w:t>
            </w:r>
          </w:p>
        </w:tc>
        <w:tc>
          <w:tcPr>
            <w:tcW w:w="6202" w:type="dxa"/>
          </w:tcPr>
          <w:p w:rsidR="00C004EC" w:rsidRPr="004B749E" w:rsidRDefault="00A86C7B" w:rsidP="005E5CED">
            <w:pPr>
              <w:pStyle w:val="a3"/>
              <w:ind w:left="0"/>
              <w:jc w:val="both"/>
              <w:rPr>
                <w:rFonts w:ascii="Times New Roman" w:hAnsi="Times New Roman" w:cs="Times New Roman"/>
                <w:sz w:val="26"/>
                <w:szCs w:val="26"/>
              </w:rPr>
            </w:pPr>
            <w:r w:rsidRPr="004B749E">
              <w:rPr>
                <w:rFonts w:ascii="Times New Roman" w:hAnsi="Times New Roman" w:cs="Times New Roman"/>
                <w:sz w:val="26"/>
                <w:szCs w:val="26"/>
              </w:rPr>
              <w:t xml:space="preserve">Руководство требует, чтобы компания учитывала долгосрочные активы, такие как здания, машины, оборудование, мебель и инвентарь, по их первоначальной стоимости. Впоследствии предприятие амортизирует стоимость актива за вычетом оценочной ликвидационной стоимости в течение ожидаемого срока полезного использования </w:t>
            </w:r>
            <w:r w:rsidRPr="004B749E">
              <w:rPr>
                <w:rFonts w:ascii="Times New Roman" w:hAnsi="Times New Roman" w:cs="Times New Roman"/>
                <w:sz w:val="26"/>
                <w:szCs w:val="26"/>
              </w:rPr>
              <w:lastRenderedPageBreak/>
              <w:t xml:space="preserve">актива. Наличие на рынке более </w:t>
            </w:r>
            <w:proofErr w:type="spellStart"/>
            <w:r w:rsidRPr="004B749E">
              <w:rPr>
                <w:rFonts w:ascii="Times New Roman" w:hAnsi="Times New Roman" w:cs="Times New Roman"/>
                <w:sz w:val="26"/>
                <w:szCs w:val="26"/>
              </w:rPr>
              <w:t>энергоэффективного</w:t>
            </w:r>
            <w:proofErr w:type="spellEnd"/>
            <w:r w:rsidRPr="004B749E">
              <w:rPr>
                <w:rFonts w:ascii="Times New Roman" w:hAnsi="Times New Roman" w:cs="Times New Roman"/>
                <w:sz w:val="26"/>
                <w:szCs w:val="26"/>
              </w:rPr>
              <w:t xml:space="preserve"> оборудования может привести к снижению оценочной стоимости восстановления менее </w:t>
            </w:r>
            <w:proofErr w:type="spellStart"/>
            <w:r w:rsidRPr="004B749E">
              <w:rPr>
                <w:rFonts w:ascii="Times New Roman" w:hAnsi="Times New Roman" w:cs="Times New Roman"/>
                <w:sz w:val="26"/>
                <w:szCs w:val="26"/>
              </w:rPr>
              <w:t>энергоэффективного</w:t>
            </w:r>
            <w:proofErr w:type="spellEnd"/>
            <w:r w:rsidRPr="004B749E">
              <w:rPr>
                <w:rFonts w:ascii="Times New Roman" w:hAnsi="Times New Roman" w:cs="Times New Roman"/>
                <w:sz w:val="26"/>
                <w:szCs w:val="26"/>
              </w:rPr>
              <w:t xml:space="preserve"> оборудования и / или уменьшению его расчетного срока полезного использования. Руководство также требует, чтобы организация тестировала долгоживущий актив (или группу активов), который удерживается и используется для возмещения при наличии индикатора обесценения. Вопросы окружающей среды могут привести к появлению индикаторов обесценения; например, существенное снижение рыночного спроса на продукцию или изменение регулирования, которое отрицательно сказывается на предприятии, может указывать на то, что производственное предприятие может быть обесценено. При наличии индикаторов обесценения организация должна оценить, является ли долгоживущий актив возмещаемым (то есть, если </w:t>
            </w:r>
            <w:proofErr w:type="spellStart"/>
            <w:r w:rsidRPr="004B749E">
              <w:rPr>
                <w:rFonts w:ascii="Times New Roman" w:hAnsi="Times New Roman" w:cs="Times New Roman"/>
                <w:sz w:val="26"/>
                <w:szCs w:val="26"/>
              </w:rPr>
              <w:t>недисконтированные</w:t>
            </w:r>
            <w:proofErr w:type="spellEnd"/>
            <w:r w:rsidRPr="004B749E">
              <w:rPr>
                <w:rFonts w:ascii="Times New Roman" w:hAnsi="Times New Roman" w:cs="Times New Roman"/>
                <w:sz w:val="26"/>
                <w:szCs w:val="26"/>
              </w:rPr>
              <w:t xml:space="preserve"> прогнозы денежных потоков, непосредственно связанные с активом, превышают балансовую стоимость этого актива).</w:t>
            </w:r>
          </w:p>
        </w:tc>
      </w:tr>
      <w:tr w:rsidR="00C004EC" w:rsidRPr="004B749E" w:rsidTr="002773B0">
        <w:tc>
          <w:tcPr>
            <w:tcW w:w="2649" w:type="dxa"/>
          </w:tcPr>
          <w:p w:rsidR="00C004EC" w:rsidRPr="005E5CED" w:rsidRDefault="00C004EC" w:rsidP="005E5CED">
            <w:pPr>
              <w:pStyle w:val="a3"/>
              <w:ind w:left="0"/>
              <w:jc w:val="both"/>
              <w:rPr>
                <w:rFonts w:ascii="Times New Roman" w:hAnsi="Times New Roman" w:cs="Times New Roman"/>
                <w:i/>
                <w:sz w:val="26"/>
                <w:szCs w:val="26"/>
              </w:rPr>
            </w:pPr>
            <w:proofErr w:type="spellStart"/>
            <w:r w:rsidRPr="005E5CED">
              <w:rPr>
                <w:rFonts w:ascii="Times New Roman" w:hAnsi="Times New Roman" w:cs="Times New Roman"/>
                <w:i/>
                <w:sz w:val="26"/>
                <w:szCs w:val="26"/>
              </w:rPr>
              <w:lastRenderedPageBreak/>
              <w:t>Подтема</w:t>
            </w:r>
            <w:proofErr w:type="spellEnd"/>
            <w:r w:rsidRPr="005E5CED">
              <w:rPr>
                <w:rFonts w:ascii="Times New Roman" w:hAnsi="Times New Roman" w:cs="Times New Roman"/>
                <w:i/>
                <w:sz w:val="26"/>
                <w:szCs w:val="26"/>
              </w:rPr>
              <w:t xml:space="preserve"> 410-20,</w:t>
            </w:r>
          </w:p>
          <w:p w:rsidR="00C004EC" w:rsidRPr="005E5CED" w:rsidRDefault="00C004EC" w:rsidP="005E5CED">
            <w:pPr>
              <w:pStyle w:val="a3"/>
              <w:ind w:left="0"/>
              <w:jc w:val="both"/>
              <w:rPr>
                <w:rFonts w:ascii="Times New Roman" w:hAnsi="Times New Roman" w:cs="Times New Roman"/>
                <w:i/>
                <w:sz w:val="26"/>
                <w:szCs w:val="26"/>
              </w:rPr>
            </w:pPr>
            <w:r w:rsidRPr="005E5CED">
              <w:rPr>
                <w:rFonts w:ascii="Times New Roman" w:hAnsi="Times New Roman" w:cs="Times New Roman"/>
                <w:i/>
                <w:sz w:val="26"/>
                <w:szCs w:val="26"/>
              </w:rPr>
              <w:t>Выбытие активов и обязательства по охране окружающей среды - Обязательства по выбытию активов</w:t>
            </w:r>
          </w:p>
          <w:p w:rsidR="00C004EC" w:rsidRPr="005E5CED" w:rsidRDefault="00C004EC" w:rsidP="005E5CED">
            <w:pPr>
              <w:pStyle w:val="a3"/>
              <w:ind w:left="0"/>
              <w:jc w:val="both"/>
              <w:rPr>
                <w:rFonts w:ascii="Times New Roman" w:hAnsi="Times New Roman" w:cs="Times New Roman"/>
                <w:i/>
                <w:sz w:val="26"/>
                <w:szCs w:val="26"/>
              </w:rPr>
            </w:pPr>
            <w:proofErr w:type="spellStart"/>
            <w:r w:rsidRPr="005E5CED">
              <w:rPr>
                <w:rFonts w:ascii="Times New Roman" w:hAnsi="Times New Roman" w:cs="Times New Roman"/>
                <w:i/>
                <w:sz w:val="26"/>
                <w:szCs w:val="26"/>
              </w:rPr>
              <w:t>Подтема</w:t>
            </w:r>
            <w:proofErr w:type="spellEnd"/>
            <w:r w:rsidRPr="005E5CED">
              <w:rPr>
                <w:rFonts w:ascii="Times New Roman" w:hAnsi="Times New Roman" w:cs="Times New Roman"/>
                <w:i/>
                <w:sz w:val="26"/>
                <w:szCs w:val="26"/>
              </w:rPr>
              <w:t xml:space="preserve"> 410-30,</w:t>
            </w:r>
          </w:p>
          <w:p w:rsidR="00C004EC" w:rsidRPr="005E5CED" w:rsidRDefault="00C004EC" w:rsidP="005E5CED">
            <w:pPr>
              <w:pStyle w:val="a3"/>
              <w:ind w:left="0"/>
              <w:jc w:val="both"/>
              <w:rPr>
                <w:rFonts w:ascii="Times New Roman" w:hAnsi="Times New Roman" w:cs="Times New Roman"/>
                <w:i/>
                <w:sz w:val="26"/>
                <w:szCs w:val="26"/>
              </w:rPr>
            </w:pPr>
            <w:r w:rsidRPr="005E5CED">
              <w:rPr>
                <w:rFonts w:ascii="Times New Roman" w:hAnsi="Times New Roman" w:cs="Times New Roman"/>
                <w:i/>
                <w:sz w:val="26"/>
                <w:szCs w:val="26"/>
              </w:rPr>
              <w:t>Выбытие активов и экологические обязательства - Экологические обязательства</w:t>
            </w:r>
          </w:p>
          <w:p w:rsidR="00C004EC" w:rsidRPr="005E5CED" w:rsidRDefault="00C004EC" w:rsidP="005E5CED">
            <w:pPr>
              <w:pStyle w:val="a3"/>
              <w:ind w:left="-11"/>
              <w:jc w:val="both"/>
              <w:rPr>
                <w:rFonts w:ascii="Times New Roman" w:hAnsi="Times New Roman" w:cs="Times New Roman"/>
                <w:i/>
                <w:sz w:val="26"/>
                <w:szCs w:val="26"/>
              </w:rPr>
            </w:pPr>
            <w:proofErr w:type="spellStart"/>
            <w:r w:rsidRPr="005E5CED">
              <w:rPr>
                <w:rFonts w:ascii="Times New Roman" w:hAnsi="Times New Roman" w:cs="Times New Roman"/>
                <w:i/>
                <w:sz w:val="26"/>
                <w:szCs w:val="26"/>
              </w:rPr>
              <w:t>Подтема</w:t>
            </w:r>
            <w:proofErr w:type="spellEnd"/>
            <w:r w:rsidRPr="005E5CED">
              <w:rPr>
                <w:rFonts w:ascii="Times New Roman" w:hAnsi="Times New Roman" w:cs="Times New Roman"/>
                <w:i/>
                <w:sz w:val="26"/>
                <w:szCs w:val="26"/>
              </w:rPr>
              <w:t xml:space="preserve"> 450-20,</w:t>
            </w:r>
          </w:p>
          <w:p w:rsidR="00C004EC" w:rsidRPr="005E5CED" w:rsidRDefault="00C004EC" w:rsidP="005E5CED">
            <w:pPr>
              <w:pStyle w:val="a3"/>
              <w:ind w:left="-11"/>
              <w:jc w:val="both"/>
              <w:rPr>
                <w:rFonts w:ascii="Times New Roman" w:hAnsi="Times New Roman" w:cs="Times New Roman"/>
                <w:i/>
                <w:sz w:val="26"/>
                <w:szCs w:val="26"/>
              </w:rPr>
            </w:pPr>
            <w:r w:rsidRPr="005E5CED">
              <w:rPr>
                <w:rFonts w:ascii="Times New Roman" w:hAnsi="Times New Roman" w:cs="Times New Roman"/>
                <w:i/>
                <w:sz w:val="26"/>
                <w:szCs w:val="26"/>
              </w:rPr>
              <w:t>Непредвиденные обстоятельства - непредвиденные убытки</w:t>
            </w:r>
          </w:p>
          <w:p w:rsidR="00C004EC" w:rsidRPr="005E5CED" w:rsidRDefault="00C004EC" w:rsidP="005E5CED">
            <w:pPr>
              <w:pStyle w:val="a3"/>
              <w:ind w:left="0"/>
              <w:jc w:val="both"/>
              <w:rPr>
                <w:rFonts w:ascii="Times New Roman" w:hAnsi="Times New Roman" w:cs="Times New Roman"/>
                <w:i/>
                <w:sz w:val="26"/>
                <w:szCs w:val="26"/>
              </w:rPr>
            </w:pPr>
            <w:proofErr w:type="spellStart"/>
            <w:r w:rsidRPr="005E5CED">
              <w:rPr>
                <w:rFonts w:ascii="Times New Roman" w:hAnsi="Times New Roman" w:cs="Times New Roman"/>
                <w:i/>
                <w:sz w:val="26"/>
                <w:szCs w:val="26"/>
              </w:rPr>
              <w:t>Подтема</w:t>
            </w:r>
            <w:proofErr w:type="spellEnd"/>
            <w:r w:rsidRPr="005E5CED">
              <w:rPr>
                <w:rFonts w:ascii="Times New Roman" w:hAnsi="Times New Roman" w:cs="Times New Roman"/>
                <w:i/>
                <w:sz w:val="26"/>
                <w:szCs w:val="26"/>
              </w:rPr>
              <w:t xml:space="preserve"> 450-30,</w:t>
            </w:r>
          </w:p>
          <w:p w:rsidR="00C004EC" w:rsidRPr="005E5CED" w:rsidRDefault="00C004EC" w:rsidP="005E5CED">
            <w:pPr>
              <w:pStyle w:val="a3"/>
              <w:ind w:left="0"/>
              <w:jc w:val="both"/>
              <w:rPr>
                <w:rFonts w:ascii="Times New Roman" w:hAnsi="Times New Roman" w:cs="Times New Roman"/>
                <w:i/>
                <w:sz w:val="26"/>
                <w:szCs w:val="26"/>
              </w:rPr>
            </w:pPr>
            <w:r w:rsidRPr="005E5CED">
              <w:rPr>
                <w:rFonts w:ascii="Times New Roman" w:hAnsi="Times New Roman" w:cs="Times New Roman"/>
                <w:i/>
                <w:sz w:val="26"/>
                <w:szCs w:val="26"/>
              </w:rPr>
              <w:t>Непредвиденные обстоятельства - непредвиденные расходы</w:t>
            </w:r>
          </w:p>
        </w:tc>
        <w:tc>
          <w:tcPr>
            <w:tcW w:w="6202" w:type="dxa"/>
          </w:tcPr>
          <w:p w:rsidR="00A86C7B" w:rsidRPr="004B749E" w:rsidRDefault="00A86C7B" w:rsidP="005E5CED">
            <w:pPr>
              <w:pStyle w:val="a3"/>
              <w:ind w:left="33"/>
              <w:jc w:val="both"/>
              <w:rPr>
                <w:rFonts w:ascii="Times New Roman" w:hAnsi="Times New Roman" w:cs="Times New Roman"/>
                <w:b/>
                <w:sz w:val="26"/>
                <w:szCs w:val="26"/>
              </w:rPr>
            </w:pPr>
            <w:r w:rsidRPr="004B749E">
              <w:rPr>
                <w:rFonts w:ascii="Times New Roman" w:hAnsi="Times New Roman" w:cs="Times New Roman"/>
                <w:b/>
                <w:sz w:val="26"/>
                <w:szCs w:val="26"/>
              </w:rPr>
              <w:t>Непредвиденные убытки и связанные темы</w:t>
            </w:r>
          </w:p>
          <w:p w:rsidR="00A86C7B" w:rsidRPr="004B749E" w:rsidRDefault="00A86C7B" w:rsidP="005E5CED">
            <w:pPr>
              <w:pStyle w:val="a3"/>
              <w:ind w:left="33"/>
              <w:jc w:val="both"/>
              <w:rPr>
                <w:rFonts w:ascii="Times New Roman" w:hAnsi="Times New Roman" w:cs="Times New Roman"/>
                <w:i/>
                <w:sz w:val="26"/>
                <w:szCs w:val="26"/>
              </w:rPr>
            </w:pPr>
            <w:r w:rsidRPr="004B749E">
              <w:rPr>
                <w:rFonts w:ascii="Times New Roman" w:hAnsi="Times New Roman" w:cs="Times New Roman"/>
                <w:i/>
                <w:sz w:val="26"/>
                <w:szCs w:val="26"/>
              </w:rPr>
              <w:t>Непредвиденные убытки</w:t>
            </w:r>
          </w:p>
          <w:p w:rsidR="00A86C7B" w:rsidRPr="004B749E" w:rsidRDefault="00A86C7B" w:rsidP="005E5CED">
            <w:pPr>
              <w:pStyle w:val="a3"/>
              <w:ind w:left="33"/>
              <w:jc w:val="both"/>
              <w:rPr>
                <w:rFonts w:ascii="Times New Roman" w:hAnsi="Times New Roman" w:cs="Times New Roman"/>
                <w:sz w:val="26"/>
                <w:szCs w:val="26"/>
              </w:rPr>
            </w:pPr>
            <w:proofErr w:type="spellStart"/>
            <w:r w:rsidRPr="004B749E">
              <w:rPr>
                <w:rFonts w:ascii="Times New Roman" w:hAnsi="Times New Roman" w:cs="Times New Roman"/>
                <w:sz w:val="26"/>
                <w:szCs w:val="26"/>
              </w:rPr>
              <w:t>Подтема</w:t>
            </w:r>
            <w:proofErr w:type="spellEnd"/>
            <w:r w:rsidRPr="004B749E">
              <w:rPr>
                <w:rFonts w:ascii="Times New Roman" w:hAnsi="Times New Roman" w:cs="Times New Roman"/>
                <w:sz w:val="26"/>
                <w:szCs w:val="26"/>
              </w:rPr>
              <w:t xml:space="preserve"> 450-20 обеспечивает основу для определения того, когда требуется начисление для покрытия непредвиденных расходов (если убыток вероятен и поддается разумной оценке). Примеры непредвиденных убытков включают в себя ответственность за травмы или ущерб, причиненные проданной продукцией, и обязательства, связанные с гарантиями на продукцию. В руководстве также говорится, что общие или неопределенные </w:t>
            </w:r>
            <w:proofErr w:type="spellStart"/>
            <w:proofErr w:type="gramStart"/>
            <w:r w:rsidRPr="004B749E">
              <w:rPr>
                <w:rFonts w:ascii="Times New Roman" w:hAnsi="Times New Roman" w:cs="Times New Roman"/>
                <w:sz w:val="26"/>
                <w:szCs w:val="26"/>
              </w:rPr>
              <w:t>бизнес-риски</w:t>
            </w:r>
            <w:proofErr w:type="spellEnd"/>
            <w:proofErr w:type="gramEnd"/>
            <w:r w:rsidRPr="004B749E">
              <w:rPr>
                <w:rFonts w:ascii="Times New Roman" w:hAnsi="Times New Roman" w:cs="Times New Roman"/>
                <w:sz w:val="26"/>
                <w:szCs w:val="26"/>
              </w:rPr>
              <w:t xml:space="preserve"> не соответствуют условиям для начисления и что предприятию запрещено накапливать условные убытки по этим рискам.</w:t>
            </w:r>
          </w:p>
          <w:p w:rsidR="00A86C7B" w:rsidRPr="004B749E" w:rsidRDefault="00A86C7B" w:rsidP="005E5CED">
            <w:pPr>
              <w:pStyle w:val="a3"/>
              <w:ind w:left="33"/>
              <w:jc w:val="both"/>
              <w:rPr>
                <w:rFonts w:ascii="Times New Roman" w:hAnsi="Times New Roman" w:cs="Times New Roman"/>
                <w:i/>
                <w:sz w:val="26"/>
                <w:szCs w:val="26"/>
              </w:rPr>
            </w:pPr>
            <w:r w:rsidRPr="004B749E">
              <w:rPr>
                <w:rFonts w:ascii="Times New Roman" w:hAnsi="Times New Roman" w:cs="Times New Roman"/>
                <w:i/>
                <w:sz w:val="26"/>
                <w:szCs w:val="26"/>
              </w:rPr>
              <w:t>Обязательства по охране окружающей среды</w:t>
            </w:r>
          </w:p>
          <w:p w:rsidR="00A86C7B" w:rsidRPr="004B749E" w:rsidRDefault="00A86C7B" w:rsidP="005E5CED">
            <w:pPr>
              <w:pStyle w:val="a3"/>
              <w:ind w:left="0"/>
              <w:jc w:val="both"/>
              <w:rPr>
                <w:rFonts w:ascii="Times New Roman" w:hAnsi="Times New Roman" w:cs="Times New Roman"/>
                <w:sz w:val="26"/>
                <w:szCs w:val="26"/>
              </w:rPr>
            </w:pPr>
            <w:r w:rsidRPr="004B749E">
              <w:rPr>
                <w:rFonts w:ascii="Times New Roman" w:hAnsi="Times New Roman" w:cs="Times New Roman"/>
                <w:sz w:val="26"/>
                <w:szCs w:val="26"/>
              </w:rPr>
              <w:t xml:space="preserve">Руководство требует от организации учитывать соответствующие нормативные, правовые и договорные требования при учете экологических обязательств, например, нормативные требования по устранению загрязнения земель или штрафы, налагаемые государством за невыполнение целевых показателей выбросов. Организации должны раскрывать характер непредвиденных обстоятельств и, в некоторых случаях, указывать на разумную вероятность того, что начисленная сумма может измениться в ближайшем будущем. В отношении </w:t>
            </w:r>
            <w:r w:rsidRPr="004B749E">
              <w:rPr>
                <w:rFonts w:ascii="Times New Roman" w:hAnsi="Times New Roman" w:cs="Times New Roman"/>
                <w:sz w:val="26"/>
                <w:szCs w:val="26"/>
              </w:rPr>
              <w:lastRenderedPageBreak/>
              <w:t>непредвиденных обстоятельств непризнанных убытков организации должны раскрывать оценку возможного убытка или диапазона убытков или заявление о том, что такая оценка не может быть произведена.</w:t>
            </w:r>
          </w:p>
          <w:p w:rsidR="00A86C7B" w:rsidRPr="004B749E" w:rsidRDefault="00A86C7B" w:rsidP="005E5CED">
            <w:pPr>
              <w:pStyle w:val="a3"/>
              <w:ind w:left="33"/>
              <w:jc w:val="both"/>
              <w:rPr>
                <w:rFonts w:ascii="Times New Roman" w:hAnsi="Times New Roman" w:cs="Times New Roman"/>
                <w:i/>
                <w:sz w:val="26"/>
                <w:szCs w:val="26"/>
              </w:rPr>
            </w:pPr>
            <w:r w:rsidRPr="004B749E">
              <w:rPr>
                <w:rFonts w:ascii="Times New Roman" w:hAnsi="Times New Roman" w:cs="Times New Roman"/>
                <w:i/>
                <w:sz w:val="26"/>
                <w:szCs w:val="26"/>
              </w:rPr>
              <w:t>Обязательства по выбытию активов</w:t>
            </w:r>
          </w:p>
          <w:p w:rsidR="00A86C7B" w:rsidRPr="004B749E" w:rsidRDefault="00A86C7B" w:rsidP="005E5CED">
            <w:pPr>
              <w:pStyle w:val="a3"/>
              <w:ind w:left="33"/>
              <w:jc w:val="both"/>
              <w:rPr>
                <w:rFonts w:ascii="Times New Roman" w:hAnsi="Times New Roman" w:cs="Times New Roman"/>
                <w:sz w:val="26"/>
                <w:szCs w:val="26"/>
              </w:rPr>
            </w:pPr>
            <w:r w:rsidRPr="004B749E">
              <w:rPr>
                <w:rFonts w:ascii="Times New Roman" w:hAnsi="Times New Roman" w:cs="Times New Roman"/>
                <w:sz w:val="26"/>
                <w:szCs w:val="26"/>
              </w:rPr>
              <w:t>Руководство применяется к договорным и прочим юридическим обязательствам, связанным с выбытием долгосрочных активов в результате приобретения, развития строительства и/или нормальной эксплуатации долгосрочного актива. Обязательство по выбытию актива (ОВА) - это обязательство, первоначально оцениваемое по справедливой стоимости. Предприятие капитализирует стоимость как часть первоначальной стоимости соответствующего долгосрочного актива и амортизирует этот актив в течение срока его полезного использования. Экологические вопросы могут повлиять на признание, оценку и раскрытие ОВА в финансовой отчетности, например, связанные с (а) юридическим обязательством удалить хранилище токсичных отходов в конце срока его полезного использования или (б) нормативное требование по выводу из эксплуатации атомной электростанции или морской буровой платформы.</w:t>
            </w:r>
          </w:p>
          <w:p w:rsidR="00A86C7B" w:rsidRPr="004B749E" w:rsidRDefault="00A86C7B" w:rsidP="005E5CED">
            <w:pPr>
              <w:pStyle w:val="a3"/>
              <w:ind w:left="33"/>
              <w:jc w:val="both"/>
              <w:rPr>
                <w:rFonts w:ascii="Times New Roman" w:hAnsi="Times New Roman" w:cs="Times New Roman"/>
                <w:i/>
                <w:sz w:val="26"/>
                <w:szCs w:val="26"/>
              </w:rPr>
            </w:pPr>
            <w:r w:rsidRPr="004B749E">
              <w:rPr>
                <w:rFonts w:ascii="Times New Roman" w:hAnsi="Times New Roman" w:cs="Times New Roman"/>
                <w:i/>
                <w:sz w:val="26"/>
                <w:szCs w:val="26"/>
              </w:rPr>
              <w:t>Получите непредвиденные расходы</w:t>
            </w:r>
          </w:p>
          <w:p w:rsidR="00C004EC" w:rsidRPr="004B749E" w:rsidRDefault="00A86C7B" w:rsidP="005E5CED">
            <w:pPr>
              <w:pStyle w:val="a3"/>
              <w:ind w:left="0"/>
              <w:jc w:val="both"/>
              <w:rPr>
                <w:rFonts w:ascii="Times New Roman" w:hAnsi="Times New Roman" w:cs="Times New Roman"/>
                <w:sz w:val="26"/>
                <w:szCs w:val="26"/>
              </w:rPr>
            </w:pPr>
            <w:r w:rsidRPr="004B749E">
              <w:rPr>
                <w:rFonts w:ascii="Times New Roman" w:hAnsi="Times New Roman" w:cs="Times New Roman"/>
                <w:sz w:val="26"/>
                <w:szCs w:val="26"/>
              </w:rPr>
              <w:t xml:space="preserve">Экологические вопросы могут привести к </w:t>
            </w:r>
            <w:proofErr w:type="gramStart"/>
            <w:r w:rsidRPr="004B749E">
              <w:rPr>
                <w:rFonts w:ascii="Times New Roman" w:hAnsi="Times New Roman" w:cs="Times New Roman"/>
                <w:sz w:val="26"/>
                <w:szCs w:val="26"/>
              </w:rPr>
              <w:t>возникновению</w:t>
            </w:r>
            <w:proofErr w:type="gramEnd"/>
            <w:r w:rsidRPr="004B749E">
              <w:rPr>
                <w:rFonts w:ascii="Times New Roman" w:hAnsi="Times New Roman" w:cs="Times New Roman"/>
                <w:sz w:val="26"/>
                <w:szCs w:val="26"/>
              </w:rPr>
              <w:t xml:space="preserve"> как рисков, так и возможностей для предприятия и, следовательно, могут привести к уменьшению или увеличению прибыли и денежных потоков. В </w:t>
            </w:r>
            <w:proofErr w:type="spellStart"/>
            <w:r w:rsidRPr="004B749E">
              <w:rPr>
                <w:rFonts w:ascii="Times New Roman" w:hAnsi="Times New Roman" w:cs="Times New Roman"/>
                <w:sz w:val="26"/>
                <w:szCs w:val="26"/>
              </w:rPr>
              <w:t>подтеме</w:t>
            </w:r>
            <w:proofErr w:type="spellEnd"/>
            <w:r w:rsidRPr="004B749E">
              <w:rPr>
                <w:rFonts w:ascii="Times New Roman" w:hAnsi="Times New Roman" w:cs="Times New Roman"/>
                <w:sz w:val="26"/>
                <w:szCs w:val="26"/>
              </w:rPr>
              <w:t xml:space="preserve"> 450-30 указано, что условные доходы обычно не должны признаваться в финансовой отчетности до тех пор, пока все условные обязательства не будут урегулированы и сумма не будет реализована или может быть реализована. Например, непредвиденный выигрыш может возникнуть в результате потенциального страхового возмещения (превышающего признанный убыток), связанного с ущербом, нанесенным производственному объекту во время значительного погодного явления.</w:t>
            </w:r>
          </w:p>
        </w:tc>
      </w:tr>
      <w:tr w:rsidR="00C004EC" w:rsidRPr="004B749E" w:rsidTr="002773B0">
        <w:tc>
          <w:tcPr>
            <w:tcW w:w="2649" w:type="dxa"/>
          </w:tcPr>
          <w:p w:rsidR="00C004EC" w:rsidRPr="005E5CED" w:rsidRDefault="00C004EC" w:rsidP="005E5CED">
            <w:pPr>
              <w:pStyle w:val="a3"/>
              <w:ind w:left="0"/>
              <w:jc w:val="both"/>
              <w:rPr>
                <w:rFonts w:ascii="Times New Roman" w:hAnsi="Times New Roman" w:cs="Times New Roman"/>
                <w:i/>
                <w:sz w:val="26"/>
                <w:szCs w:val="26"/>
              </w:rPr>
            </w:pPr>
            <w:r w:rsidRPr="005E5CED">
              <w:rPr>
                <w:rFonts w:ascii="Times New Roman" w:hAnsi="Times New Roman" w:cs="Times New Roman"/>
                <w:i/>
                <w:sz w:val="26"/>
                <w:szCs w:val="26"/>
              </w:rPr>
              <w:lastRenderedPageBreak/>
              <w:t>Тема 740,</w:t>
            </w:r>
          </w:p>
          <w:p w:rsidR="00C004EC" w:rsidRPr="005E5CED" w:rsidRDefault="00C004EC" w:rsidP="005E5CED">
            <w:pPr>
              <w:pStyle w:val="a3"/>
              <w:ind w:left="0"/>
              <w:jc w:val="both"/>
              <w:rPr>
                <w:rFonts w:ascii="Times New Roman" w:hAnsi="Times New Roman" w:cs="Times New Roman"/>
                <w:i/>
                <w:sz w:val="26"/>
                <w:szCs w:val="26"/>
              </w:rPr>
            </w:pPr>
            <w:r w:rsidRPr="005E5CED">
              <w:rPr>
                <w:rFonts w:ascii="Times New Roman" w:hAnsi="Times New Roman" w:cs="Times New Roman"/>
                <w:i/>
                <w:sz w:val="26"/>
                <w:szCs w:val="26"/>
              </w:rPr>
              <w:t>Подоходные налоги</w:t>
            </w:r>
          </w:p>
        </w:tc>
        <w:tc>
          <w:tcPr>
            <w:tcW w:w="6202" w:type="dxa"/>
          </w:tcPr>
          <w:p w:rsidR="00C004EC" w:rsidRPr="004B749E" w:rsidRDefault="004B749E" w:rsidP="005E5CED">
            <w:pPr>
              <w:pStyle w:val="a3"/>
              <w:ind w:left="0"/>
              <w:jc w:val="both"/>
              <w:rPr>
                <w:rFonts w:ascii="Times New Roman" w:hAnsi="Times New Roman" w:cs="Times New Roman"/>
                <w:sz w:val="26"/>
                <w:szCs w:val="26"/>
              </w:rPr>
            </w:pPr>
            <w:r w:rsidRPr="004B749E">
              <w:rPr>
                <w:rFonts w:ascii="Times New Roman" w:hAnsi="Times New Roman" w:cs="Times New Roman"/>
                <w:sz w:val="26"/>
                <w:szCs w:val="26"/>
              </w:rPr>
              <w:t xml:space="preserve">Организации должны признавать отложенные налоговые активы в отношении вычитаемых временных </w:t>
            </w:r>
            <w:proofErr w:type="spellStart"/>
            <w:r w:rsidRPr="004B749E">
              <w:rPr>
                <w:rFonts w:ascii="Times New Roman" w:hAnsi="Times New Roman" w:cs="Times New Roman"/>
                <w:sz w:val="26"/>
                <w:szCs w:val="26"/>
              </w:rPr>
              <w:t>разниц</w:t>
            </w:r>
            <w:proofErr w:type="spellEnd"/>
            <w:r w:rsidRPr="004B749E">
              <w:rPr>
                <w:rFonts w:ascii="Times New Roman" w:hAnsi="Times New Roman" w:cs="Times New Roman"/>
                <w:sz w:val="26"/>
                <w:szCs w:val="26"/>
              </w:rPr>
              <w:t xml:space="preserve">, перенесенных на будущие периоды операционных убытков и налоговых кредитов, если имеется достаточный будущий налогооблагаемый доход для реализации налоговой выгоды. Оценочный резерв признается, если на </w:t>
            </w:r>
            <w:r w:rsidRPr="004B749E">
              <w:rPr>
                <w:rFonts w:ascii="Times New Roman" w:hAnsi="Times New Roman" w:cs="Times New Roman"/>
                <w:sz w:val="26"/>
                <w:szCs w:val="26"/>
              </w:rPr>
              <w:lastRenderedPageBreak/>
              <w:t>основании положительных и отрицательных доказательств существует большая вероятность того, что некоторая часть или весь отложенный налоговый актив не будет реализован. Экологические нормы могут повлиять на оценку будущего налогооблагаемого дохода. Например, на оценки будущего налогооблагаемого дохода может повлиять прогнозируемое увеличение затрат в соответствии с принятыми экологическими нормами.</w:t>
            </w:r>
          </w:p>
        </w:tc>
      </w:tr>
      <w:tr w:rsidR="00C004EC" w:rsidRPr="004B749E" w:rsidTr="002773B0">
        <w:tc>
          <w:tcPr>
            <w:tcW w:w="2649" w:type="dxa"/>
          </w:tcPr>
          <w:p w:rsidR="00C004EC" w:rsidRPr="005E5CED" w:rsidRDefault="00C004EC" w:rsidP="005E5CED">
            <w:pPr>
              <w:pStyle w:val="a3"/>
              <w:ind w:left="0"/>
              <w:jc w:val="both"/>
              <w:rPr>
                <w:rFonts w:ascii="Times New Roman" w:hAnsi="Times New Roman" w:cs="Times New Roman"/>
                <w:i/>
                <w:sz w:val="26"/>
                <w:szCs w:val="26"/>
              </w:rPr>
            </w:pPr>
            <w:r w:rsidRPr="005E5CED">
              <w:rPr>
                <w:rFonts w:ascii="Times New Roman" w:hAnsi="Times New Roman" w:cs="Times New Roman"/>
                <w:i/>
                <w:sz w:val="26"/>
                <w:szCs w:val="26"/>
              </w:rPr>
              <w:lastRenderedPageBreak/>
              <w:t>Тема 820,</w:t>
            </w:r>
          </w:p>
          <w:p w:rsidR="00C004EC" w:rsidRPr="005E5CED" w:rsidRDefault="00C004EC" w:rsidP="005E5CED">
            <w:pPr>
              <w:pStyle w:val="a3"/>
              <w:ind w:left="0"/>
              <w:jc w:val="both"/>
              <w:rPr>
                <w:rFonts w:ascii="Times New Roman" w:hAnsi="Times New Roman" w:cs="Times New Roman"/>
                <w:i/>
                <w:sz w:val="26"/>
                <w:szCs w:val="26"/>
              </w:rPr>
            </w:pPr>
            <w:r w:rsidRPr="005E5CED">
              <w:rPr>
                <w:rFonts w:ascii="Times New Roman" w:hAnsi="Times New Roman" w:cs="Times New Roman"/>
                <w:i/>
                <w:sz w:val="26"/>
                <w:szCs w:val="26"/>
              </w:rPr>
              <w:t>Оценка справедливой стоимости</w:t>
            </w:r>
          </w:p>
        </w:tc>
        <w:tc>
          <w:tcPr>
            <w:tcW w:w="6202" w:type="dxa"/>
          </w:tcPr>
          <w:p w:rsidR="00C004EC" w:rsidRPr="004B749E" w:rsidRDefault="004B749E" w:rsidP="005E5CED">
            <w:pPr>
              <w:pStyle w:val="a3"/>
              <w:ind w:left="0"/>
              <w:jc w:val="both"/>
              <w:rPr>
                <w:rFonts w:ascii="Times New Roman" w:hAnsi="Times New Roman" w:cs="Times New Roman"/>
                <w:sz w:val="26"/>
                <w:szCs w:val="26"/>
              </w:rPr>
            </w:pPr>
            <w:r w:rsidRPr="004B749E">
              <w:rPr>
                <w:rFonts w:ascii="Times New Roman" w:hAnsi="Times New Roman" w:cs="Times New Roman"/>
                <w:sz w:val="26"/>
                <w:szCs w:val="26"/>
              </w:rPr>
              <w:t>Оценка справедливой стоимости широко используется в ОПБУ, например, при учете приобретенных активов и принятых обязатель</w:t>
            </w:r>
            <w:proofErr w:type="gramStart"/>
            <w:r w:rsidRPr="004B749E">
              <w:rPr>
                <w:rFonts w:ascii="Times New Roman" w:hAnsi="Times New Roman" w:cs="Times New Roman"/>
                <w:sz w:val="26"/>
                <w:szCs w:val="26"/>
              </w:rPr>
              <w:t>ств пр</w:t>
            </w:r>
            <w:proofErr w:type="gramEnd"/>
            <w:r w:rsidRPr="004B749E">
              <w:rPr>
                <w:rFonts w:ascii="Times New Roman" w:hAnsi="Times New Roman" w:cs="Times New Roman"/>
                <w:sz w:val="26"/>
                <w:szCs w:val="26"/>
              </w:rPr>
              <w:t>и объединении бизнеса, учете многих финансовых инструментов, оценке обесценения долгосрочных активов, ценности фирмы и других нематериальных активов, а также при проведении теста на классификацию аренды. Справедливая стоимость - это рыночная оценка цены продажи актива или передачи обязательства в рамках обычной сделки между участниками рынка. Допущения участников рынка, связанные, например, с потенциальным законодательством или наиболее эффективным и эффективным использованием актива, могут повлиять на оценку справедливой стоимости.</w:t>
            </w:r>
          </w:p>
        </w:tc>
      </w:tr>
      <w:tr w:rsidR="00C004EC" w:rsidRPr="004B749E" w:rsidTr="002773B0">
        <w:tc>
          <w:tcPr>
            <w:tcW w:w="2649" w:type="dxa"/>
          </w:tcPr>
          <w:p w:rsidR="00C004EC" w:rsidRPr="005E5CED" w:rsidRDefault="00C004EC" w:rsidP="005E5CED">
            <w:pPr>
              <w:pStyle w:val="a3"/>
              <w:ind w:left="0"/>
              <w:jc w:val="both"/>
              <w:rPr>
                <w:rFonts w:ascii="Times New Roman" w:hAnsi="Times New Roman" w:cs="Times New Roman"/>
                <w:i/>
                <w:sz w:val="26"/>
                <w:szCs w:val="26"/>
              </w:rPr>
            </w:pPr>
            <w:r w:rsidRPr="005E5CED">
              <w:rPr>
                <w:rFonts w:ascii="Times New Roman" w:hAnsi="Times New Roman" w:cs="Times New Roman"/>
                <w:i/>
                <w:sz w:val="26"/>
                <w:szCs w:val="26"/>
              </w:rPr>
              <w:t>Различные отраслевые рекомендации по 900 темам</w:t>
            </w:r>
          </w:p>
        </w:tc>
        <w:tc>
          <w:tcPr>
            <w:tcW w:w="6202" w:type="dxa"/>
          </w:tcPr>
          <w:p w:rsidR="00C004EC" w:rsidRPr="004B749E" w:rsidRDefault="004B749E" w:rsidP="005E5CED">
            <w:pPr>
              <w:pStyle w:val="a3"/>
              <w:ind w:left="0"/>
              <w:jc w:val="both"/>
              <w:rPr>
                <w:rFonts w:ascii="Times New Roman" w:hAnsi="Times New Roman" w:cs="Times New Roman"/>
                <w:sz w:val="26"/>
                <w:szCs w:val="26"/>
              </w:rPr>
            </w:pPr>
            <w:r w:rsidRPr="004B749E">
              <w:rPr>
                <w:rFonts w:ascii="Times New Roman" w:hAnsi="Times New Roman" w:cs="Times New Roman"/>
                <w:sz w:val="26"/>
                <w:szCs w:val="26"/>
              </w:rPr>
              <w:t>Влияние экологических факторов, если они существенны, может быть вкладом во многие бухгалтерские измерения в соответствии с различными отраслевыми рекомендациями.</w:t>
            </w:r>
          </w:p>
        </w:tc>
      </w:tr>
    </w:tbl>
    <w:p w:rsidR="002773B0" w:rsidRPr="004B749E" w:rsidRDefault="002773B0" w:rsidP="002773B0">
      <w:pPr>
        <w:pStyle w:val="a3"/>
        <w:rPr>
          <w:rFonts w:ascii="Times New Roman" w:hAnsi="Times New Roman" w:cs="Times New Roman"/>
          <w:sz w:val="26"/>
          <w:szCs w:val="26"/>
        </w:rPr>
      </w:pPr>
    </w:p>
    <w:sectPr w:rsidR="002773B0" w:rsidRPr="004B749E" w:rsidSect="003D23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B1734"/>
    <w:multiLevelType w:val="hybridMultilevel"/>
    <w:tmpl w:val="724C4C9A"/>
    <w:lvl w:ilvl="0" w:tplc="0419000F">
      <w:start w:val="1"/>
      <w:numFmt w:val="decimal"/>
      <w:lvlText w:val="%1."/>
      <w:lvlJc w:val="left"/>
      <w:pPr>
        <w:ind w:left="720" w:hanging="360"/>
      </w:pPr>
      <w:rPr>
        <w:rFonts w:hint="default"/>
      </w:rPr>
    </w:lvl>
    <w:lvl w:ilvl="1" w:tplc="E6E226F0">
      <w:numFmt w:val="bullet"/>
      <w:lvlText w:val="•"/>
      <w:lvlJc w:val="left"/>
      <w:pPr>
        <w:ind w:left="1440" w:hanging="360"/>
      </w:pPr>
      <w:rPr>
        <w:rFonts w:ascii="Calibri" w:eastAsiaTheme="minorHAnsi" w:hAnsi="Calibri" w:cs="Calibri"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461227"/>
    <w:multiLevelType w:val="hybridMultilevel"/>
    <w:tmpl w:val="1F1496EC"/>
    <w:lvl w:ilvl="0" w:tplc="E6E226F0">
      <w:numFmt w:val="bullet"/>
      <w:lvlText w:val="•"/>
      <w:lvlJc w:val="left"/>
      <w:pPr>
        <w:ind w:left="2160" w:hanging="360"/>
      </w:pPr>
      <w:rPr>
        <w:rFonts w:ascii="Calibri" w:eastAsiaTheme="minorHAnsi" w:hAnsi="Calibri" w:cs="Calibri"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250018B"/>
    <w:multiLevelType w:val="hybridMultilevel"/>
    <w:tmpl w:val="B6C890E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39302C75"/>
    <w:multiLevelType w:val="hybridMultilevel"/>
    <w:tmpl w:val="716CD4B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503C5A06"/>
    <w:multiLevelType w:val="hybridMultilevel"/>
    <w:tmpl w:val="DF0460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45638E6"/>
    <w:multiLevelType w:val="hybridMultilevel"/>
    <w:tmpl w:val="0638E1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D5F4E13"/>
    <w:multiLevelType w:val="hybridMultilevel"/>
    <w:tmpl w:val="F97810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6B1F4D09"/>
    <w:multiLevelType w:val="hybridMultilevel"/>
    <w:tmpl w:val="0922D9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9435AC1"/>
    <w:multiLevelType w:val="hybridMultilevel"/>
    <w:tmpl w:val="6010AF8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3"/>
  </w:num>
  <w:num w:numId="3">
    <w:abstractNumId w:val="6"/>
  </w:num>
  <w:num w:numId="4">
    <w:abstractNumId w:val="8"/>
  </w:num>
  <w:num w:numId="5">
    <w:abstractNumId w:val="1"/>
  </w:num>
  <w:num w:numId="6">
    <w:abstractNumId w:val="4"/>
  </w:num>
  <w:num w:numId="7">
    <w:abstractNumId w:val="5"/>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F61D4"/>
    <w:rsid w:val="002773B0"/>
    <w:rsid w:val="002914C4"/>
    <w:rsid w:val="003D234E"/>
    <w:rsid w:val="004B749E"/>
    <w:rsid w:val="00501C18"/>
    <w:rsid w:val="005E5CED"/>
    <w:rsid w:val="009035B8"/>
    <w:rsid w:val="00984680"/>
    <w:rsid w:val="009F61D4"/>
    <w:rsid w:val="00A86C7B"/>
    <w:rsid w:val="00B77FE9"/>
    <w:rsid w:val="00C004EC"/>
    <w:rsid w:val="00E429F1"/>
    <w:rsid w:val="00E66DE4"/>
    <w:rsid w:val="00F602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34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61D4"/>
    <w:pPr>
      <w:ind w:left="720"/>
      <w:contextualSpacing/>
    </w:pPr>
  </w:style>
  <w:style w:type="table" w:styleId="a4">
    <w:name w:val="Table Grid"/>
    <w:basedOn w:val="a1"/>
    <w:uiPriority w:val="39"/>
    <w:rsid w:val="009035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B77FE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77FE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397480065">
      <w:bodyDiv w:val="1"/>
      <w:marLeft w:val="0"/>
      <w:marRight w:val="0"/>
      <w:marTop w:val="0"/>
      <w:marBottom w:val="0"/>
      <w:divBdr>
        <w:top w:val="none" w:sz="0" w:space="0" w:color="auto"/>
        <w:left w:val="none" w:sz="0" w:space="0" w:color="auto"/>
        <w:bottom w:val="none" w:sz="0" w:space="0" w:color="auto"/>
        <w:right w:val="none" w:sz="0" w:space="0" w:color="auto"/>
      </w:divBdr>
      <w:divsChild>
        <w:div w:id="2021811387">
          <w:marLeft w:val="0"/>
          <w:marRight w:val="0"/>
          <w:marTop w:val="0"/>
          <w:marBottom w:val="0"/>
          <w:divBdr>
            <w:top w:val="none" w:sz="0" w:space="0" w:color="auto"/>
            <w:left w:val="none" w:sz="0" w:space="0" w:color="auto"/>
            <w:bottom w:val="none" w:sz="0" w:space="0" w:color="auto"/>
            <w:right w:val="none" w:sz="0" w:space="0" w:color="auto"/>
          </w:divBdr>
        </w:div>
        <w:div w:id="199822499">
          <w:marLeft w:val="0"/>
          <w:marRight w:val="0"/>
          <w:marTop w:val="0"/>
          <w:marBottom w:val="0"/>
          <w:divBdr>
            <w:top w:val="none" w:sz="0" w:space="0" w:color="auto"/>
            <w:left w:val="none" w:sz="0" w:space="0" w:color="auto"/>
            <w:bottom w:val="none" w:sz="0" w:space="0" w:color="auto"/>
            <w:right w:val="none" w:sz="0" w:space="0" w:color="auto"/>
          </w:divBdr>
        </w:div>
        <w:div w:id="1610771815">
          <w:marLeft w:val="0"/>
          <w:marRight w:val="0"/>
          <w:marTop w:val="0"/>
          <w:marBottom w:val="0"/>
          <w:divBdr>
            <w:top w:val="none" w:sz="0" w:space="0" w:color="auto"/>
            <w:left w:val="none" w:sz="0" w:space="0" w:color="auto"/>
            <w:bottom w:val="none" w:sz="0" w:space="0" w:color="auto"/>
            <w:right w:val="none" w:sz="0" w:space="0" w:color="auto"/>
          </w:divBdr>
        </w:div>
        <w:div w:id="920021661">
          <w:marLeft w:val="0"/>
          <w:marRight w:val="0"/>
          <w:marTop w:val="0"/>
          <w:marBottom w:val="0"/>
          <w:divBdr>
            <w:top w:val="none" w:sz="0" w:space="0" w:color="auto"/>
            <w:left w:val="none" w:sz="0" w:space="0" w:color="auto"/>
            <w:bottom w:val="none" w:sz="0" w:space="0" w:color="auto"/>
            <w:right w:val="none" w:sz="0" w:space="0" w:color="auto"/>
          </w:divBdr>
        </w:div>
        <w:div w:id="1053772491">
          <w:marLeft w:val="0"/>
          <w:marRight w:val="0"/>
          <w:marTop w:val="0"/>
          <w:marBottom w:val="0"/>
          <w:divBdr>
            <w:top w:val="none" w:sz="0" w:space="0" w:color="auto"/>
            <w:left w:val="none" w:sz="0" w:space="0" w:color="auto"/>
            <w:bottom w:val="none" w:sz="0" w:space="0" w:color="auto"/>
            <w:right w:val="none" w:sz="0" w:space="0" w:color="auto"/>
          </w:divBdr>
        </w:div>
        <w:div w:id="2118402098">
          <w:marLeft w:val="0"/>
          <w:marRight w:val="0"/>
          <w:marTop w:val="0"/>
          <w:marBottom w:val="0"/>
          <w:divBdr>
            <w:top w:val="none" w:sz="0" w:space="0" w:color="auto"/>
            <w:left w:val="none" w:sz="0" w:space="0" w:color="auto"/>
            <w:bottom w:val="none" w:sz="0" w:space="0" w:color="auto"/>
            <w:right w:val="none" w:sz="0" w:space="0" w:color="auto"/>
          </w:divBdr>
        </w:div>
        <w:div w:id="1707876080">
          <w:marLeft w:val="0"/>
          <w:marRight w:val="0"/>
          <w:marTop w:val="0"/>
          <w:marBottom w:val="0"/>
          <w:divBdr>
            <w:top w:val="none" w:sz="0" w:space="0" w:color="auto"/>
            <w:left w:val="none" w:sz="0" w:space="0" w:color="auto"/>
            <w:bottom w:val="none" w:sz="0" w:space="0" w:color="auto"/>
            <w:right w:val="none" w:sz="0" w:space="0" w:color="auto"/>
          </w:divBdr>
        </w:div>
        <w:div w:id="1867668637">
          <w:marLeft w:val="0"/>
          <w:marRight w:val="0"/>
          <w:marTop w:val="0"/>
          <w:marBottom w:val="0"/>
          <w:divBdr>
            <w:top w:val="none" w:sz="0" w:space="0" w:color="auto"/>
            <w:left w:val="none" w:sz="0" w:space="0" w:color="auto"/>
            <w:bottom w:val="none" w:sz="0" w:space="0" w:color="auto"/>
            <w:right w:val="none" w:sz="0" w:space="0" w:color="auto"/>
          </w:divBdr>
        </w:div>
        <w:div w:id="658269167">
          <w:marLeft w:val="0"/>
          <w:marRight w:val="0"/>
          <w:marTop w:val="0"/>
          <w:marBottom w:val="0"/>
          <w:divBdr>
            <w:top w:val="none" w:sz="0" w:space="0" w:color="auto"/>
            <w:left w:val="none" w:sz="0" w:space="0" w:color="auto"/>
            <w:bottom w:val="none" w:sz="0" w:space="0" w:color="auto"/>
            <w:right w:val="none" w:sz="0" w:space="0" w:color="auto"/>
          </w:divBdr>
        </w:div>
        <w:div w:id="1794864537">
          <w:marLeft w:val="0"/>
          <w:marRight w:val="0"/>
          <w:marTop w:val="0"/>
          <w:marBottom w:val="0"/>
          <w:divBdr>
            <w:top w:val="none" w:sz="0" w:space="0" w:color="auto"/>
            <w:left w:val="none" w:sz="0" w:space="0" w:color="auto"/>
            <w:bottom w:val="none" w:sz="0" w:space="0" w:color="auto"/>
            <w:right w:val="none" w:sz="0" w:space="0" w:color="auto"/>
          </w:divBdr>
        </w:div>
        <w:div w:id="323629069">
          <w:marLeft w:val="0"/>
          <w:marRight w:val="0"/>
          <w:marTop w:val="0"/>
          <w:marBottom w:val="0"/>
          <w:divBdr>
            <w:top w:val="none" w:sz="0" w:space="0" w:color="auto"/>
            <w:left w:val="none" w:sz="0" w:space="0" w:color="auto"/>
            <w:bottom w:val="none" w:sz="0" w:space="0" w:color="auto"/>
            <w:right w:val="none" w:sz="0" w:space="0" w:color="auto"/>
          </w:divBdr>
        </w:div>
        <w:div w:id="1732148755">
          <w:marLeft w:val="0"/>
          <w:marRight w:val="0"/>
          <w:marTop w:val="0"/>
          <w:marBottom w:val="0"/>
          <w:divBdr>
            <w:top w:val="none" w:sz="0" w:space="0" w:color="auto"/>
            <w:left w:val="none" w:sz="0" w:space="0" w:color="auto"/>
            <w:bottom w:val="none" w:sz="0" w:space="0" w:color="auto"/>
            <w:right w:val="none" w:sz="0" w:space="0" w:color="auto"/>
          </w:divBdr>
        </w:div>
        <w:div w:id="1443181562">
          <w:marLeft w:val="0"/>
          <w:marRight w:val="0"/>
          <w:marTop w:val="0"/>
          <w:marBottom w:val="0"/>
          <w:divBdr>
            <w:top w:val="none" w:sz="0" w:space="0" w:color="auto"/>
            <w:left w:val="none" w:sz="0" w:space="0" w:color="auto"/>
            <w:bottom w:val="none" w:sz="0" w:space="0" w:color="auto"/>
            <w:right w:val="none" w:sz="0" w:space="0" w:color="auto"/>
          </w:divBdr>
        </w:div>
        <w:div w:id="90246049">
          <w:marLeft w:val="0"/>
          <w:marRight w:val="0"/>
          <w:marTop w:val="0"/>
          <w:marBottom w:val="0"/>
          <w:divBdr>
            <w:top w:val="none" w:sz="0" w:space="0" w:color="auto"/>
            <w:left w:val="none" w:sz="0" w:space="0" w:color="auto"/>
            <w:bottom w:val="none" w:sz="0" w:space="0" w:color="auto"/>
            <w:right w:val="none" w:sz="0" w:space="0" w:color="auto"/>
          </w:divBdr>
        </w:div>
        <w:div w:id="627783007">
          <w:marLeft w:val="0"/>
          <w:marRight w:val="0"/>
          <w:marTop w:val="0"/>
          <w:marBottom w:val="0"/>
          <w:divBdr>
            <w:top w:val="none" w:sz="0" w:space="0" w:color="auto"/>
            <w:left w:val="none" w:sz="0" w:space="0" w:color="auto"/>
            <w:bottom w:val="none" w:sz="0" w:space="0" w:color="auto"/>
            <w:right w:val="none" w:sz="0" w:space="0" w:color="auto"/>
          </w:divBdr>
        </w:div>
        <w:div w:id="80417814">
          <w:marLeft w:val="0"/>
          <w:marRight w:val="0"/>
          <w:marTop w:val="0"/>
          <w:marBottom w:val="0"/>
          <w:divBdr>
            <w:top w:val="none" w:sz="0" w:space="0" w:color="auto"/>
            <w:left w:val="none" w:sz="0" w:space="0" w:color="auto"/>
            <w:bottom w:val="none" w:sz="0" w:space="0" w:color="auto"/>
            <w:right w:val="none" w:sz="0" w:space="0" w:color="auto"/>
          </w:divBdr>
        </w:div>
        <w:div w:id="311831992">
          <w:marLeft w:val="0"/>
          <w:marRight w:val="0"/>
          <w:marTop w:val="0"/>
          <w:marBottom w:val="0"/>
          <w:divBdr>
            <w:top w:val="none" w:sz="0" w:space="0" w:color="auto"/>
            <w:left w:val="none" w:sz="0" w:space="0" w:color="auto"/>
            <w:bottom w:val="none" w:sz="0" w:space="0" w:color="auto"/>
            <w:right w:val="none" w:sz="0" w:space="0" w:color="auto"/>
          </w:divBdr>
        </w:div>
        <w:div w:id="2138721224">
          <w:marLeft w:val="0"/>
          <w:marRight w:val="0"/>
          <w:marTop w:val="0"/>
          <w:marBottom w:val="0"/>
          <w:divBdr>
            <w:top w:val="none" w:sz="0" w:space="0" w:color="auto"/>
            <w:left w:val="none" w:sz="0" w:space="0" w:color="auto"/>
            <w:bottom w:val="none" w:sz="0" w:space="0" w:color="auto"/>
            <w:right w:val="none" w:sz="0" w:space="0" w:color="auto"/>
          </w:divBdr>
        </w:div>
        <w:div w:id="1567837356">
          <w:marLeft w:val="0"/>
          <w:marRight w:val="0"/>
          <w:marTop w:val="0"/>
          <w:marBottom w:val="0"/>
          <w:divBdr>
            <w:top w:val="none" w:sz="0" w:space="0" w:color="auto"/>
            <w:left w:val="none" w:sz="0" w:space="0" w:color="auto"/>
            <w:bottom w:val="none" w:sz="0" w:space="0" w:color="auto"/>
            <w:right w:val="none" w:sz="0" w:space="0" w:color="auto"/>
          </w:divBdr>
        </w:div>
        <w:div w:id="2014800564">
          <w:marLeft w:val="0"/>
          <w:marRight w:val="0"/>
          <w:marTop w:val="0"/>
          <w:marBottom w:val="0"/>
          <w:divBdr>
            <w:top w:val="none" w:sz="0" w:space="0" w:color="auto"/>
            <w:left w:val="none" w:sz="0" w:space="0" w:color="auto"/>
            <w:bottom w:val="none" w:sz="0" w:space="0" w:color="auto"/>
            <w:right w:val="none" w:sz="0" w:space="0" w:color="auto"/>
          </w:divBdr>
        </w:div>
      </w:divsChild>
    </w:div>
    <w:div w:id="475997901">
      <w:bodyDiv w:val="1"/>
      <w:marLeft w:val="0"/>
      <w:marRight w:val="0"/>
      <w:marTop w:val="0"/>
      <w:marBottom w:val="0"/>
      <w:divBdr>
        <w:top w:val="none" w:sz="0" w:space="0" w:color="auto"/>
        <w:left w:val="none" w:sz="0" w:space="0" w:color="auto"/>
        <w:bottom w:val="none" w:sz="0" w:space="0" w:color="auto"/>
        <w:right w:val="none" w:sz="0" w:space="0" w:color="auto"/>
      </w:divBdr>
      <w:divsChild>
        <w:div w:id="663243764">
          <w:marLeft w:val="0"/>
          <w:marRight w:val="0"/>
          <w:marTop w:val="0"/>
          <w:marBottom w:val="0"/>
          <w:divBdr>
            <w:top w:val="none" w:sz="0" w:space="0" w:color="auto"/>
            <w:left w:val="none" w:sz="0" w:space="0" w:color="auto"/>
            <w:bottom w:val="none" w:sz="0" w:space="0" w:color="auto"/>
            <w:right w:val="none" w:sz="0" w:space="0" w:color="auto"/>
          </w:divBdr>
        </w:div>
        <w:div w:id="1783260441">
          <w:marLeft w:val="0"/>
          <w:marRight w:val="0"/>
          <w:marTop w:val="0"/>
          <w:marBottom w:val="0"/>
          <w:divBdr>
            <w:top w:val="none" w:sz="0" w:space="0" w:color="auto"/>
            <w:left w:val="none" w:sz="0" w:space="0" w:color="auto"/>
            <w:bottom w:val="none" w:sz="0" w:space="0" w:color="auto"/>
            <w:right w:val="none" w:sz="0" w:space="0" w:color="auto"/>
          </w:divBdr>
        </w:div>
        <w:div w:id="140735791">
          <w:marLeft w:val="0"/>
          <w:marRight w:val="0"/>
          <w:marTop w:val="0"/>
          <w:marBottom w:val="0"/>
          <w:divBdr>
            <w:top w:val="none" w:sz="0" w:space="0" w:color="auto"/>
            <w:left w:val="none" w:sz="0" w:space="0" w:color="auto"/>
            <w:bottom w:val="none" w:sz="0" w:space="0" w:color="auto"/>
            <w:right w:val="none" w:sz="0" w:space="0" w:color="auto"/>
          </w:divBdr>
        </w:div>
        <w:div w:id="798113110">
          <w:marLeft w:val="0"/>
          <w:marRight w:val="0"/>
          <w:marTop w:val="0"/>
          <w:marBottom w:val="0"/>
          <w:divBdr>
            <w:top w:val="none" w:sz="0" w:space="0" w:color="auto"/>
            <w:left w:val="none" w:sz="0" w:space="0" w:color="auto"/>
            <w:bottom w:val="none" w:sz="0" w:space="0" w:color="auto"/>
            <w:right w:val="none" w:sz="0" w:space="0" w:color="auto"/>
          </w:divBdr>
        </w:div>
        <w:div w:id="775445369">
          <w:marLeft w:val="0"/>
          <w:marRight w:val="0"/>
          <w:marTop w:val="0"/>
          <w:marBottom w:val="0"/>
          <w:divBdr>
            <w:top w:val="none" w:sz="0" w:space="0" w:color="auto"/>
            <w:left w:val="none" w:sz="0" w:space="0" w:color="auto"/>
            <w:bottom w:val="none" w:sz="0" w:space="0" w:color="auto"/>
            <w:right w:val="none" w:sz="0" w:space="0" w:color="auto"/>
          </w:divBdr>
        </w:div>
        <w:div w:id="1329865659">
          <w:marLeft w:val="0"/>
          <w:marRight w:val="0"/>
          <w:marTop w:val="0"/>
          <w:marBottom w:val="0"/>
          <w:divBdr>
            <w:top w:val="none" w:sz="0" w:space="0" w:color="auto"/>
            <w:left w:val="none" w:sz="0" w:space="0" w:color="auto"/>
            <w:bottom w:val="none" w:sz="0" w:space="0" w:color="auto"/>
            <w:right w:val="none" w:sz="0" w:space="0" w:color="auto"/>
          </w:divBdr>
        </w:div>
        <w:div w:id="1214928667">
          <w:marLeft w:val="0"/>
          <w:marRight w:val="0"/>
          <w:marTop w:val="0"/>
          <w:marBottom w:val="0"/>
          <w:divBdr>
            <w:top w:val="none" w:sz="0" w:space="0" w:color="auto"/>
            <w:left w:val="none" w:sz="0" w:space="0" w:color="auto"/>
            <w:bottom w:val="none" w:sz="0" w:space="0" w:color="auto"/>
            <w:right w:val="none" w:sz="0" w:space="0" w:color="auto"/>
          </w:divBdr>
        </w:div>
        <w:div w:id="1153834930">
          <w:marLeft w:val="0"/>
          <w:marRight w:val="0"/>
          <w:marTop w:val="0"/>
          <w:marBottom w:val="0"/>
          <w:divBdr>
            <w:top w:val="none" w:sz="0" w:space="0" w:color="auto"/>
            <w:left w:val="none" w:sz="0" w:space="0" w:color="auto"/>
            <w:bottom w:val="none" w:sz="0" w:space="0" w:color="auto"/>
            <w:right w:val="none" w:sz="0" w:space="0" w:color="auto"/>
          </w:divBdr>
        </w:div>
        <w:div w:id="175582931">
          <w:marLeft w:val="0"/>
          <w:marRight w:val="0"/>
          <w:marTop w:val="0"/>
          <w:marBottom w:val="0"/>
          <w:divBdr>
            <w:top w:val="none" w:sz="0" w:space="0" w:color="auto"/>
            <w:left w:val="none" w:sz="0" w:space="0" w:color="auto"/>
            <w:bottom w:val="none" w:sz="0" w:space="0" w:color="auto"/>
            <w:right w:val="none" w:sz="0" w:space="0" w:color="auto"/>
          </w:divBdr>
        </w:div>
        <w:div w:id="1981760451">
          <w:marLeft w:val="0"/>
          <w:marRight w:val="0"/>
          <w:marTop w:val="0"/>
          <w:marBottom w:val="0"/>
          <w:divBdr>
            <w:top w:val="none" w:sz="0" w:space="0" w:color="auto"/>
            <w:left w:val="none" w:sz="0" w:space="0" w:color="auto"/>
            <w:bottom w:val="none" w:sz="0" w:space="0" w:color="auto"/>
            <w:right w:val="none" w:sz="0" w:space="0" w:color="auto"/>
          </w:divBdr>
        </w:div>
        <w:div w:id="875704354">
          <w:marLeft w:val="0"/>
          <w:marRight w:val="0"/>
          <w:marTop w:val="0"/>
          <w:marBottom w:val="0"/>
          <w:divBdr>
            <w:top w:val="none" w:sz="0" w:space="0" w:color="auto"/>
            <w:left w:val="none" w:sz="0" w:space="0" w:color="auto"/>
            <w:bottom w:val="none" w:sz="0" w:space="0" w:color="auto"/>
            <w:right w:val="none" w:sz="0" w:space="0" w:color="auto"/>
          </w:divBdr>
        </w:div>
        <w:div w:id="433793688">
          <w:marLeft w:val="0"/>
          <w:marRight w:val="0"/>
          <w:marTop w:val="0"/>
          <w:marBottom w:val="0"/>
          <w:divBdr>
            <w:top w:val="none" w:sz="0" w:space="0" w:color="auto"/>
            <w:left w:val="none" w:sz="0" w:space="0" w:color="auto"/>
            <w:bottom w:val="none" w:sz="0" w:space="0" w:color="auto"/>
            <w:right w:val="none" w:sz="0" w:space="0" w:color="auto"/>
          </w:divBdr>
        </w:div>
        <w:div w:id="352071025">
          <w:marLeft w:val="0"/>
          <w:marRight w:val="0"/>
          <w:marTop w:val="0"/>
          <w:marBottom w:val="0"/>
          <w:divBdr>
            <w:top w:val="none" w:sz="0" w:space="0" w:color="auto"/>
            <w:left w:val="none" w:sz="0" w:space="0" w:color="auto"/>
            <w:bottom w:val="none" w:sz="0" w:space="0" w:color="auto"/>
            <w:right w:val="none" w:sz="0" w:space="0" w:color="auto"/>
          </w:divBdr>
        </w:div>
        <w:div w:id="1787852285">
          <w:marLeft w:val="0"/>
          <w:marRight w:val="0"/>
          <w:marTop w:val="0"/>
          <w:marBottom w:val="0"/>
          <w:divBdr>
            <w:top w:val="none" w:sz="0" w:space="0" w:color="auto"/>
            <w:left w:val="none" w:sz="0" w:space="0" w:color="auto"/>
            <w:bottom w:val="none" w:sz="0" w:space="0" w:color="auto"/>
            <w:right w:val="none" w:sz="0" w:space="0" w:color="auto"/>
          </w:divBdr>
        </w:div>
        <w:div w:id="662658866">
          <w:marLeft w:val="0"/>
          <w:marRight w:val="0"/>
          <w:marTop w:val="0"/>
          <w:marBottom w:val="0"/>
          <w:divBdr>
            <w:top w:val="none" w:sz="0" w:space="0" w:color="auto"/>
            <w:left w:val="none" w:sz="0" w:space="0" w:color="auto"/>
            <w:bottom w:val="none" w:sz="0" w:space="0" w:color="auto"/>
            <w:right w:val="none" w:sz="0" w:space="0" w:color="auto"/>
          </w:divBdr>
        </w:div>
        <w:div w:id="427122442">
          <w:marLeft w:val="0"/>
          <w:marRight w:val="0"/>
          <w:marTop w:val="0"/>
          <w:marBottom w:val="0"/>
          <w:divBdr>
            <w:top w:val="none" w:sz="0" w:space="0" w:color="auto"/>
            <w:left w:val="none" w:sz="0" w:space="0" w:color="auto"/>
            <w:bottom w:val="none" w:sz="0" w:space="0" w:color="auto"/>
            <w:right w:val="none" w:sz="0" w:space="0" w:color="auto"/>
          </w:divBdr>
        </w:div>
        <w:div w:id="696927280">
          <w:marLeft w:val="0"/>
          <w:marRight w:val="0"/>
          <w:marTop w:val="0"/>
          <w:marBottom w:val="0"/>
          <w:divBdr>
            <w:top w:val="none" w:sz="0" w:space="0" w:color="auto"/>
            <w:left w:val="none" w:sz="0" w:space="0" w:color="auto"/>
            <w:bottom w:val="none" w:sz="0" w:space="0" w:color="auto"/>
            <w:right w:val="none" w:sz="0" w:space="0" w:color="auto"/>
          </w:divBdr>
        </w:div>
        <w:div w:id="2060468811">
          <w:marLeft w:val="0"/>
          <w:marRight w:val="0"/>
          <w:marTop w:val="0"/>
          <w:marBottom w:val="0"/>
          <w:divBdr>
            <w:top w:val="none" w:sz="0" w:space="0" w:color="auto"/>
            <w:left w:val="none" w:sz="0" w:space="0" w:color="auto"/>
            <w:bottom w:val="none" w:sz="0" w:space="0" w:color="auto"/>
            <w:right w:val="none" w:sz="0" w:space="0" w:color="auto"/>
          </w:divBdr>
        </w:div>
        <w:div w:id="1370296954">
          <w:marLeft w:val="0"/>
          <w:marRight w:val="0"/>
          <w:marTop w:val="0"/>
          <w:marBottom w:val="0"/>
          <w:divBdr>
            <w:top w:val="none" w:sz="0" w:space="0" w:color="auto"/>
            <w:left w:val="none" w:sz="0" w:space="0" w:color="auto"/>
            <w:bottom w:val="none" w:sz="0" w:space="0" w:color="auto"/>
            <w:right w:val="none" w:sz="0" w:space="0" w:color="auto"/>
          </w:divBdr>
        </w:div>
        <w:div w:id="1651714582">
          <w:marLeft w:val="0"/>
          <w:marRight w:val="0"/>
          <w:marTop w:val="0"/>
          <w:marBottom w:val="0"/>
          <w:divBdr>
            <w:top w:val="none" w:sz="0" w:space="0" w:color="auto"/>
            <w:left w:val="none" w:sz="0" w:space="0" w:color="auto"/>
            <w:bottom w:val="none" w:sz="0" w:space="0" w:color="auto"/>
            <w:right w:val="none" w:sz="0" w:space="0" w:color="auto"/>
          </w:divBdr>
        </w:div>
      </w:divsChild>
    </w:div>
    <w:div w:id="504637597">
      <w:bodyDiv w:val="1"/>
      <w:marLeft w:val="0"/>
      <w:marRight w:val="0"/>
      <w:marTop w:val="0"/>
      <w:marBottom w:val="0"/>
      <w:divBdr>
        <w:top w:val="none" w:sz="0" w:space="0" w:color="auto"/>
        <w:left w:val="none" w:sz="0" w:space="0" w:color="auto"/>
        <w:bottom w:val="none" w:sz="0" w:space="0" w:color="auto"/>
        <w:right w:val="none" w:sz="0" w:space="0" w:color="auto"/>
      </w:divBdr>
      <w:divsChild>
        <w:div w:id="284704760">
          <w:marLeft w:val="0"/>
          <w:marRight w:val="0"/>
          <w:marTop w:val="0"/>
          <w:marBottom w:val="0"/>
          <w:divBdr>
            <w:top w:val="none" w:sz="0" w:space="0" w:color="auto"/>
            <w:left w:val="none" w:sz="0" w:space="0" w:color="auto"/>
            <w:bottom w:val="none" w:sz="0" w:space="0" w:color="auto"/>
            <w:right w:val="none" w:sz="0" w:space="0" w:color="auto"/>
          </w:divBdr>
        </w:div>
        <w:div w:id="904801807">
          <w:marLeft w:val="0"/>
          <w:marRight w:val="0"/>
          <w:marTop w:val="0"/>
          <w:marBottom w:val="0"/>
          <w:divBdr>
            <w:top w:val="none" w:sz="0" w:space="0" w:color="auto"/>
            <w:left w:val="none" w:sz="0" w:space="0" w:color="auto"/>
            <w:bottom w:val="none" w:sz="0" w:space="0" w:color="auto"/>
            <w:right w:val="none" w:sz="0" w:space="0" w:color="auto"/>
          </w:divBdr>
        </w:div>
        <w:div w:id="306515117">
          <w:marLeft w:val="0"/>
          <w:marRight w:val="0"/>
          <w:marTop w:val="0"/>
          <w:marBottom w:val="0"/>
          <w:divBdr>
            <w:top w:val="none" w:sz="0" w:space="0" w:color="auto"/>
            <w:left w:val="none" w:sz="0" w:space="0" w:color="auto"/>
            <w:bottom w:val="none" w:sz="0" w:space="0" w:color="auto"/>
            <w:right w:val="none" w:sz="0" w:space="0" w:color="auto"/>
          </w:divBdr>
        </w:div>
        <w:div w:id="1670795255">
          <w:marLeft w:val="0"/>
          <w:marRight w:val="0"/>
          <w:marTop w:val="0"/>
          <w:marBottom w:val="0"/>
          <w:divBdr>
            <w:top w:val="none" w:sz="0" w:space="0" w:color="auto"/>
            <w:left w:val="none" w:sz="0" w:space="0" w:color="auto"/>
            <w:bottom w:val="none" w:sz="0" w:space="0" w:color="auto"/>
            <w:right w:val="none" w:sz="0" w:space="0" w:color="auto"/>
          </w:divBdr>
        </w:div>
        <w:div w:id="1635258657">
          <w:marLeft w:val="0"/>
          <w:marRight w:val="0"/>
          <w:marTop w:val="0"/>
          <w:marBottom w:val="0"/>
          <w:divBdr>
            <w:top w:val="none" w:sz="0" w:space="0" w:color="auto"/>
            <w:left w:val="none" w:sz="0" w:space="0" w:color="auto"/>
            <w:bottom w:val="none" w:sz="0" w:space="0" w:color="auto"/>
            <w:right w:val="none" w:sz="0" w:space="0" w:color="auto"/>
          </w:divBdr>
        </w:div>
        <w:div w:id="812451626">
          <w:marLeft w:val="0"/>
          <w:marRight w:val="0"/>
          <w:marTop w:val="0"/>
          <w:marBottom w:val="0"/>
          <w:divBdr>
            <w:top w:val="none" w:sz="0" w:space="0" w:color="auto"/>
            <w:left w:val="none" w:sz="0" w:space="0" w:color="auto"/>
            <w:bottom w:val="none" w:sz="0" w:space="0" w:color="auto"/>
            <w:right w:val="none" w:sz="0" w:space="0" w:color="auto"/>
          </w:divBdr>
        </w:div>
        <w:div w:id="1775130846">
          <w:marLeft w:val="0"/>
          <w:marRight w:val="0"/>
          <w:marTop w:val="0"/>
          <w:marBottom w:val="0"/>
          <w:divBdr>
            <w:top w:val="none" w:sz="0" w:space="0" w:color="auto"/>
            <w:left w:val="none" w:sz="0" w:space="0" w:color="auto"/>
            <w:bottom w:val="none" w:sz="0" w:space="0" w:color="auto"/>
            <w:right w:val="none" w:sz="0" w:space="0" w:color="auto"/>
          </w:divBdr>
        </w:div>
        <w:div w:id="1883977132">
          <w:marLeft w:val="0"/>
          <w:marRight w:val="0"/>
          <w:marTop w:val="0"/>
          <w:marBottom w:val="0"/>
          <w:divBdr>
            <w:top w:val="none" w:sz="0" w:space="0" w:color="auto"/>
            <w:left w:val="none" w:sz="0" w:space="0" w:color="auto"/>
            <w:bottom w:val="none" w:sz="0" w:space="0" w:color="auto"/>
            <w:right w:val="none" w:sz="0" w:space="0" w:color="auto"/>
          </w:divBdr>
        </w:div>
        <w:div w:id="228617113">
          <w:marLeft w:val="0"/>
          <w:marRight w:val="0"/>
          <w:marTop w:val="0"/>
          <w:marBottom w:val="0"/>
          <w:divBdr>
            <w:top w:val="none" w:sz="0" w:space="0" w:color="auto"/>
            <w:left w:val="none" w:sz="0" w:space="0" w:color="auto"/>
            <w:bottom w:val="none" w:sz="0" w:space="0" w:color="auto"/>
            <w:right w:val="none" w:sz="0" w:space="0" w:color="auto"/>
          </w:divBdr>
        </w:div>
        <w:div w:id="1765688041">
          <w:marLeft w:val="0"/>
          <w:marRight w:val="0"/>
          <w:marTop w:val="0"/>
          <w:marBottom w:val="0"/>
          <w:divBdr>
            <w:top w:val="none" w:sz="0" w:space="0" w:color="auto"/>
            <w:left w:val="none" w:sz="0" w:space="0" w:color="auto"/>
            <w:bottom w:val="none" w:sz="0" w:space="0" w:color="auto"/>
            <w:right w:val="none" w:sz="0" w:space="0" w:color="auto"/>
          </w:divBdr>
        </w:div>
        <w:div w:id="135493143">
          <w:marLeft w:val="0"/>
          <w:marRight w:val="0"/>
          <w:marTop w:val="0"/>
          <w:marBottom w:val="0"/>
          <w:divBdr>
            <w:top w:val="none" w:sz="0" w:space="0" w:color="auto"/>
            <w:left w:val="none" w:sz="0" w:space="0" w:color="auto"/>
            <w:bottom w:val="none" w:sz="0" w:space="0" w:color="auto"/>
            <w:right w:val="none" w:sz="0" w:space="0" w:color="auto"/>
          </w:divBdr>
        </w:div>
        <w:div w:id="9723131">
          <w:marLeft w:val="0"/>
          <w:marRight w:val="0"/>
          <w:marTop w:val="0"/>
          <w:marBottom w:val="0"/>
          <w:divBdr>
            <w:top w:val="none" w:sz="0" w:space="0" w:color="auto"/>
            <w:left w:val="none" w:sz="0" w:space="0" w:color="auto"/>
            <w:bottom w:val="none" w:sz="0" w:space="0" w:color="auto"/>
            <w:right w:val="none" w:sz="0" w:space="0" w:color="auto"/>
          </w:divBdr>
        </w:div>
        <w:div w:id="567114762">
          <w:marLeft w:val="0"/>
          <w:marRight w:val="0"/>
          <w:marTop w:val="0"/>
          <w:marBottom w:val="0"/>
          <w:divBdr>
            <w:top w:val="none" w:sz="0" w:space="0" w:color="auto"/>
            <w:left w:val="none" w:sz="0" w:space="0" w:color="auto"/>
            <w:bottom w:val="none" w:sz="0" w:space="0" w:color="auto"/>
            <w:right w:val="none" w:sz="0" w:space="0" w:color="auto"/>
          </w:divBdr>
        </w:div>
        <w:div w:id="1047946797">
          <w:marLeft w:val="0"/>
          <w:marRight w:val="0"/>
          <w:marTop w:val="0"/>
          <w:marBottom w:val="0"/>
          <w:divBdr>
            <w:top w:val="none" w:sz="0" w:space="0" w:color="auto"/>
            <w:left w:val="none" w:sz="0" w:space="0" w:color="auto"/>
            <w:bottom w:val="none" w:sz="0" w:space="0" w:color="auto"/>
            <w:right w:val="none" w:sz="0" w:space="0" w:color="auto"/>
          </w:divBdr>
        </w:div>
        <w:div w:id="1881554918">
          <w:marLeft w:val="0"/>
          <w:marRight w:val="0"/>
          <w:marTop w:val="0"/>
          <w:marBottom w:val="0"/>
          <w:divBdr>
            <w:top w:val="none" w:sz="0" w:space="0" w:color="auto"/>
            <w:left w:val="none" w:sz="0" w:space="0" w:color="auto"/>
            <w:bottom w:val="none" w:sz="0" w:space="0" w:color="auto"/>
            <w:right w:val="none" w:sz="0" w:space="0" w:color="auto"/>
          </w:divBdr>
        </w:div>
        <w:div w:id="2128742783">
          <w:marLeft w:val="0"/>
          <w:marRight w:val="0"/>
          <w:marTop w:val="0"/>
          <w:marBottom w:val="0"/>
          <w:divBdr>
            <w:top w:val="none" w:sz="0" w:space="0" w:color="auto"/>
            <w:left w:val="none" w:sz="0" w:space="0" w:color="auto"/>
            <w:bottom w:val="none" w:sz="0" w:space="0" w:color="auto"/>
            <w:right w:val="none" w:sz="0" w:space="0" w:color="auto"/>
          </w:divBdr>
        </w:div>
        <w:div w:id="1444960945">
          <w:marLeft w:val="0"/>
          <w:marRight w:val="0"/>
          <w:marTop w:val="0"/>
          <w:marBottom w:val="0"/>
          <w:divBdr>
            <w:top w:val="none" w:sz="0" w:space="0" w:color="auto"/>
            <w:left w:val="none" w:sz="0" w:space="0" w:color="auto"/>
            <w:bottom w:val="none" w:sz="0" w:space="0" w:color="auto"/>
            <w:right w:val="none" w:sz="0" w:space="0" w:color="auto"/>
          </w:divBdr>
        </w:div>
        <w:div w:id="1517421384">
          <w:marLeft w:val="0"/>
          <w:marRight w:val="0"/>
          <w:marTop w:val="0"/>
          <w:marBottom w:val="0"/>
          <w:divBdr>
            <w:top w:val="none" w:sz="0" w:space="0" w:color="auto"/>
            <w:left w:val="none" w:sz="0" w:space="0" w:color="auto"/>
            <w:bottom w:val="none" w:sz="0" w:space="0" w:color="auto"/>
            <w:right w:val="none" w:sz="0" w:space="0" w:color="auto"/>
          </w:divBdr>
        </w:div>
        <w:div w:id="1748461081">
          <w:marLeft w:val="0"/>
          <w:marRight w:val="0"/>
          <w:marTop w:val="0"/>
          <w:marBottom w:val="0"/>
          <w:divBdr>
            <w:top w:val="none" w:sz="0" w:space="0" w:color="auto"/>
            <w:left w:val="none" w:sz="0" w:space="0" w:color="auto"/>
            <w:bottom w:val="none" w:sz="0" w:space="0" w:color="auto"/>
            <w:right w:val="none" w:sz="0" w:space="0" w:color="auto"/>
          </w:divBdr>
        </w:div>
        <w:div w:id="17584928">
          <w:marLeft w:val="0"/>
          <w:marRight w:val="0"/>
          <w:marTop w:val="0"/>
          <w:marBottom w:val="0"/>
          <w:divBdr>
            <w:top w:val="none" w:sz="0" w:space="0" w:color="auto"/>
            <w:left w:val="none" w:sz="0" w:space="0" w:color="auto"/>
            <w:bottom w:val="none" w:sz="0" w:space="0" w:color="auto"/>
            <w:right w:val="none" w:sz="0" w:space="0" w:color="auto"/>
          </w:divBdr>
        </w:div>
      </w:divsChild>
    </w:div>
    <w:div w:id="1046952793">
      <w:bodyDiv w:val="1"/>
      <w:marLeft w:val="0"/>
      <w:marRight w:val="0"/>
      <w:marTop w:val="0"/>
      <w:marBottom w:val="0"/>
      <w:divBdr>
        <w:top w:val="none" w:sz="0" w:space="0" w:color="auto"/>
        <w:left w:val="none" w:sz="0" w:space="0" w:color="auto"/>
        <w:bottom w:val="none" w:sz="0" w:space="0" w:color="auto"/>
        <w:right w:val="none" w:sz="0" w:space="0" w:color="auto"/>
      </w:divBdr>
      <w:divsChild>
        <w:div w:id="1568299676">
          <w:marLeft w:val="0"/>
          <w:marRight w:val="0"/>
          <w:marTop w:val="0"/>
          <w:marBottom w:val="0"/>
          <w:divBdr>
            <w:top w:val="none" w:sz="0" w:space="0" w:color="auto"/>
            <w:left w:val="none" w:sz="0" w:space="0" w:color="auto"/>
            <w:bottom w:val="none" w:sz="0" w:space="0" w:color="auto"/>
            <w:right w:val="none" w:sz="0" w:space="0" w:color="auto"/>
          </w:divBdr>
        </w:div>
        <w:div w:id="996957036">
          <w:marLeft w:val="0"/>
          <w:marRight w:val="0"/>
          <w:marTop w:val="0"/>
          <w:marBottom w:val="0"/>
          <w:divBdr>
            <w:top w:val="none" w:sz="0" w:space="0" w:color="auto"/>
            <w:left w:val="none" w:sz="0" w:space="0" w:color="auto"/>
            <w:bottom w:val="none" w:sz="0" w:space="0" w:color="auto"/>
            <w:right w:val="none" w:sz="0" w:space="0" w:color="auto"/>
          </w:divBdr>
        </w:div>
        <w:div w:id="1585722697">
          <w:marLeft w:val="0"/>
          <w:marRight w:val="0"/>
          <w:marTop w:val="0"/>
          <w:marBottom w:val="0"/>
          <w:divBdr>
            <w:top w:val="none" w:sz="0" w:space="0" w:color="auto"/>
            <w:left w:val="none" w:sz="0" w:space="0" w:color="auto"/>
            <w:bottom w:val="none" w:sz="0" w:space="0" w:color="auto"/>
            <w:right w:val="none" w:sz="0" w:space="0" w:color="auto"/>
          </w:divBdr>
        </w:div>
        <w:div w:id="1534224423">
          <w:marLeft w:val="0"/>
          <w:marRight w:val="0"/>
          <w:marTop w:val="0"/>
          <w:marBottom w:val="0"/>
          <w:divBdr>
            <w:top w:val="none" w:sz="0" w:space="0" w:color="auto"/>
            <w:left w:val="none" w:sz="0" w:space="0" w:color="auto"/>
            <w:bottom w:val="none" w:sz="0" w:space="0" w:color="auto"/>
            <w:right w:val="none" w:sz="0" w:space="0" w:color="auto"/>
          </w:divBdr>
        </w:div>
        <w:div w:id="875849017">
          <w:marLeft w:val="0"/>
          <w:marRight w:val="0"/>
          <w:marTop w:val="0"/>
          <w:marBottom w:val="0"/>
          <w:divBdr>
            <w:top w:val="none" w:sz="0" w:space="0" w:color="auto"/>
            <w:left w:val="none" w:sz="0" w:space="0" w:color="auto"/>
            <w:bottom w:val="none" w:sz="0" w:space="0" w:color="auto"/>
            <w:right w:val="none" w:sz="0" w:space="0" w:color="auto"/>
          </w:divBdr>
        </w:div>
        <w:div w:id="1872498116">
          <w:marLeft w:val="0"/>
          <w:marRight w:val="0"/>
          <w:marTop w:val="0"/>
          <w:marBottom w:val="0"/>
          <w:divBdr>
            <w:top w:val="none" w:sz="0" w:space="0" w:color="auto"/>
            <w:left w:val="none" w:sz="0" w:space="0" w:color="auto"/>
            <w:bottom w:val="none" w:sz="0" w:space="0" w:color="auto"/>
            <w:right w:val="none" w:sz="0" w:space="0" w:color="auto"/>
          </w:divBdr>
        </w:div>
        <w:div w:id="293175013">
          <w:marLeft w:val="0"/>
          <w:marRight w:val="0"/>
          <w:marTop w:val="0"/>
          <w:marBottom w:val="0"/>
          <w:divBdr>
            <w:top w:val="none" w:sz="0" w:space="0" w:color="auto"/>
            <w:left w:val="none" w:sz="0" w:space="0" w:color="auto"/>
            <w:bottom w:val="none" w:sz="0" w:space="0" w:color="auto"/>
            <w:right w:val="none" w:sz="0" w:space="0" w:color="auto"/>
          </w:divBdr>
        </w:div>
        <w:div w:id="1377461175">
          <w:marLeft w:val="0"/>
          <w:marRight w:val="0"/>
          <w:marTop w:val="0"/>
          <w:marBottom w:val="0"/>
          <w:divBdr>
            <w:top w:val="none" w:sz="0" w:space="0" w:color="auto"/>
            <w:left w:val="none" w:sz="0" w:space="0" w:color="auto"/>
            <w:bottom w:val="none" w:sz="0" w:space="0" w:color="auto"/>
            <w:right w:val="none" w:sz="0" w:space="0" w:color="auto"/>
          </w:divBdr>
        </w:div>
        <w:div w:id="464927409">
          <w:marLeft w:val="0"/>
          <w:marRight w:val="0"/>
          <w:marTop w:val="0"/>
          <w:marBottom w:val="0"/>
          <w:divBdr>
            <w:top w:val="none" w:sz="0" w:space="0" w:color="auto"/>
            <w:left w:val="none" w:sz="0" w:space="0" w:color="auto"/>
            <w:bottom w:val="none" w:sz="0" w:space="0" w:color="auto"/>
            <w:right w:val="none" w:sz="0" w:space="0" w:color="auto"/>
          </w:divBdr>
        </w:div>
        <w:div w:id="590823492">
          <w:marLeft w:val="0"/>
          <w:marRight w:val="0"/>
          <w:marTop w:val="0"/>
          <w:marBottom w:val="0"/>
          <w:divBdr>
            <w:top w:val="none" w:sz="0" w:space="0" w:color="auto"/>
            <w:left w:val="none" w:sz="0" w:space="0" w:color="auto"/>
            <w:bottom w:val="none" w:sz="0" w:space="0" w:color="auto"/>
            <w:right w:val="none" w:sz="0" w:space="0" w:color="auto"/>
          </w:divBdr>
        </w:div>
        <w:div w:id="135686508">
          <w:marLeft w:val="0"/>
          <w:marRight w:val="0"/>
          <w:marTop w:val="0"/>
          <w:marBottom w:val="0"/>
          <w:divBdr>
            <w:top w:val="none" w:sz="0" w:space="0" w:color="auto"/>
            <w:left w:val="none" w:sz="0" w:space="0" w:color="auto"/>
            <w:bottom w:val="none" w:sz="0" w:space="0" w:color="auto"/>
            <w:right w:val="none" w:sz="0" w:space="0" w:color="auto"/>
          </w:divBdr>
        </w:div>
        <w:div w:id="2034726814">
          <w:marLeft w:val="0"/>
          <w:marRight w:val="0"/>
          <w:marTop w:val="0"/>
          <w:marBottom w:val="0"/>
          <w:divBdr>
            <w:top w:val="none" w:sz="0" w:space="0" w:color="auto"/>
            <w:left w:val="none" w:sz="0" w:space="0" w:color="auto"/>
            <w:bottom w:val="none" w:sz="0" w:space="0" w:color="auto"/>
            <w:right w:val="none" w:sz="0" w:space="0" w:color="auto"/>
          </w:divBdr>
        </w:div>
        <w:div w:id="278344291">
          <w:marLeft w:val="0"/>
          <w:marRight w:val="0"/>
          <w:marTop w:val="0"/>
          <w:marBottom w:val="0"/>
          <w:divBdr>
            <w:top w:val="none" w:sz="0" w:space="0" w:color="auto"/>
            <w:left w:val="none" w:sz="0" w:space="0" w:color="auto"/>
            <w:bottom w:val="none" w:sz="0" w:space="0" w:color="auto"/>
            <w:right w:val="none" w:sz="0" w:space="0" w:color="auto"/>
          </w:divBdr>
        </w:div>
        <w:div w:id="539244349">
          <w:marLeft w:val="0"/>
          <w:marRight w:val="0"/>
          <w:marTop w:val="0"/>
          <w:marBottom w:val="0"/>
          <w:divBdr>
            <w:top w:val="none" w:sz="0" w:space="0" w:color="auto"/>
            <w:left w:val="none" w:sz="0" w:space="0" w:color="auto"/>
            <w:bottom w:val="none" w:sz="0" w:space="0" w:color="auto"/>
            <w:right w:val="none" w:sz="0" w:space="0" w:color="auto"/>
          </w:divBdr>
        </w:div>
        <w:div w:id="778570131">
          <w:marLeft w:val="0"/>
          <w:marRight w:val="0"/>
          <w:marTop w:val="0"/>
          <w:marBottom w:val="0"/>
          <w:divBdr>
            <w:top w:val="none" w:sz="0" w:space="0" w:color="auto"/>
            <w:left w:val="none" w:sz="0" w:space="0" w:color="auto"/>
            <w:bottom w:val="none" w:sz="0" w:space="0" w:color="auto"/>
            <w:right w:val="none" w:sz="0" w:space="0" w:color="auto"/>
          </w:divBdr>
        </w:div>
        <w:div w:id="1338310843">
          <w:marLeft w:val="0"/>
          <w:marRight w:val="0"/>
          <w:marTop w:val="0"/>
          <w:marBottom w:val="0"/>
          <w:divBdr>
            <w:top w:val="none" w:sz="0" w:space="0" w:color="auto"/>
            <w:left w:val="none" w:sz="0" w:space="0" w:color="auto"/>
            <w:bottom w:val="none" w:sz="0" w:space="0" w:color="auto"/>
            <w:right w:val="none" w:sz="0" w:space="0" w:color="auto"/>
          </w:divBdr>
        </w:div>
        <w:div w:id="178737422">
          <w:marLeft w:val="0"/>
          <w:marRight w:val="0"/>
          <w:marTop w:val="0"/>
          <w:marBottom w:val="0"/>
          <w:divBdr>
            <w:top w:val="none" w:sz="0" w:space="0" w:color="auto"/>
            <w:left w:val="none" w:sz="0" w:space="0" w:color="auto"/>
            <w:bottom w:val="none" w:sz="0" w:space="0" w:color="auto"/>
            <w:right w:val="none" w:sz="0" w:space="0" w:color="auto"/>
          </w:divBdr>
        </w:div>
        <w:div w:id="815335558">
          <w:marLeft w:val="0"/>
          <w:marRight w:val="0"/>
          <w:marTop w:val="0"/>
          <w:marBottom w:val="0"/>
          <w:divBdr>
            <w:top w:val="none" w:sz="0" w:space="0" w:color="auto"/>
            <w:left w:val="none" w:sz="0" w:space="0" w:color="auto"/>
            <w:bottom w:val="none" w:sz="0" w:space="0" w:color="auto"/>
            <w:right w:val="none" w:sz="0" w:space="0" w:color="auto"/>
          </w:divBdr>
        </w:div>
        <w:div w:id="2124573624">
          <w:marLeft w:val="0"/>
          <w:marRight w:val="0"/>
          <w:marTop w:val="0"/>
          <w:marBottom w:val="0"/>
          <w:divBdr>
            <w:top w:val="none" w:sz="0" w:space="0" w:color="auto"/>
            <w:left w:val="none" w:sz="0" w:space="0" w:color="auto"/>
            <w:bottom w:val="none" w:sz="0" w:space="0" w:color="auto"/>
            <w:right w:val="none" w:sz="0" w:space="0" w:color="auto"/>
          </w:divBdr>
        </w:div>
        <w:div w:id="590625010">
          <w:marLeft w:val="0"/>
          <w:marRight w:val="0"/>
          <w:marTop w:val="0"/>
          <w:marBottom w:val="0"/>
          <w:divBdr>
            <w:top w:val="none" w:sz="0" w:space="0" w:color="auto"/>
            <w:left w:val="none" w:sz="0" w:space="0" w:color="auto"/>
            <w:bottom w:val="none" w:sz="0" w:space="0" w:color="auto"/>
            <w:right w:val="none" w:sz="0" w:space="0" w:color="auto"/>
          </w:divBdr>
        </w:div>
      </w:divsChild>
    </w:div>
    <w:div w:id="1470899475">
      <w:bodyDiv w:val="1"/>
      <w:marLeft w:val="0"/>
      <w:marRight w:val="0"/>
      <w:marTop w:val="0"/>
      <w:marBottom w:val="0"/>
      <w:divBdr>
        <w:top w:val="none" w:sz="0" w:space="0" w:color="auto"/>
        <w:left w:val="none" w:sz="0" w:space="0" w:color="auto"/>
        <w:bottom w:val="none" w:sz="0" w:space="0" w:color="auto"/>
        <w:right w:val="none" w:sz="0" w:space="0" w:color="auto"/>
      </w:divBdr>
      <w:divsChild>
        <w:div w:id="272634062">
          <w:marLeft w:val="0"/>
          <w:marRight w:val="0"/>
          <w:marTop w:val="0"/>
          <w:marBottom w:val="0"/>
          <w:divBdr>
            <w:top w:val="none" w:sz="0" w:space="0" w:color="auto"/>
            <w:left w:val="none" w:sz="0" w:space="0" w:color="auto"/>
            <w:bottom w:val="none" w:sz="0" w:space="0" w:color="auto"/>
            <w:right w:val="none" w:sz="0" w:space="0" w:color="auto"/>
          </w:divBdr>
        </w:div>
        <w:div w:id="717508634">
          <w:marLeft w:val="0"/>
          <w:marRight w:val="0"/>
          <w:marTop w:val="0"/>
          <w:marBottom w:val="0"/>
          <w:divBdr>
            <w:top w:val="none" w:sz="0" w:space="0" w:color="auto"/>
            <w:left w:val="none" w:sz="0" w:space="0" w:color="auto"/>
            <w:bottom w:val="none" w:sz="0" w:space="0" w:color="auto"/>
            <w:right w:val="none" w:sz="0" w:space="0" w:color="auto"/>
          </w:divBdr>
        </w:div>
        <w:div w:id="260380959">
          <w:marLeft w:val="0"/>
          <w:marRight w:val="0"/>
          <w:marTop w:val="0"/>
          <w:marBottom w:val="0"/>
          <w:divBdr>
            <w:top w:val="none" w:sz="0" w:space="0" w:color="auto"/>
            <w:left w:val="none" w:sz="0" w:space="0" w:color="auto"/>
            <w:bottom w:val="none" w:sz="0" w:space="0" w:color="auto"/>
            <w:right w:val="none" w:sz="0" w:space="0" w:color="auto"/>
          </w:divBdr>
        </w:div>
        <w:div w:id="1314144544">
          <w:marLeft w:val="0"/>
          <w:marRight w:val="0"/>
          <w:marTop w:val="0"/>
          <w:marBottom w:val="0"/>
          <w:divBdr>
            <w:top w:val="none" w:sz="0" w:space="0" w:color="auto"/>
            <w:left w:val="none" w:sz="0" w:space="0" w:color="auto"/>
            <w:bottom w:val="none" w:sz="0" w:space="0" w:color="auto"/>
            <w:right w:val="none" w:sz="0" w:space="0" w:color="auto"/>
          </w:divBdr>
        </w:div>
        <w:div w:id="2114399959">
          <w:marLeft w:val="0"/>
          <w:marRight w:val="0"/>
          <w:marTop w:val="0"/>
          <w:marBottom w:val="0"/>
          <w:divBdr>
            <w:top w:val="none" w:sz="0" w:space="0" w:color="auto"/>
            <w:left w:val="none" w:sz="0" w:space="0" w:color="auto"/>
            <w:bottom w:val="none" w:sz="0" w:space="0" w:color="auto"/>
            <w:right w:val="none" w:sz="0" w:space="0" w:color="auto"/>
          </w:divBdr>
        </w:div>
        <w:div w:id="132139639">
          <w:marLeft w:val="0"/>
          <w:marRight w:val="0"/>
          <w:marTop w:val="0"/>
          <w:marBottom w:val="0"/>
          <w:divBdr>
            <w:top w:val="none" w:sz="0" w:space="0" w:color="auto"/>
            <w:left w:val="none" w:sz="0" w:space="0" w:color="auto"/>
            <w:bottom w:val="none" w:sz="0" w:space="0" w:color="auto"/>
            <w:right w:val="none" w:sz="0" w:space="0" w:color="auto"/>
          </w:divBdr>
        </w:div>
        <w:div w:id="1304965307">
          <w:marLeft w:val="0"/>
          <w:marRight w:val="0"/>
          <w:marTop w:val="0"/>
          <w:marBottom w:val="0"/>
          <w:divBdr>
            <w:top w:val="none" w:sz="0" w:space="0" w:color="auto"/>
            <w:left w:val="none" w:sz="0" w:space="0" w:color="auto"/>
            <w:bottom w:val="none" w:sz="0" w:space="0" w:color="auto"/>
            <w:right w:val="none" w:sz="0" w:space="0" w:color="auto"/>
          </w:divBdr>
        </w:div>
        <w:div w:id="342052888">
          <w:marLeft w:val="0"/>
          <w:marRight w:val="0"/>
          <w:marTop w:val="0"/>
          <w:marBottom w:val="0"/>
          <w:divBdr>
            <w:top w:val="none" w:sz="0" w:space="0" w:color="auto"/>
            <w:left w:val="none" w:sz="0" w:space="0" w:color="auto"/>
            <w:bottom w:val="none" w:sz="0" w:space="0" w:color="auto"/>
            <w:right w:val="none" w:sz="0" w:space="0" w:color="auto"/>
          </w:divBdr>
        </w:div>
        <w:div w:id="1492599866">
          <w:marLeft w:val="0"/>
          <w:marRight w:val="0"/>
          <w:marTop w:val="0"/>
          <w:marBottom w:val="0"/>
          <w:divBdr>
            <w:top w:val="none" w:sz="0" w:space="0" w:color="auto"/>
            <w:left w:val="none" w:sz="0" w:space="0" w:color="auto"/>
            <w:bottom w:val="none" w:sz="0" w:space="0" w:color="auto"/>
            <w:right w:val="none" w:sz="0" w:space="0" w:color="auto"/>
          </w:divBdr>
        </w:div>
        <w:div w:id="1871256667">
          <w:marLeft w:val="0"/>
          <w:marRight w:val="0"/>
          <w:marTop w:val="0"/>
          <w:marBottom w:val="0"/>
          <w:divBdr>
            <w:top w:val="none" w:sz="0" w:space="0" w:color="auto"/>
            <w:left w:val="none" w:sz="0" w:space="0" w:color="auto"/>
            <w:bottom w:val="none" w:sz="0" w:space="0" w:color="auto"/>
            <w:right w:val="none" w:sz="0" w:space="0" w:color="auto"/>
          </w:divBdr>
        </w:div>
        <w:div w:id="1429619465">
          <w:marLeft w:val="0"/>
          <w:marRight w:val="0"/>
          <w:marTop w:val="0"/>
          <w:marBottom w:val="0"/>
          <w:divBdr>
            <w:top w:val="none" w:sz="0" w:space="0" w:color="auto"/>
            <w:left w:val="none" w:sz="0" w:space="0" w:color="auto"/>
            <w:bottom w:val="none" w:sz="0" w:space="0" w:color="auto"/>
            <w:right w:val="none" w:sz="0" w:space="0" w:color="auto"/>
          </w:divBdr>
        </w:div>
        <w:div w:id="1300112552">
          <w:marLeft w:val="0"/>
          <w:marRight w:val="0"/>
          <w:marTop w:val="0"/>
          <w:marBottom w:val="0"/>
          <w:divBdr>
            <w:top w:val="none" w:sz="0" w:space="0" w:color="auto"/>
            <w:left w:val="none" w:sz="0" w:space="0" w:color="auto"/>
            <w:bottom w:val="none" w:sz="0" w:space="0" w:color="auto"/>
            <w:right w:val="none" w:sz="0" w:space="0" w:color="auto"/>
          </w:divBdr>
        </w:div>
        <w:div w:id="1610775472">
          <w:marLeft w:val="0"/>
          <w:marRight w:val="0"/>
          <w:marTop w:val="0"/>
          <w:marBottom w:val="0"/>
          <w:divBdr>
            <w:top w:val="none" w:sz="0" w:space="0" w:color="auto"/>
            <w:left w:val="none" w:sz="0" w:space="0" w:color="auto"/>
            <w:bottom w:val="none" w:sz="0" w:space="0" w:color="auto"/>
            <w:right w:val="none" w:sz="0" w:space="0" w:color="auto"/>
          </w:divBdr>
        </w:div>
        <w:div w:id="1124040676">
          <w:marLeft w:val="0"/>
          <w:marRight w:val="0"/>
          <w:marTop w:val="0"/>
          <w:marBottom w:val="0"/>
          <w:divBdr>
            <w:top w:val="none" w:sz="0" w:space="0" w:color="auto"/>
            <w:left w:val="none" w:sz="0" w:space="0" w:color="auto"/>
            <w:bottom w:val="none" w:sz="0" w:space="0" w:color="auto"/>
            <w:right w:val="none" w:sz="0" w:space="0" w:color="auto"/>
          </w:divBdr>
        </w:div>
        <w:div w:id="1883398662">
          <w:marLeft w:val="0"/>
          <w:marRight w:val="0"/>
          <w:marTop w:val="0"/>
          <w:marBottom w:val="0"/>
          <w:divBdr>
            <w:top w:val="none" w:sz="0" w:space="0" w:color="auto"/>
            <w:left w:val="none" w:sz="0" w:space="0" w:color="auto"/>
            <w:bottom w:val="none" w:sz="0" w:space="0" w:color="auto"/>
            <w:right w:val="none" w:sz="0" w:space="0" w:color="auto"/>
          </w:divBdr>
        </w:div>
        <w:div w:id="320626377">
          <w:marLeft w:val="0"/>
          <w:marRight w:val="0"/>
          <w:marTop w:val="0"/>
          <w:marBottom w:val="0"/>
          <w:divBdr>
            <w:top w:val="none" w:sz="0" w:space="0" w:color="auto"/>
            <w:left w:val="none" w:sz="0" w:space="0" w:color="auto"/>
            <w:bottom w:val="none" w:sz="0" w:space="0" w:color="auto"/>
            <w:right w:val="none" w:sz="0" w:space="0" w:color="auto"/>
          </w:divBdr>
        </w:div>
        <w:div w:id="1960644967">
          <w:marLeft w:val="0"/>
          <w:marRight w:val="0"/>
          <w:marTop w:val="0"/>
          <w:marBottom w:val="0"/>
          <w:divBdr>
            <w:top w:val="none" w:sz="0" w:space="0" w:color="auto"/>
            <w:left w:val="none" w:sz="0" w:space="0" w:color="auto"/>
            <w:bottom w:val="none" w:sz="0" w:space="0" w:color="auto"/>
            <w:right w:val="none" w:sz="0" w:space="0" w:color="auto"/>
          </w:divBdr>
        </w:div>
        <w:div w:id="961032650">
          <w:marLeft w:val="0"/>
          <w:marRight w:val="0"/>
          <w:marTop w:val="0"/>
          <w:marBottom w:val="0"/>
          <w:divBdr>
            <w:top w:val="none" w:sz="0" w:space="0" w:color="auto"/>
            <w:left w:val="none" w:sz="0" w:space="0" w:color="auto"/>
            <w:bottom w:val="none" w:sz="0" w:space="0" w:color="auto"/>
            <w:right w:val="none" w:sz="0" w:space="0" w:color="auto"/>
          </w:divBdr>
        </w:div>
        <w:div w:id="562761874">
          <w:marLeft w:val="0"/>
          <w:marRight w:val="0"/>
          <w:marTop w:val="0"/>
          <w:marBottom w:val="0"/>
          <w:divBdr>
            <w:top w:val="none" w:sz="0" w:space="0" w:color="auto"/>
            <w:left w:val="none" w:sz="0" w:space="0" w:color="auto"/>
            <w:bottom w:val="none" w:sz="0" w:space="0" w:color="auto"/>
            <w:right w:val="none" w:sz="0" w:space="0" w:color="auto"/>
          </w:divBdr>
        </w:div>
        <w:div w:id="10653786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Pages>
  <Words>3739</Words>
  <Characters>21313</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25002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Гусарова</dc:creator>
  <cp:keywords/>
  <dc:description/>
  <cp:lastModifiedBy>aud05</cp:lastModifiedBy>
  <cp:revision>3</cp:revision>
  <cp:lastPrinted>2021-10-06T08:44:00Z</cp:lastPrinted>
  <dcterms:created xsi:type="dcterms:W3CDTF">2021-10-05T20:10:00Z</dcterms:created>
  <dcterms:modified xsi:type="dcterms:W3CDTF">2021-10-06T08:48:00Z</dcterms:modified>
</cp:coreProperties>
</file>