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218A7" w:rsidRDefault="00B218A7">
      <w:pPr>
        <w:pStyle w:val="ConsPlusNormal"/>
        <w:jc w:val="right"/>
      </w:pPr>
      <w:bookmarkStart w:id="0" w:name="_GoBack"/>
      <w:bookmarkEnd w:id="0"/>
      <w:r>
        <w:t>"Банковское право", 2022, N 3</w:t>
      </w:r>
    </w:p>
    <w:p w:rsidR="00B218A7" w:rsidRDefault="00B218A7">
      <w:pPr>
        <w:pStyle w:val="ConsPlusNormal"/>
        <w:jc w:val="both"/>
      </w:pPr>
    </w:p>
    <w:p w:rsidR="00B218A7" w:rsidRDefault="00B218A7">
      <w:pPr>
        <w:pStyle w:val="ConsPlusTitle"/>
        <w:jc w:val="center"/>
      </w:pPr>
      <w:r>
        <w:t>ЗЕЛЕНЫЙ БАНКИНГ: ВОПРОСЫ ТЕОРИИ И ПРАКТИКИ</w:t>
      </w:r>
    </w:p>
    <w:p w:rsidR="00B218A7" w:rsidRDefault="00B218A7">
      <w:pPr>
        <w:pStyle w:val="ConsPlusNormal"/>
        <w:jc w:val="both"/>
      </w:pPr>
    </w:p>
    <w:p w:rsidR="00B218A7" w:rsidRDefault="00B218A7">
      <w:pPr>
        <w:pStyle w:val="ConsPlusNormal"/>
        <w:jc w:val="center"/>
      </w:pPr>
      <w:r>
        <w:rPr>
          <w:b/>
        </w:rPr>
        <w:t>А.В. ПОПОВА</w:t>
      </w:r>
    </w:p>
    <w:p w:rsidR="00B218A7" w:rsidRDefault="00B218A7">
      <w:pPr>
        <w:pStyle w:val="ConsPlusNormal"/>
        <w:jc w:val="both"/>
      </w:pPr>
    </w:p>
    <w:p w:rsidR="00B218A7" w:rsidRDefault="00B218A7">
      <w:pPr>
        <w:pStyle w:val="ConsPlusNormal"/>
        <w:ind w:firstLine="540"/>
        <w:jc w:val="both"/>
      </w:pPr>
      <w:r>
        <w:t>Попова Анна Владиславовна, профессор департамента международного и публичного права юридического факультета Финансового университета при Правительстве Российской Федерации, профессор кафедры конституционного права Института права и национальной безопасности Российской академии народного хозяйства и государственной службы при Президенте Российской Федерации, доктор юридических наук, кандидат философских наук, доцент.</w:t>
      </w:r>
    </w:p>
    <w:p w:rsidR="00B218A7" w:rsidRDefault="00B218A7">
      <w:pPr>
        <w:pStyle w:val="ConsPlusNormal"/>
        <w:jc w:val="both"/>
      </w:pPr>
    </w:p>
    <w:p w:rsidR="00B218A7" w:rsidRDefault="00B218A7">
      <w:pPr>
        <w:pStyle w:val="ConsPlusNormal"/>
        <w:ind w:firstLine="540"/>
        <w:jc w:val="both"/>
      </w:pPr>
      <w:r>
        <w:t>Автор статьи на основе сравнительно-правового анализа сущности и принципов развития партнерского зеленого банкинга приходит к выводу о том, что на современном этапе развития финансово-экономических отношений и развития в большинстве стран, в том числе в Российской Федерации, зеленой экономики существует настойчивая необходимость не только модернизации банковской сферы и поиска дальнейшего пути ее развития в сфере так называемого партнерского банковского сектора оказания услуг, но и соотношения такого вида банкинга с цифровыми технологиями. В статье рассмотрены основные принципы ответственного инвестирования, в том числе принципы экватора, а также рекомендации Банка России для упрочения в Российской Федерации этического банкинга, хорошо зарекомендовавшего себя не только в западных странах, но и в восточных; проанализировано существующее на современном этапе российское законодательство в данной сфере. Актуализируется дальнейшее развитие зеленого банкинга (GB) для поиска эффективной модели национальной экономики и скорейшей модернизации финансовой системы Российской Федерации.</w:t>
      </w:r>
    </w:p>
    <w:p w:rsidR="00B218A7" w:rsidRDefault="00B218A7">
      <w:pPr>
        <w:pStyle w:val="ConsPlusNormal"/>
        <w:jc w:val="both"/>
      </w:pPr>
    </w:p>
    <w:p w:rsidR="00B218A7" w:rsidRDefault="00B218A7">
      <w:pPr>
        <w:pStyle w:val="ConsPlusNormal"/>
        <w:ind w:firstLine="540"/>
        <w:jc w:val="both"/>
      </w:pPr>
      <w:r>
        <w:t>Ключевые слова: финансовая система, банковская система, партнерские банки, банковская деятельность, зеленый банкинг, цифровизация, ESG.</w:t>
      </w:r>
    </w:p>
    <w:p w:rsidR="00B218A7" w:rsidRDefault="00B218A7">
      <w:pPr>
        <w:pStyle w:val="ConsPlusNormal"/>
        <w:jc w:val="both"/>
      </w:pPr>
    </w:p>
    <w:p w:rsidR="00B218A7" w:rsidRPr="00B218A7" w:rsidRDefault="00B218A7">
      <w:pPr>
        <w:pStyle w:val="ConsPlusNormal"/>
        <w:ind w:firstLine="540"/>
        <w:jc w:val="both"/>
        <w:rPr>
          <w:lang w:val="en-US"/>
        </w:rPr>
      </w:pPr>
      <w:r w:rsidRPr="00B218A7">
        <w:rPr>
          <w:lang w:val="en-US"/>
        </w:rPr>
        <w:t>Green Banking: Issues of the Theory and Practice</w:t>
      </w:r>
    </w:p>
    <w:p w:rsidR="00B218A7" w:rsidRPr="00B218A7" w:rsidRDefault="00B218A7">
      <w:pPr>
        <w:pStyle w:val="ConsPlusNormal"/>
        <w:jc w:val="both"/>
        <w:rPr>
          <w:lang w:val="en-US"/>
        </w:rPr>
      </w:pPr>
    </w:p>
    <w:p w:rsidR="00B218A7" w:rsidRPr="00B218A7" w:rsidRDefault="00B218A7">
      <w:pPr>
        <w:pStyle w:val="ConsPlusNormal"/>
        <w:ind w:firstLine="540"/>
        <w:jc w:val="both"/>
        <w:rPr>
          <w:lang w:val="en-US"/>
        </w:rPr>
      </w:pPr>
      <w:r w:rsidRPr="00B218A7">
        <w:rPr>
          <w:lang w:val="en-US"/>
        </w:rPr>
        <w:t>A.V. Popova</w:t>
      </w:r>
    </w:p>
    <w:p w:rsidR="00B218A7" w:rsidRPr="00B218A7" w:rsidRDefault="00B218A7">
      <w:pPr>
        <w:pStyle w:val="ConsPlusNormal"/>
        <w:jc w:val="both"/>
        <w:rPr>
          <w:lang w:val="en-US"/>
        </w:rPr>
      </w:pPr>
    </w:p>
    <w:p w:rsidR="00B218A7" w:rsidRPr="00B218A7" w:rsidRDefault="00B218A7">
      <w:pPr>
        <w:pStyle w:val="ConsPlusNormal"/>
        <w:ind w:firstLine="540"/>
        <w:jc w:val="both"/>
        <w:rPr>
          <w:lang w:val="en-US"/>
        </w:rPr>
      </w:pPr>
      <w:r w:rsidRPr="00B218A7">
        <w:rPr>
          <w:lang w:val="en-US"/>
        </w:rPr>
        <w:t>Popova Anna V., Professor of the Department of International and Public Law of the Law Faculty of the Financial University under the Government of the Russian Federation, Professor of the Department of Constitutional Law of the Institute of Law and National Security of the Russian Presidential Academy of National Economy and Public Administration, LL.D., PhD (Philosophy), Associate Professor.</w:t>
      </w:r>
    </w:p>
    <w:p w:rsidR="00B218A7" w:rsidRPr="00B218A7" w:rsidRDefault="00B218A7">
      <w:pPr>
        <w:pStyle w:val="ConsPlusNormal"/>
        <w:jc w:val="both"/>
        <w:rPr>
          <w:lang w:val="en-US"/>
        </w:rPr>
      </w:pPr>
    </w:p>
    <w:p w:rsidR="00B218A7" w:rsidRPr="00B218A7" w:rsidRDefault="00B218A7">
      <w:pPr>
        <w:pStyle w:val="ConsPlusNormal"/>
        <w:ind w:firstLine="540"/>
        <w:jc w:val="both"/>
        <w:rPr>
          <w:lang w:val="en-US"/>
        </w:rPr>
      </w:pPr>
      <w:r w:rsidRPr="00B218A7">
        <w:rPr>
          <w:lang w:val="en-US"/>
        </w:rPr>
        <w:t>The author of the article, based on a comparative legal analysis of the essence and principles of the development of partner green banking, comes to the conclusion that at the present stage of the development of financial and economic relations and development in most countries, including the Russian Federation of the "green economy", there is an urgent need not only to modernize the banking sector and search for its further development in the sphere of the so-called partner banking sector of rendering services, but also the relationship of this type of banking with digital technologies. The article discusses the basic principles of responsible investment, including the principles of the equator, as well as the recommendations of the Bank of Russia for strengthening ethical banking in the Russian Federation, which has proven itself not only in Western countries, but also in Eastern countries; the article analyzes the current Russian legislation in this area. The further development of green banking (GB) is being updated to search for an effective model of the national economy and the soonest modernization of the financial system of the Russian Federation.</w:t>
      </w:r>
    </w:p>
    <w:p w:rsidR="00B218A7" w:rsidRPr="00B218A7" w:rsidRDefault="00B218A7">
      <w:pPr>
        <w:pStyle w:val="ConsPlusNormal"/>
        <w:jc w:val="both"/>
        <w:rPr>
          <w:lang w:val="en-US"/>
        </w:rPr>
      </w:pPr>
    </w:p>
    <w:p w:rsidR="00B218A7" w:rsidRPr="00B218A7" w:rsidRDefault="00B218A7">
      <w:pPr>
        <w:pStyle w:val="ConsPlusNormal"/>
        <w:ind w:firstLine="540"/>
        <w:jc w:val="both"/>
        <w:rPr>
          <w:lang w:val="en-US"/>
        </w:rPr>
      </w:pPr>
      <w:r w:rsidRPr="00B218A7">
        <w:rPr>
          <w:lang w:val="en-US"/>
        </w:rPr>
        <w:t>Key words: financial system, banking system partner banks, banking, green banking, digitalization, ESG.</w:t>
      </w:r>
    </w:p>
    <w:p w:rsidR="00B218A7" w:rsidRPr="00B218A7" w:rsidRDefault="00B218A7">
      <w:pPr>
        <w:pStyle w:val="ConsPlusNormal"/>
        <w:jc w:val="both"/>
        <w:rPr>
          <w:lang w:val="en-US"/>
        </w:rPr>
      </w:pPr>
    </w:p>
    <w:p w:rsidR="00B218A7" w:rsidRDefault="00B218A7">
      <w:pPr>
        <w:pStyle w:val="ConsPlusNormal"/>
        <w:ind w:firstLine="540"/>
        <w:jc w:val="both"/>
      </w:pPr>
      <w:r>
        <w:t>Последние события 2020 - 2022 годов, произошедшие в мире, включая пандемию COVID-19 и последовавшие вслед за ней социально-экономические кризисы, беспрецедентные санкции в отношении Российской Федерации, включая отключение ряда крупных российских банков от Swift и мн. др., оказали не просто сильное влияние на систему мировых финансово-экономических отношений, а показали уязвимость сложившейся на начало 2022 г. модели мирового экономического развития. Попытки найти выход из сложившейся ситуации актуализируются и поисками новых путей развития, важнейшим из которых в начале XXI в. объявлено развитие человеческого потенциала, которое должно привести к устойчивости финансового сектора мировой экономики &lt;1&gt; в целях достижения социальной справедливости во всех сферах жизни человека, начиная от его сферы обитания и заканчивая социальными связями. Еще с 1990-х годов в мировом обиходе появляется понятие "устойчивое развитие" как определенное социально-экономическое состояние общества, при котором происходит удовлетворение потребностей всех поколений, живущих в настоящий момент, и, главное, создание условий для комфортной жизни для будущих &lt;2&gt;.</w:t>
      </w:r>
    </w:p>
    <w:p w:rsidR="00B218A7" w:rsidRDefault="00B218A7">
      <w:pPr>
        <w:pStyle w:val="ConsPlusNormal"/>
        <w:spacing w:before="220"/>
        <w:ind w:firstLine="540"/>
        <w:jc w:val="both"/>
      </w:pPr>
      <w:r>
        <w:t>--------------------------------</w:t>
      </w:r>
    </w:p>
    <w:p w:rsidR="00B218A7" w:rsidRDefault="00B218A7">
      <w:pPr>
        <w:pStyle w:val="ConsPlusNormal"/>
        <w:spacing w:before="220"/>
        <w:ind w:firstLine="540"/>
        <w:jc w:val="both"/>
      </w:pPr>
      <w:r>
        <w:t>&lt;1&gt; Резолюция Генеральной Ассамблеи ООН от 25 сентября 2015 г. N A/RES/70/1. URL: https://unctad.org/system/files/official-document/ares70d1_ru.pdf (дата обращения: 09.04.2022).</w:t>
      </w:r>
    </w:p>
    <w:p w:rsidR="00B218A7" w:rsidRDefault="00B218A7">
      <w:pPr>
        <w:pStyle w:val="ConsPlusNormal"/>
        <w:spacing w:before="220"/>
        <w:ind w:firstLine="540"/>
        <w:jc w:val="both"/>
      </w:pPr>
      <w:r>
        <w:t>&lt;2&gt; Мирошниченко О.С., Бранд Н.А. Банки в финансировании "зеленой" экономики: обзор современных исследований // Финансы: теория и практика. 2021. N 25 (2). С. 77. DOI: 10.26794/2587-5671-2021-25-2-76-95.</w:t>
      </w:r>
    </w:p>
    <w:p w:rsidR="00B218A7" w:rsidRDefault="00B218A7">
      <w:pPr>
        <w:pStyle w:val="ConsPlusNormal"/>
        <w:jc w:val="both"/>
      </w:pPr>
    </w:p>
    <w:p w:rsidR="00B218A7" w:rsidRDefault="00B218A7">
      <w:pPr>
        <w:pStyle w:val="ConsPlusNormal"/>
        <w:ind w:firstLine="540"/>
        <w:jc w:val="both"/>
      </w:pPr>
      <w:r>
        <w:t>В конце XX - первом десятилетии XXI века в банковской сфере, которая призвана участвовать в создании подобного устойчивого развития государств и их гражданских обществ, особое внимание уделяется идее создания в финансовом секторе мировой экономики партнерских/этических/альтернативных/солидарных банков по определенным социальным критериям, значимым для общества &lt;3&gt;. Именно в этот период начинают распространяться различные технологии банковского обслуживания, начиная от хорошо себя зарекомендовавшего религиозного банкинга на территории теократических государств до зеленого банкинга, а во втором десятилетии XXI в. - и интернет-банкинга &lt;4&gt;. Все это свидетельствует о возникновении нового этапа в развитии банковского сектора экономики, когда и бизнес-сообщество, и государственные структуры признают, что деятельность учреждений этического банкинга не только может, но и должна влиять на удержание определенного уровня благосостояния граждан и гражданского общества, а также на положительное развитие этого уровня.</w:t>
      </w:r>
    </w:p>
    <w:p w:rsidR="00B218A7" w:rsidRDefault="00B218A7">
      <w:pPr>
        <w:pStyle w:val="ConsPlusNormal"/>
        <w:spacing w:before="220"/>
        <w:ind w:firstLine="540"/>
        <w:jc w:val="both"/>
      </w:pPr>
      <w:r>
        <w:t>--------------------------------</w:t>
      </w:r>
    </w:p>
    <w:p w:rsidR="00B218A7" w:rsidRDefault="00B218A7">
      <w:pPr>
        <w:pStyle w:val="ConsPlusNormal"/>
        <w:spacing w:before="220"/>
        <w:ind w:firstLine="540"/>
        <w:jc w:val="both"/>
      </w:pPr>
      <w:r>
        <w:t>&lt;3&gt; См. подробнее: Попова А.В. Современный банкинг и социальное государство: возможные грани взаимодействия // Банковское право. 2019. N 1. С. 65 - 73.</w:t>
      </w:r>
    </w:p>
    <w:p w:rsidR="00B218A7" w:rsidRDefault="00B218A7">
      <w:pPr>
        <w:pStyle w:val="ConsPlusNormal"/>
        <w:spacing w:before="220"/>
        <w:ind w:firstLine="540"/>
        <w:jc w:val="both"/>
      </w:pPr>
      <w:r>
        <w:t xml:space="preserve">&lt;4&gt; Ручкина Г.Ф., Шайдуллина В.К. </w:t>
      </w:r>
      <w:hyperlink r:id="rId5" w:history="1">
        <w:r>
          <w:rPr>
            <w:color w:val="0000FF"/>
          </w:rPr>
          <w:t>Финансовые технологии в России</w:t>
        </w:r>
      </w:hyperlink>
      <w:r>
        <w:t xml:space="preserve"> и за рубежом: тенденции правового регулирования создания и использования // Банковское право. </w:t>
      </w:r>
      <w:r w:rsidRPr="00B218A7">
        <w:rPr>
          <w:lang w:val="en-US"/>
        </w:rPr>
        <w:t xml:space="preserve">2018. N 2. </w:t>
      </w:r>
      <w:r>
        <w:t>С</w:t>
      </w:r>
      <w:r w:rsidRPr="00B218A7">
        <w:rPr>
          <w:lang w:val="en-US"/>
        </w:rPr>
        <w:t xml:space="preserve">. 7 - 17; Gayan Nayanajith D.A. Online Banking; E-Statements (Banking Trends - 4), 2022. </w:t>
      </w:r>
      <w:r>
        <w:t>DOI: 10.13140/РГ.2.2.14305.79205.</w:t>
      </w:r>
    </w:p>
    <w:p w:rsidR="00B218A7" w:rsidRDefault="00B218A7">
      <w:pPr>
        <w:pStyle w:val="ConsPlusNormal"/>
        <w:jc w:val="both"/>
      </w:pPr>
    </w:p>
    <w:p w:rsidR="00B218A7" w:rsidRDefault="00B218A7">
      <w:pPr>
        <w:pStyle w:val="ConsPlusNormal"/>
        <w:ind w:firstLine="540"/>
        <w:jc w:val="both"/>
      </w:pPr>
      <w:r>
        <w:t xml:space="preserve">Партнерские финансовые организации стремятся добиться положительного влияния на сбор и использование денежных средств, инвестируя в новые виды деятельности, в том числе органическое земледелие, возобновляемые источники энергии, так называемый третий сектор (некоммерческий сектор, сектор услуг) и др. Благодаря этическим/партнерским финансовым институтам банковский институт становится инструментом развития территории государства и новых социальных и экологических инициатив &lt;5&gt;. Особым видом этического/партнерского банкинга является зеленый банкинг (EB), необходимость выделения которого в отдельную </w:t>
      </w:r>
      <w:r>
        <w:lastRenderedPageBreak/>
        <w:t>категорию обусловлена международной повесткой дня, связанной с необходимостью перехода на экологически чистые и возобновляемые ресурсы &lt;6&gt;. Зеленые банки начали свое развитие с 1972 г. в соответствии с Программой ООН &lt;7&gt; на основе двух главных принципов: 1) инвестирование только в те проекты, которые соблюдают международные стандарты по защите окружающей среды и направлены на поддержание и улучшение экологической обстановки; 2) кредитование только тех клиентов, деятельность которых не приносит вред окружающей среде. При этом важной составляющей деятельности таких банков является обязательное предоставление отчетов об экологическом воздействии каждого конкретного проекта, на который были выделены заемные средства.</w:t>
      </w:r>
    </w:p>
    <w:p w:rsidR="00B218A7" w:rsidRDefault="00B218A7">
      <w:pPr>
        <w:pStyle w:val="ConsPlusNormal"/>
        <w:spacing w:before="220"/>
        <w:ind w:firstLine="540"/>
        <w:jc w:val="both"/>
      </w:pPr>
      <w:r>
        <w:t>--------------------------------</w:t>
      </w:r>
    </w:p>
    <w:p w:rsidR="00B218A7" w:rsidRDefault="00B218A7">
      <w:pPr>
        <w:pStyle w:val="ConsPlusNormal"/>
        <w:spacing w:before="220"/>
        <w:ind w:firstLine="540"/>
        <w:jc w:val="both"/>
      </w:pPr>
      <w:r>
        <w:t>&lt;5&gt; Зеленая экономика и цели устойчивого развития для России: кол. моногр. / под науч. ред. С.Н. Бобылева, П.А. Кирюшина, О.В. Кудрявцевой. М.: Экономический факультет МГУ имени М.В. Ломоносова, 2019. 284 с.</w:t>
      </w:r>
    </w:p>
    <w:p w:rsidR="00B218A7" w:rsidRDefault="00B218A7">
      <w:pPr>
        <w:pStyle w:val="ConsPlusNormal"/>
        <w:spacing w:before="220"/>
        <w:ind w:firstLine="540"/>
        <w:jc w:val="both"/>
      </w:pPr>
      <w:r>
        <w:t>&lt;6&gt; Глобальный "зеленый" новый курс: доклад ЮНЕП. URL: http://www.unepcom.ru/unep/gei/214-green-course.html (дата обращения: 08.04.2022); Кудинова Г.Э., Розенберг Г.С., Юрина В.С. Навстречу "зеленой" экономике: Пути к устойчивому развитию и искоренению бедности. Найроби (Кения); Женева (Швейцария); Москва (Россия): ЮНЕП, 2011. 738 с. // Принципы экологии. 2012. Т. 1. N 4. С. 41 - 48.</w:t>
      </w:r>
    </w:p>
    <w:p w:rsidR="00B218A7" w:rsidRDefault="00B218A7">
      <w:pPr>
        <w:pStyle w:val="ConsPlusNormal"/>
        <w:spacing w:before="220"/>
        <w:ind w:firstLine="540"/>
        <w:jc w:val="both"/>
      </w:pPr>
      <w:r>
        <w:t>&lt;7&gt; Программа ООН по окружающей среде. URL: http://www.un.org/ru/ga/unep/index.shtml (дата обращения: 09.04.2022).</w:t>
      </w:r>
    </w:p>
    <w:p w:rsidR="00B218A7" w:rsidRDefault="00B218A7">
      <w:pPr>
        <w:pStyle w:val="ConsPlusNormal"/>
        <w:jc w:val="both"/>
      </w:pPr>
    </w:p>
    <w:p w:rsidR="00B218A7" w:rsidRDefault="00B218A7">
      <w:pPr>
        <w:pStyle w:val="ConsPlusNormal"/>
        <w:ind w:firstLine="540"/>
        <w:jc w:val="both"/>
      </w:pPr>
      <w:r>
        <w:t>Зеленые банки осуществляют свою деятельность благодаря государственным и частным проектам, финансируемым в зеленую энергетику, например в проекты по созданию и расширению использования солнечной энергии; в деятельность, связанную с переработкой биотоплива в энергию, что особенно актуально для стран Западной Европы. Наибольшую популярность зеленый банкинг получил в Соединенных Штатах Америки (США) в части финансирования в деятельность по созданию и популяризации возобновляемых источников энергии, реализация данного проекта возложена на New York Green Bank &lt;8&gt;. В Западной Европе после принятия в Великобритании Закона об изменении климата (Climate Change Act 2008), целью которого является создание и популяризация низкоуглеродистой, энергоэффективной и экологически устойчивой экономики страны и сокращение выбросов углекислого (парникового) газа в атмосферу, был создан Green Investment Bank &lt;9&gt; для привлечения инвестиций в экологические проекты.</w:t>
      </w:r>
    </w:p>
    <w:p w:rsidR="00B218A7" w:rsidRPr="00B218A7" w:rsidRDefault="00B218A7">
      <w:pPr>
        <w:pStyle w:val="ConsPlusNormal"/>
        <w:spacing w:before="220"/>
        <w:ind w:firstLine="540"/>
        <w:jc w:val="both"/>
        <w:rPr>
          <w:lang w:val="en-US"/>
        </w:rPr>
      </w:pPr>
      <w:r w:rsidRPr="00B218A7">
        <w:rPr>
          <w:lang w:val="en-US"/>
        </w:rPr>
        <w:t>--------------------------------</w:t>
      </w:r>
    </w:p>
    <w:p w:rsidR="00B218A7" w:rsidRPr="00B218A7" w:rsidRDefault="00B218A7">
      <w:pPr>
        <w:pStyle w:val="ConsPlusNormal"/>
        <w:spacing w:before="220"/>
        <w:ind w:firstLine="540"/>
        <w:jc w:val="both"/>
        <w:rPr>
          <w:lang w:val="en-US"/>
        </w:rPr>
      </w:pPr>
      <w:r w:rsidRPr="00B218A7">
        <w:rPr>
          <w:lang w:val="en-US"/>
        </w:rPr>
        <w:t>&lt;8&gt; New York Green Bank. URL: https://greenbank.ny.gov/ (</w:t>
      </w:r>
      <w:r>
        <w:t>дата</w:t>
      </w:r>
      <w:r w:rsidRPr="00B218A7">
        <w:rPr>
          <w:lang w:val="en-US"/>
        </w:rPr>
        <w:t xml:space="preserve"> </w:t>
      </w:r>
      <w:r>
        <w:t>обращения</w:t>
      </w:r>
      <w:r w:rsidRPr="00B218A7">
        <w:rPr>
          <w:lang w:val="en-US"/>
        </w:rPr>
        <w:t>: 03.05.2018).</w:t>
      </w:r>
    </w:p>
    <w:p w:rsidR="00B218A7" w:rsidRPr="00B218A7" w:rsidRDefault="00B218A7">
      <w:pPr>
        <w:pStyle w:val="ConsPlusNormal"/>
        <w:spacing w:before="220"/>
        <w:ind w:firstLine="540"/>
        <w:jc w:val="both"/>
        <w:rPr>
          <w:lang w:val="en-US"/>
        </w:rPr>
      </w:pPr>
      <w:r w:rsidRPr="00B218A7">
        <w:rPr>
          <w:lang w:val="en-US"/>
        </w:rPr>
        <w:t>&lt;9&gt; Green Investment Bank. URL: http://green-investmentgroup.com/ (</w:t>
      </w:r>
      <w:r>
        <w:t>дата</w:t>
      </w:r>
      <w:r w:rsidRPr="00B218A7">
        <w:rPr>
          <w:lang w:val="en-US"/>
        </w:rPr>
        <w:t xml:space="preserve"> </w:t>
      </w:r>
      <w:r>
        <w:t>обращения</w:t>
      </w:r>
      <w:r w:rsidRPr="00B218A7">
        <w:rPr>
          <w:lang w:val="en-US"/>
        </w:rPr>
        <w:t>: 03.05.2018).</w:t>
      </w:r>
    </w:p>
    <w:p w:rsidR="00B218A7" w:rsidRPr="00B218A7" w:rsidRDefault="00B218A7">
      <w:pPr>
        <w:pStyle w:val="ConsPlusNormal"/>
        <w:jc w:val="both"/>
        <w:rPr>
          <w:lang w:val="en-US"/>
        </w:rPr>
      </w:pPr>
    </w:p>
    <w:p w:rsidR="00B218A7" w:rsidRDefault="00B218A7">
      <w:pPr>
        <w:pStyle w:val="ConsPlusNormal"/>
        <w:ind w:firstLine="540"/>
        <w:jc w:val="both"/>
      </w:pPr>
      <w:r>
        <w:t xml:space="preserve">В Германии примером зеленых банков могут служить UmweltBank, осуществляющий свою деятельность в целях реализации проектов, связанных с поддержкой окружающей среды, при этом финансируются только экологические проекты от зеленого городского планирования с 200 квартирами в Берлине до реактивации старого водяного колеса на ферме для производства электроэнергии, в том числе развитием и альтернативных источников энергии (солнечные и ветряные электростанции) &lt;10&gt;. Поэтому основные принципы деятельности UmweltBank соотносятся с принципами устойчивого развития, ответственного инвестирования, включающими запрет на выдачу кредитов предприятиям, загрязняющим окружающую среду. Известный германский социальный банк GLS Gemeinschaftsbank &lt;11&gt; (GLS Bank) сегодня также участвует в проектном и корпоративном финансировании предприятий биофилиала, образования, </w:t>
      </w:r>
      <w:r>
        <w:lastRenderedPageBreak/>
        <w:t>социальных услуг, возобновляемых источников энергии, экологического сельского хозяйства, здравоохранения и коммерческой недвижимости. Развивается зеленый банкинг в странах Востока - Китае, Индии, Бангладеш, Непале и др. &lt;12&gt;.</w:t>
      </w:r>
    </w:p>
    <w:p w:rsidR="00B218A7" w:rsidRDefault="00B218A7">
      <w:pPr>
        <w:pStyle w:val="ConsPlusNormal"/>
        <w:spacing w:before="220"/>
        <w:ind w:firstLine="540"/>
        <w:jc w:val="both"/>
      </w:pPr>
      <w:r>
        <w:t>--------------------------------</w:t>
      </w:r>
    </w:p>
    <w:p w:rsidR="00B218A7" w:rsidRDefault="00B218A7">
      <w:pPr>
        <w:pStyle w:val="ConsPlusNormal"/>
        <w:spacing w:before="220"/>
        <w:ind w:firstLine="540"/>
        <w:jc w:val="both"/>
      </w:pPr>
      <w:r>
        <w:t>&lt;10&gt; UmweltBank. URL: https://onlinebanken.com/alternativbanken/umweltbank-testbericht/ (дата обращения: 08.04.2022).</w:t>
      </w:r>
    </w:p>
    <w:p w:rsidR="00B218A7" w:rsidRDefault="00B218A7">
      <w:pPr>
        <w:pStyle w:val="ConsPlusNormal"/>
        <w:spacing w:before="220"/>
        <w:ind w:firstLine="540"/>
        <w:jc w:val="both"/>
      </w:pPr>
      <w:r>
        <w:t>&lt;11&gt; GLS Gemeinschaftsbank. URL: https://pitchbook.com/profiles/advisor/57250-99 (дата обращения: 02.04.2022).</w:t>
      </w:r>
    </w:p>
    <w:p w:rsidR="00B218A7" w:rsidRDefault="00B218A7">
      <w:pPr>
        <w:pStyle w:val="ConsPlusNormal"/>
        <w:spacing w:before="220"/>
        <w:ind w:firstLine="540"/>
        <w:jc w:val="both"/>
      </w:pPr>
      <w:r>
        <w:t>&lt;12&gt; См. подробнее: Шершнева Е.Г., Кондюкова Е.С., Джафарли Л.Я., Нобрега М.А. "Зеленый" банкинг как формат социальной ответственности в эколого-ориентированной экономике // Вестник УрФУ. Серия: Экономика и управление. 2018. Т. 17. N 4. С. 670 - 689. DOI: 10.15826/vestnik.2018.17.4.030.</w:t>
      </w:r>
    </w:p>
    <w:p w:rsidR="00B218A7" w:rsidRDefault="00B218A7">
      <w:pPr>
        <w:pStyle w:val="ConsPlusNormal"/>
        <w:jc w:val="both"/>
      </w:pPr>
    </w:p>
    <w:p w:rsidR="00B218A7" w:rsidRDefault="00B218A7">
      <w:pPr>
        <w:pStyle w:val="ConsPlusNormal"/>
        <w:ind w:firstLine="540"/>
        <w:jc w:val="both"/>
      </w:pPr>
      <w:r>
        <w:t>Таким образом, в настоящий момент во всем мире функционирует значительное количество финансовых учреждений различной правовой формы - партнерские банки, оказывающие услуги согласно Принципам ответственного инвестирования &lt;13&gt;, Принципам Европейской федерации этических и альтернативных банков &lt;14&gt;, а также Принципам Экватора (EP) &lt;15&gt;, последняя версия которых была принята в июле 2020 г. - EP4 &lt;16&gt;, в соответствии с которой к их числу были отнесены следующие.</w:t>
      </w:r>
    </w:p>
    <w:p w:rsidR="00B218A7" w:rsidRPr="00B218A7" w:rsidRDefault="00B218A7">
      <w:pPr>
        <w:pStyle w:val="ConsPlusNormal"/>
        <w:spacing w:before="220"/>
        <w:ind w:firstLine="540"/>
        <w:jc w:val="both"/>
        <w:rPr>
          <w:lang w:val="en-US"/>
        </w:rPr>
      </w:pPr>
      <w:r w:rsidRPr="00B218A7">
        <w:rPr>
          <w:lang w:val="en-US"/>
        </w:rPr>
        <w:t>--------------------------------</w:t>
      </w:r>
    </w:p>
    <w:p w:rsidR="00B218A7" w:rsidRDefault="00B218A7">
      <w:pPr>
        <w:pStyle w:val="ConsPlusNormal"/>
        <w:spacing w:before="220"/>
        <w:ind w:firstLine="540"/>
        <w:jc w:val="both"/>
      </w:pPr>
      <w:r w:rsidRPr="00B218A7">
        <w:rPr>
          <w:lang w:val="en-US"/>
        </w:rPr>
        <w:t xml:space="preserve">&lt;13&gt; Collevecchio declaration of financial institutions and sustainability. </w:t>
      </w:r>
      <w:r>
        <w:t>URL: https://www.banktrack.org/download/collevecchio_declaration_1/030401_collevecchio_declaration.pdf (дата обращения: 08.04.2022).</w:t>
      </w:r>
    </w:p>
    <w:p w:rsidR="00B218A7" w:rsidRDefault="00B218A7">
      <w:pPr>
        <w:pStyle w:val="ConsPlusNormal"/>
        <w:spacing w:before="220"/>
        <w:ind w:firstLine="540"/>
        <w:jc w:val="both"/>
      </w:pPr>
      <w:r>
        <w:t>&lt;14&gt; Febea (Европейская федерация этических и альтернативных банков). URL: https://febea.org/ (дата обращения: 09.04.2022).</w:t>
      </w:r>
    </w:p>
    <w:p w:rsidR="00B218A7" w:rsidRPr="00B218A7" w:rsidRDefault="00B218A7">
      <w:pPr>
        <w:pStyle w:val="ConsPlusNormal"/>
        <w:spacing w:before="220"/>
        <w:ind w:firstLine="540"/>
        <w:jc w:val="both"/>
        <w:rPr>
          <w:lang w:val="en-US"/>
        </w:rPr>
      </w:pPr>
      <w:r>
        <w:t xml:space="preserve">&lt;15&gt; См. подробнее: Савина Т.Н. Ответственное финансирование как ключевая инициатива финансового сектора в практике реализации социальной ответственности и устойчивого развития // Финансы и кредит. </w:t>
      </w:r>
      <w:r w:rsidRPr="00B218A7">
        <w:rPr>
          <w:lang w:val="en-US"/>
        </w:rPr>
        <w:t xml:space="preserve">2014. N 30 (606). </w:t>
      </w:r>
      <w:r>
        <w:t>С</w:t>
      </w:r>
      <w:r w:rsidRPr="00B218A7">
        <w:rPr>
          <w:lang w:val="en-US"/>
        </w:rPr>
        <w:t>. 18 - 25.</w:t>
      </w:r>
    </w:p>
    <w:p w:rsidR="00B218A7" w:rsidRPr="00B218A7" w:rsidRDefault="00B218A7">
      <w:pPr>
        <w:pStyle w:val="ConsPlusNormal"/>
        <w:spacing w:before="220"/>
        <w:ind w:firstLine="540"/>
        <w:jc w:val="both"/>
        <w:rPr>
          <w:lang w:val="en-US"/>
        </w:rPr>
      </w:pPr>
      <w:r w:rsidRPr="00B218A7">
        <w:rPr>
          <w:lang w:val="en-US"/>
        </w:rPr>
        <w:t>&lt;16&gt; Equator principals. URL: https://equator-principles.com/ (</w:t>
      </w:r>
      <w:r>
        <w:t>дата</w:t>
      </w:r>
      <w:r w:rsidRPr="00B218A7">
        <w:rPr>
          <w:lang w:val="en-US"/>
        </w:rPr>
        <w:t xml:space="preserve"> </w:t>
      </w:r>
      <w:r>
        <w:t>обращения</w:t>
      </w:r>
      <w:r w:rsidRPr="00B218A7">
        <w:rPr>
          <w:lang w:val="en-US"/>
        </w:rPr>
        <w:t>: 09.04.2022).</w:t>
      </w:r>
    </w:p>
    <w:p w:rsidR="00B218A7" w:rsidRPr="00B218A7" w:rsidRDefault="00B218A7">
      <w:pPr>
        <w:pStyle w:val="ConsPlusNormal"/>
        <w:jc w:val="both"/>
        <w:rPr>
          <w:lang w:val="en-US"/>
        </w:rPr>
      </w:pPr>
    </w:p>
    <w:p w:rsidR="00B218A7" w:rsidRDefault="00B218A7">
      <w:pPr>
        <w:pStyle w:val="ConsPlusNormal"/>
        <w:ind w:firstLine="540"/>
        <w:jc w:val="both"/>
      </w:pPr>
      <w:r>
        <w:rPr>
          <w:i/>
        </w:rPr>
        <w:t>Принцип 1: Анализ и классификация,</w:t>
      </w:r>
      <w:r>
        <w:t xml:space="preserve"> когда при предложении конкретного проекта для финансирования, риски инвестирования в который рассчитаны на основе специальной классификации (категории A, B и C), сделанной на основе расчетов рисков, в первую очередь касающихся стабильности устойчивого развития не только отдельного государства, но и мира в целом, в том числе оценки воздействия на систему прав и свобод человека, в том числе в сфере экологии, а также рисков, которые могут принести проекты для климата и биоразнообразия.</w:t>
      </w:r>
    </w:p>
    <w:p w:rsidR="00B218A7" w:rsidRDefault="00B218A7">
      <w:pPr>
        <w:pStyle w:val="ConsPlusNormal"/>
        <w:spacing w:before="220"/>
        <w:ind w:firstLine="540"/>
        <w:jc w:val="both"/>
      </w:pPr>
      <w:r>
        <w:t>IFC &lt;17&gt; предложила относить к категории A те проекты, которые могут оказать значительные экологические и социальные риски или даже необратимые последствия для дальнейшей жизни человека. К категории B - те проекты, которые при их реализации могут привести к незначительным или малочисленным последствиям, которые можно быстро решить при применении специальных государственных мер для снятия с повестки дня таких последствий вообще или, по крайней мере, значительно смягчить их. А категория C включает в себя только те проекты, которые либо вообще не имеют негативных социальных и экологических последствий, либо они незначительны.</w:t>
      </w:r>
    </w:p>
    <w:p w:rsidR="00B218A7" w:rsidRPr="00B218A7" w:rsidRDefault="00B218A7">
      <w:pPr>
        <w:pStyle w:val="ConsPlusNormal"/>
        <w:spacing w:before="220"/>
        <w:ind w:firstLine="540"/>
        <w:jc w:val="both"/>
        <w:rPr>
          <w:lang w:val="en-US"/>
        </w:rPr>
      </w:pPr>
      <w:r w:rsidRPr="00B218A7">
        <w:rPr>
          <w:lang w:val="en-US"/>
        </w:rPr>
        <w:t>--------------------------------</w:t>
      </w:r>
    </w:p>
    <w:p w:rsidR="00B218A7" w:rsidRDefault="00B218A7">
      <w:pPr>
        <w:pStyle w:val="ConsPlusNormal"/>
        <w:spacing w:before="220"/>
        <w:ind w:firstLine="540"/>
        <w:jc w:val="both"/>
      </w:pPr>
      <w:r w:rsidRPr="00B218A7">
        <w:rPr>
          <w:lang w:val="en-US"/>
        </w:rPr>
        <w:lastRenderedPageBreak/>
        <w:t xml:space="preserve">&lt;17&gt; International Finance Corporation (IFC). World Bank Group. </w:t>
      </w:r>
      <w:r>
        <w:t>URL: https://www.ifc.org/wps/wcm/connect/corp_ext_content/ifc_external_corporate_site/home (дата обращения: 10.04.2022).</w:t>
      </w:r>
    </w:p>
    <w:p w:rsidR="00B218A7" w:rsidRDefault="00B218A7">
      <w:pPr>
        <w:pStyle w:val="ConsPlusNormal"/>
        <w:jc w:val="both"/>
      </w:pPr>
    </w:p>
    <w:p w:rsidR="00B218A7" w:rsidRDefault="00B218A7">
      <w:pPr>
        <w:pStyle w:val="ConsPlusNormal"/>
        <w:ind w:firstLine="540"/>
        <w:jc w:val="both"/>
      </w:pPr>
      <w:r>
        <w:rPr>
          <w:i/>
        </w:rPr>
        <w:t>Принцип 2: Оценка экологических и социальных последствий в случае осуществления представленных к кредитованию проектов.</w:t>
      </w:r>
      <w:r>
        <w:t xml:space="preserve"> Заемщики при обращении в банки обязаны подавать документацию по планированию деятельности, направленной на минимизацию негативных последствий при осуществлении проектов в случае положительного ответа на запрос о выдаче на их реализацию кредитных средств. В случае если минимизировать последствия невозможно, то должны быть предложения с целью компенсации или устранения рисков.</w:t>
      </w:r>
    </w:p>
    <w:p w:rsidR="00B218A7" w:rsidRDefault="00B218A7">
      <w:pPr>
        <w:pStyle w:val="ConsPlusNormal"/>
        <w:spacing w:before="220"/>
        <w:ind w:firstLine="540"/>
        <w:jc w:val="both"/>
      </w:pPr>
      <w:r>
        <w:t>Поэтому для проектов категорий A и частично B документация по оценке должна включать оценку экологического и социального воздействия &lt;18&gt;. Для других проектов категории B и потенциально C может быть целесообразна ограниченная или целенаправленная экологическая или социальная оценка с применением применимых стандартов управления рисками, относящихся к рискам или воздействиям, выявленным в процессе категоризации. Для проектов любой категории необходимо описывать соответствующие финансовые риски, связанные с климатом, определяемые TCFD &lt;19&gt; по четырем сферам (управление, стратегия, управление рисками, а также показатели и цели) (рис. 1), и предложить альтернативу в целях более низкого потребления парниковых газов.</w:t>
      </w:r>
    </w:p>
    <w:p w:rsidR="00B218A7" w:rsidRDefault="00B218A7">
      <w:pPr>
        <w:pStyle w:val="ConsPlusNormal"/>
        <w:spacing w:before="220"/>
        <w:ind w:firstLine="540"/>
        <w:jc w:val="both"/>
      </w:pPr>
      <w:r>
        <w:t>--------------------------------</w:t>
      </w:r>
    </w:p>
    <w:p w:rsidR="00B218A7" w:rsidRDefault="00B218A7">
      <w:pPr>
        <w:pStyle w:val="ConsPlusNormal"/>
        <w:spacing w:before="220"/>
        <w:ind w:firstLine="540"/>
        <w:jc w:val="both"/>
      </w:pPr>
      <w:r>
        <w:t>&lt;18&gt; Методология оценки ESG. 21 сентября 2021 г. URL: https://www.acra-ratings.ru/upload/iblock/57a/kuqqu9yivp38zlqzp0j8qxh2zl79i9d9/20210921_ACRA_Methodology_ESG.pdf (дата обращения: 09.04.2022).</w:t>
      </w:r>
    </w:p>
    <w:p w:rsidR="00B218A7" w:rsidRDefault="00B218A7">
      <w:pPr>
        <w:pStyle w:val="ConsPlusNormal"/>
        <w:spacing w:before="220"/>
        <w:ind w:firstLine="540"/>
        <w:jc w:val="both"/>
      </w:pPr>
      <w:r w:rsidRPr="00B218A7">
        <w:rPr>
          <w:lang w:val="en-US"/>
        </w:rPr>
        <w:t xml:space="preserve">&lt;19&gt; Task Force on Climate-related Financial Disclosures (TCFD). </w:t>
      </w:r>
      <w:r>
        <w:t>URL: https://www.fsb-tcfd.org/ (дата обращения: 09.04.2022).</w:t>
      </w:r>
    </w:p>
    <w:p w:rsidR="00B218A7" w:rsidRDefault="00B218A7">
      <w:pPr>
        <w:pStyle w:val="ConsPlusNormal"/>
        <w:jc w:val="both"/>
      </w:pPr>
    </w:p>
    <w:p w:rsidR="00B218A7" w:rsidRDefault="00B218A7">
      <w:pPr>
        <w:pStyle w:val="ConsPlusNormal"/>
        <w:jc w:val="center"/>
      </w:pPr>
      <w:r>
        <w:t>Схема элементов, участвующих в создании</w:t>
      </w:r>
    </w:p>
    <w:p w:rsidR="00B218A7" w:rsidRDefault="00B218A7">
      <w:pPr>
        <w:pStyle w:val="ConsPlusNormal"/>
        <w:jc w:val="center"/>
      </w:pPr>
      <w:r>
        <w:t>информации TCFD &lt;*&gt;</w:t>
      </w:r>
    </w:p>
    <w:p w:rsidR="00B218A7" w:rsidRDefault="00B218A7">
      <w:pPr>
        <w:pStyle w:val="ConsPlusNormal"/>
        <w:jc w:val="both"/>
      </w:pPr>
    </w:p>
    <w:p w:rsidR="00B218A7" w:rsidRDefault="00B218A7">
      <w:pPr>
        <w:pStyle w:val="ConsPlusNormal"/>
        <w:jc w:val="center"/>
      </w:pPr>
      <w:r w:rsidRPr="005119C0">
        <w:rPr>
          <w:position w:val="-212"/>
        </w:rPr>
        <w:pict>
          <v:shape id="_x0000_i1025" style="width:218.15pt;height:223.5pt" coordsize="" o:spt="100" adj="0,,0" path="" filled="f" stroked="f">
            <v:stroke joinstyle="miter"/>
            <v:imagedata r:id="rId6" o:title="base_32798_143453_32768"/>
            <v:formulas/>
            <v:path o:connecttype="segments"/>
          </v:shape>
        </w:pict>
      </w:r>
    </w:p>
    <w:p w:rsidR="00B218A7" w:rsidRDefault="00B218A7">
      <w:pPr>
        <w:pStyle w:val="ConsPlusNormal"/>
        <w:jc w:val="both"/>
      </w:pPr>
    </w:p>
    <w:p w:rsidR="00B218A7" w:rsidRDefault="00B218A7">
      <w:pPr>
        <w:pStyle w:val="ConsPlusNormal"/>
        <w:jc w:val="center"/>
      </w:pPr>
      <w:r>
        <w:t>Рис. 1</w:t>
      </w:r>
    </w:p>
    <w:p w:rsidR="00B218A7" w:rsidRDefault="00B218A7">
      <w:pPr>
        <w:pStyle w:val="ConsPlusNormal"/>
        <w:jc w:val="both"/>
      </w:pPr>
    </w:p>
    <w:p w:rsidR="00B218A7" w:rsidRDefault="00B218A7">
      <w:pPr>
        <w:pStyle w:val="ConsPlusNormal"/>
        <w:ind w:firstLine="540"/>
        <w:jc w:val="both"/>
      </w:pPr>
      <w:r>
        <w:t>--------------------------------</w:t>
      </w:r>
    </w:p>
    <w:p w:rsidR="00B218A7" w:rsidRDefault="00B218A7">
      <w:pPr>
        <w:pStyle w:val="ConsPlusNormal"/>
        <w:spacing w:before="220"/>
        <w:ind w:firstLine="540"/>
        <w:jc w:val="both"/>
      </w:pPr>
      <w:r>
        <w:lastRenderedPageBreak/>
        <w:t>&lt;*&gt; Ibid.</w:t>
      </w:r>
    </w:p>
    <w:p w:rsidR="00B218A7" w:rsidRDefault="00B218A7">
      <w:pPr>
        <w:pStyle w:val="ConsPlusNormal"/>
        <w:jc w:val="both"/>
      </w:pPr>
    </w:p>
    <w:p w:rsidR="00B218A7" w:rsidRDefault="00B218A7">
      <w:pPr>
        <w:pStyle w:val="ConsPlusNormal"/>
        <w:ind w:firstLine="540"/>
        <w:jc w:val="both"/>
      </w:pPr>
      <w:r>
        <w:rPr>
          <w:i/>
        </w:rPr>
        <w:t>Принцип 3: Соответствие подаваемого проекта национальному законодательству, стандартам в экологической и социально-экономической сферах.</w:t>
      </w:r>
      <w:r>
        <w:t xml:space="preserve"> Банки должны установить, насколько предлагаемый заемщиком для рассмотрения проект не противоречит нормам национального законодательства, стандартам и разрешениям принимающей страны, которые относятся к экологическим и социальным вопросам, а также правилам и принципам EPFI. При этом EPFI работают либо в странах с надежным экологическим и социальным управлением, системой национального законодательства и такой системой государственного управления, которые способны создать механизмы защиты человека и гражданина в экологической сфере, в том числе с развитым зеленым банкингом, либо с государствами, на территории которых начинает свое развитие такой вид партнерских банков и которые способны развивать систему государственного управления, направленную на предотвращение или хотя бы минимизацию экологических и социальных рисков.</w:t>
      </w:r>
    </w:p>
    <w:p w:rsidR="00B218A7" w:rsidRDefault="00B218A7">
      <w:pPr>
        <w:pStyle w:val="ConsPlusNormal"/>
        <w:spacing w:before="220"/>
        <w:ind w:firstLine="540"/>
        <w:jc w:val="both"/>
      </w:pPr>
      <w:r>
        <w:t>В случае если к оценке представлен проект, не относящийся к таким категориям государств, то обязательно соблюдение применяемых Стандартов деятельности IFC по экологической и социальной устойчивости (Performance Standards &lt;20&gt;) и Руководящих принципов Группы Всемирного банка по охране окружающей среды, здоровья и безопасности (EHS Guidelines &lt;21&gt;). При этом EPFI предоставляется право по собственному усмотрению проводить дополнительную проверку в отношении дополнительных стандартов, относящихся к конкретным рискам представляемого к оценке проекта, и предъявлять требования, касающиеся дополнительной информации.</w:t>
      </w:r>
    </w:p>
    <w:p w:rsidR="00B218A7" w:rsidRPr="00B218A7" w:rsidRDefault="00B218A7">
      <w:pPr>
        <w:pStyle w:val="ConsPlusNormal"/>
        <w:spacing w:before="220"/>
        <w:ind w:firstLine="540"/>
        <w:jc w:val="both"/>
        <w:rPr>
          <w:lang w:val="en-US"/>
        </w:rPr>
      </w:pPr>
      <w:r w:rsidRPr="00B218A7">
        <w:rPr>
          <w:lang w:val="en-US"/>
        </w:rPr>
        <w:t>--------------------------------</w:t>
      </w:r>
    </w:p>
    <w:p w:rsidR="00B218A7" w:rsidRDefault="00B218A7">
      <w:pPr>
        <w:pStyle w:val="ConsPlusNormal"/>
        <w:spacing w:before="220"/>
        <w:ind w:firstLine="540"/>
        <w:jc w:val="both"/>
      </w:pPr>
      <w:r w:rsidRPr="00B218A7">
        <w:rPr>
          <w:lang w:val="en-US"/>
        </w:rPr>
        <w:t xml:space="preserve">&lt;20&gt; Performance Standards / IFC (International Financial Corporation) World Bank Group. </w:t>
      </w:r>
      <w:r>
        <w:t>URL: https://www.ifc.org/wps/wcm/connect/Topics_Ext_Content/IFC_External_Corporate_Site/Sustainability-At-IFC/Policies-Standards/Performance-Standards (дата обращения: 09.04.2022). Предлагается восемь стандартов для их соблюдения на всем протяжении жизненного цикла инвестиционного проекта IFC: 1) оценка и управление экологическими и социальными рисками и воздействиями; 2) рабочий персонал и условия труда; 3) рациональное использование ресурсов и предотвращение загрязнения окружающей среды; 4) охрана здоровья и обеспечение безопасности населения; 5) приобретение земельных участков и вынужденное переселение; 6) сохранение биологического разнообразия и устойчивое управление живыми природными ресурсами; 7) коренные народы; 8) культурное наследие. См. подробнее: Стандарты деятельности по обеспечению экологической и социальной устойчивости. URL: https://www.ifc.org/wps/wcm/connect/016cbec1-c7ba-4b05-bc54-eea855381c23/PS_Russian_2012_Full-Document.pdf?MOD=AJPERES&amp;CVID=jvd.RaF (дата обращения: 09.04.2022). Особое</w:t>
      </w:r>
      <w:r w:rsidRPr="00B218A7">
        <w:rPr>
          <w:lang w:val="en-US"/>
        </w:rPr>
        <w:t xml:space="preserve"> </w:t>
      </w:r>
      <w:r>
        <w:t>значение</w:t>
      </w:r>
      <w:r w:rsidRPr="00B218A7">
        <w:rPr>
          <w:lang w:val="en-US"/>
        </w:rPr>
        <w:t xml:space="preserve"> </w:t>
      </w:r>
      <w:r>
        <w:t>имеют</w:t>
      </w:r>
      <w:r w:rsidRPr="00B218A7">
        <w:rPr>
          <w:lang w:val="en-US"/>
        </w:rPr>
        <w:t xml:space="preserve">: Environmental and Social Standards (ESS). 2017 / The World Bank. </w:t>
      </w:r>
      <w:r>
        <w:t>URL: https://www.worldbank.org/en/projects-operations/environmental-and-social-framework/brief/environmental-and-social-standards (дата обращения: 09.04.2022).</w:t>
      </w:r>
    </w:p>
    <w:p w:rsidR="00B218A7" w:rsidRDefault="00B218A7">
      <w:pPr>
        <w:pStyle w:val="ConsPlusNormal"/>
        <w:spacing w:before="220"/>
        <w:ind w:firstLine="540"/>
        <w:jc w:val="both"/>
      </w:pPr>
      <w:r w:rsidRPr="00B218A7">
        <w:rPr>
          <w:lang w:val="en-US"/>
        </w:rPr>
        <w:t xml:space="preserve">&lt;21&gt; Environmental, Health, and Safety Guidelines / IFC (International Financial Corporation) World Bank Group. </w:t>
      </w:r>
      <w:r>
        <w:t>URL: https://www.ifc.org/wps/wcm/connect/topics_ext_content/ifc_external_corporate_site/sustainability-at-ifc/policies-standards/ehs-guidelines (дата обращения: 09.04.2022).</w:t>
      </w:r>
    </w:p>
    <w:p w:rsidR="00B218A7" w:rsidRDefault="00B218A7">
      <w:pPr>
        <w:pStyle w:val="ConsPlusNormal"/>
        <w:jc w:val="both"/>
      </w:pPr>
    </w:p>
    <w:p w:rsidR="00B218A7" w:rsidRDefault="00B218A7">
      <w:pPr>
        <w:pStyle w:val="ConsPlusNormal"/>
        <w:ind w:firstLine="540"/>
        <w:jc w:val="both"/>
      </w:pPr>
      <w:r>
        <w:rPr>
          <w:i/>
        </w:rPr>
        <w:t>Принцип 4: Вовлечение заинтересованных сторон.</w:t>
      </w:r>
      <w:r>
        <w:t xml:space="preserve"> В соответствии с этим принципом для проектов, отнесенных к категориям A и B, EPFI потребует доказать соответствующее эффективное взаимодействие с заинтересованными акторами для обеспечения экологической и социальной безопасности. Для проектов категории C, т.е. с потенциально незначительными негативными последствиями для определенных категорий населения, прежде всего с коренными народами, населяющими определенную территорию, рекомендуется проведение информированных консультаций, как до начала реализации инвестиционного проекта, так и в последующем по мере </w:t>
      </w:r>
      <w:r>
        <w:lastRenderedPageBreak/>
        <w:t>претворения его в жизнь на постоянной основе, результатом которых должна стать соответствующая адаптация к "рискам и последствиям проекта; процессу разработки проекта; языковым предпочтениям (использование местного языка или диалекта); процессам принятия решений; а также потребностям обездоленных и уязвимых групп".</w:t>
      </w:r>
    </w:p>
    <w:p w:rsidR="00B218A7" w:rsidRDefault="00B218A7">
      <w:pPr>
        <w:pStyle w:val="ConsPlusNormal"/>
        <w:spacing w:before="220"/>
        <w:ind w:firstLine="540"/>
        <w:jc w:val="both"/>
      </w:pPr>
      <w:r>
        <w:t>Информация о результатах таких консультаций должна быть представлена для ее оценки. При этом подчеркивается, что процесс консультирования с различными категориями населения, интересы, права и свободы которых могут быть затронуты предлагаемым для финансового инвестирования проектом, должен быть свободен от внешних манипуляций, вмешательства, принуждения, а также соответствовать нормам международного и национального законодательства, регулирующим права коренных народов. Данный принцип распространяется в первую очередь на инвестиционные проекты, которые:</w:t>
      </w:r>
    </w:p>
    <w:p w:rsidR="00B218A7" w:rsidRDefault="00B218A7">
      <w:pPr>
        <w:pStyle w:val="ConsPlusNormal"/>
        <w:spacing w:before="220"/>
        <w:ind w:firstLine="540"/>
        <w:jc w:val="both"/>
      </w:pPr>
      <w:r>
        <w:t>а) связаны с использованием земельных и иных ресурсов, находящихся в законном владении или пользовании коренных народов;</w:t>
      </w:r>
    </w:p>
    <w:p w:rsidR="00B218A7" w:rsidRDefault="00B218A7">
      <w:pPr>
        <w:pStyle w:val="ConsPlusNormal"/>
        <w:spacing w:before="220"/>
        <w:ind w:firstLine="540"/>
        <w:jc w:val="both"/>
      </w:pPr>
      <w:r>
        <w:t>б) связаны с переселением коренных народов с их исконных земель или изъятием тех природных ресурсов, на которые распространяется право собственности вышеозначенных народов;</w:t>
      </w:r>
    </w:p>
    <w:p w:rsidR="00B218A7" w:rsidRDefault="00B218A7">
      <w:pPr>
        <w:pStyle w:val="ConsPlusNormal"/>
        <w:spacing w:before="220"/>
        <w:ind w:firstLine="540"/>
        <w:jc w:val="both"/>
      </w:pPr>
      <w:r>
        <w:t>в) могут оказывать большое воздействие на культурные объекты, имеющие важное значение для самобытности коренных народов;</w:t>
      </w:r>
    </w:p>
    <w:p w:rsidR="00B218A7" w:rsidRDefault="00B218A7">
      <w:pPr>
        <w:pStyle w:val="ConsPlusNormal"/>
        <w:spacing w:before="220"/>
        <w:ind w:firstLine="540"/>
        <w:jc w:val="both"/>
      </w:pPr>
      <w:r>
        <w:t>г) используют свое культурное наследие в коммерческих целях.</w:t>
      </w:r>
    </w:p>
    <w:p w:rsidR="00B218A7" w:rsidRDefault="00B218A7">
      <w:pPr>
        <w:pStyle w:val="ConsPlusNormal"/>
        <w:spacing w:before="220"/>
        <w:ind w:firstLine="540"/>
        <w:jc w:val="both"/>
      </w:pPr>
      <w:r>
        <w:rPr>
          <w:i/>
        </w:rPr>
        <w:t>Принцип 5: Механизм рассмотрения жалоб,</w:t>
      </w:r>
      <w:r>
        <w:t xml:space="preserve"> в рамках которого для всех проектов категории A и при необходимости категории B требуется в рамках ESMS создание эффективных механизмов рассмотрения жалоб, которые предназначены для заинтересованных лиц в целях обеспечения защиты их прав и свобод в экологической и социально-экономических сферах жизнедеятельности. При этом механизмы рассмотрения жалоб должны изменяться с учетом рисков и последствий реализации предлагаемого к оценке проекта в целях быстрого решения вопросов, при этом особо подчеркивается, что для стороны, подающей соответствующую жалобу или нуждающейся в консультации по защите прав и свобод, это должно быть бесплатно и не запрещать или препятствовать осуществлению механизмов защиты собственных интересов в судебном и административном порядке.</w:t>
      </w:r>
    </w:p>
    <w:p w:rsidR="00B218A7" w:rsidRDefault="00B218A7">
      <w:pPr>
        <w:pStyle w:val="ConsPlusNormal"/>
        <w:spacing w:before="220"/>
        <w:ind w:firstLine="540"/>
        <w:jc w:val="both"/>
      </w:pPr>
      <w:r>
        <w:rPr>
          <w:i/>
        </w:rPr>
        <w:t>Принцип 6: Оценка независимых экспертов в экологической и социально-экономической сферах</w:t>
      </w:r>
      <w:r>
        <w:t xml:space="preserve"> должна проводиться в отношении всех проектов, отнесенных к категории A и в отдельных случаях по отношению к проектам категории B по проверке и оценке той информации, которые представляет заемщик, включая ESMPS &lt;22&gt;, ESMS &lt;23&gt;, а также по отношению к анализу представленной документации, доказывающей действительное взаимодействие со всеми заинтересованными сторонами, участвующими в реализации проекта. Целью привлечения независимого экологического и социального консультанта является его мнение о возможности приведения предлагаемого проекта в соответствие с принципами экватора или о предложениях внесения соответствующих изменений в него.</w:t>
      </w:r>
    </w:p>
    <w:p w:rsidR="00B218A7" w:rsidRPr="00B218A7" w:rsidRDefault="00B218A7">
      <w:pPr>
        <w:pStyle w:val="ConsPlusNormal"/>
        <w:spacing w:before="220"/>
        <w:ind w:firstLine="540"/>
        <w:jc w:val="both"/>
        <w:rPr>
          <w:lang w:val="en-US"/>
        </w:rPr>
      </w:pPr>
      <w:r w:rsidRPr="00B218A7">
        <w:rPr>
          <w:lang w:val="en-US"/>
        </w:rPr>
        <w:t>--------------------------------</w:t>
      </w:r>
    </w:p>
    <w:p w:rsidR="00B218A7" w:rsidRDefault="00B218A7">
      <w:pPr>
        <w:pStyle w:val="ConsPlusNormal"/>
        <w:spacing w:before="220"/>
        <w:ind w:firstLine="540"/>
        <w:jc w:val="both"/>
      </w:pPr>
      <w:r w:rsidRPr="00B218A7">
        <w:rPr>
          <w:lang w:val="en-US"/>
        </w:rPr>
        <w:t xml:space="preserve">&lt;22&gt; Environmental and Social Management Plan (ESMP). </w:t>
      </w:r>
      <w:r>
        <w:t>URL: https://www.giz.de/en/downloads/Environmental%20and%20Social%20Management%20Plan%20(ESMP).pdf (дата обращения: 09.04.2022).</w:t>
      </w:r>
    </w:p>
    <w:p w:rsidR="00B218A7" w:rsidRDefault="00B218A7">
      <w:pPr>
        <w:pStyle w:val="ConsPlusNormal"/>
        <w:spacing w:before="220"/>
        <w:ind w:firstLine="540"/>
        <w:jc w:val="both"/>
      </w:pPr>
      <w:r w:rsidRPr="00B218A7">
        <w:rPr>
          <w:lang w:val="en-US"/>
        </w:rPr>
        <w:t xml:space="preserve">&lt;23&gt; Environmental and Social Management System (ESMS) Implementation Handbook - GENERAL / IFC (International Financial Corporation) World Bank Group. </w:t>
      </w:r>
      <w:r>
        <w:t>URL: https://www.ifc.org/wps/wcm/connect/topics_ext_content/ifc_external_corporate_site/sustainability-at-ifc/publications/publications_handbook_esms-general (дата обращения: 09.04.2022).</w:t>
      </w:r>
    </w:p>
    <w:p w:rsidR="00B218A7" w:rsidRDefault="00B218A7">
      <w:pPr>
        <w:pStyle w:val="ConsPlusNormal"/>
        <w:jc w:val="both"/>
      </w:pPr>
    </w:p>
    <w:p w:rsidR="00B218A7" w:rsidRDefault="00B218A7">
      <w:pPr>
        <w:pStyle w:val="ConsPlusNormal"/>
        <w:ind w:firstLine="540"/>
        <w:jc w:val="both"/>
      </w:pPr>
      <w:r>
        <w:rPr>
          <w:i/>
        </w:rPr>
        <w:t>Принцип 7: Обязательства,</w:t>
      </w:r>
      <w:r>
        <w:t xml:space="preserve"> возникающие у заемщика в случае, если в проекте не соблюдаются экологические и социальные гарантии, необходимо завершить в соответствующие сроки льготного периода, при этом EPFI оставляет за собой право использовать средства правовой защиты, включая объявление дефолта, если сочтет это целесообразным. Финансовая документация по проекту, представленная заемщиком, должна содержать доказательства соблюдения всех законодательных, технико-юридических и технических норм в экологической и социально-экономической сферах жизни общества определенного государства, особенно это касается проектов, отнесенных финансовыми организациями к категориям A и B. Кроме того, для получения искомого финансирования заемщик должен заключить соглашение с банком об обязательной отчетности по вопросам применения правил ESMPS и EPAP (где это применимо) на всем протяжении существования проекта от его начала и до завершения, а также предоставления не реже одного раза в год отчетности в формате, согласованном с EPFI. Заемщик также обязуется немедленно выводить отдельные объекты по согласованному с банком плану вывода из эксплуатации, связанные с реализацией проекта, в случае если они несут экологические и социальные риски.</w:t>
      </w:r>
    </w:p>
    <w:p w:rsidR="00B218A7" w:rsidRDefault="00B218A7">
      <w:pPr>
        <w:pStyle w:val="ConsPlusNormal"/>
        <w:spacing w:before="220"/>
        <w:ind w:firstLine="540"/>
        <w:jc w:val="both"/>
      </w:pPr>
      <w:r>
        <w:rPr>
          <w:i/>
        </w:rPr>
        <w:t>Принцип 8: Мониторинг и проверка представляемой отчетности независимым консультантом по оценке экологических и социальных рисков</w:t>
      </w:r>
      <w:r>
        <w:t xml:space="preserve"> для оценки возможности проектного финансирования и получения связанных с проектом корпоративных кредитов в отношении всех проектов категорий A и B после финансового закрытия и в течение срока действия кредита. Независимый мониторинг и анализ отчетности, представляемой EPFI, могут проводиться также любым внешним экспертом, доказавшим свою компетентность в данной сфере, нанятым для этого рода деятельности самим заемщиком. При мониторинге, связанном с проектом корпоративных кредитов, национальным, региональным или местным органом власти, правительственным министерством и агентством EPFI может быть принято решение о привлечении независимого экологического и социального консультанта. Кроме того, может приниматься во внимание любой мониторинг, осуществляемый многосторонним или двусторонним финансовым учреждением или Экспортно-кредитным агентством ОЭСР &lt;24&gt;.</w:t>
      </w:r>
    </w:p>
    <w:p w:rsidR="00B218A7" w:rsidRPr="00B218A7" w:rsidRDefault="00B218A7">
      <w:pPr>
        <w:pStyle w:val="ConsPlusNormal"/>
        <w:spacing w:before="220"/>
        <w:ind w:firstLine="540"/>
        <w:jc w:val="both"/>
        <w:rPr>
          <w:lang w:val="en-US"/>
        </w:rPr>
      </w:pPr>
      <w:r w:rsidRPr="00B218A7">
        <w:rPr>
          <w:lang w:val="en-US"/>
        </w:rPr>
        <w:t>--------------------------------</w:t>
      </w:r>
    </w:p>
    <w:p w:rsidR="00B218A7" w:rsidRPr="00B218A7" w:rsidRDefault="00B218A7">
      <w:pPr>
        <w:pStyle w:val="ConsPlusNormal"/>
        <w:spacing w:before="220"/>
        <w:ind w:firstLine="540"/>
        <w:jc w:val="both"/>
        <w:rPr>
          <w:lang w:val="en-US"/>
        </w:rPr>
      </w:pPr>
      <w:r w:rsidRPr="00B218A7">
        <w:rPr>
          <w:lang w:val="en-US"/>
        </w:rPr>
        <w:t>&lt;24&gt; Export credits / OECD. URL: https://www.oecd.org/trade/topics/export-credits/ (</w:t>
      </w:r>
      <w:r>
        <w:t>дата</w:t>
      </w:r>
      <w:r w:rsidRPr="00B218A7">
        <w:rPr>
          <w:lang w:val="en-US"/>
        </w:rPr>
        <w:t xml:space="preserve"> </w:t>
      </w:r>
      <w:r>
        <w:t>обращения</w:t>
      </w:r>
      <w:r w:rsidRPr="00B218A7">
        <w:rPr>
          <w:lang w:val="en-US"/>
        </w:rPr>
        <w:t>: 09.04.2022).</w:t>
      </w:r>
    </w:p>
    <w:p w:rsidR="00B218A7" w:rsidRPr="00B218A7" w:rsidRDefault="00B218A7">
      <w:pPr>
        <w:pStyle w:val="ConsPlusNormal"/>
        <w:jc w:val="both"/>
        <w:rPr>
          <w:lang w:val="en-US"/>
        </w:rPr>
      </w:pPr>
    </w:p>
    <w:p w:rsidR="00B218A7" w:rsidRDefault="00B218A7">
      <w:pPr>
        <w:pStyle w:val="ConsPlusNormal"/>
        <w:ind w:firstLine="540"/>
        <w:jc w:val="both"/>
      </w:pPr>
      <w:r>
        <w:rPr>
          <w:i/>
        </w:rPr>
        <w:t>Принцип 9: Отчетность и прозрачность</w:t>
      </w:r>
      <w:r>
        <w:t xml:space="preserve"> относятся к отчетам, представляемым заемщиками. Для всех проектов категории A и, соответственно, категории B:</w:t>
      </w:r>
    </w:p>
    <w:p w:rsidR="00B218A7" w:rsidRDefault="00B218A7">
      <w:pPr>
        <w:pStyle w:val="ConsPlusNormal"/>
        <w:spacing w:before="220"/>
        <w:ind w:firstLine="540"/>
        <w:jc w:val="both"/>
      </w:pPr>
      <w:r>
        <w:t>1) заемщик гарантирует, что как минимум краткое изложение ESIA доступно, в том числе в Интернете, и что оно включает в себя краткое изложение прав человека и рисков и последствий изменения климата, когда это уместно;</w:t>
      </w:r>
    </w:p>
    <w:p w:rsidR="00B218A7" w:rsidRDefault="00B218A7">
      <w:pPr>
        <w:pStyle w:val="ConsPlusNormal"/>
        <w:spacing w:before="220"/>
        <w:ind w:firstLine="540"/>
        <w:jc w:val="both"/>
      </w:pPr>
      <w:r>
        <w:t>2) заемщик ежегодно публично отчитывается об уровнях выбросов парниковых газов;</w:t>
      </w:r>
    </w:p>
    <w:p w:rsidR="00B218A7" w:rsidRDefault="00B218A7">
      <w:pPr>
        <w:pStyle w:val="ConsPlusNormal"/>
        <w:spacing w:before="220"/>
        <w:ind w:firstLine="540"/>
        <w:jc w:val="both"/>
      </w:pPr>
      <w:r>
        <w:t>3) для заемщика рекомендуется делиться коммерчески несущественными данными о биоразнообразии конкретного проекта с Глобальным информационным фондом по биоразнообразию (GBIF) и соответствующими национальными и глобальными хранилищами данных, используя форматы и условия, позволяющие получать доступ к таким данным и повторно использовать их в будущих решениях и исследовательских приложениях &lt;25&gt;.</w:t>
      </w:r>
    </w:p>
    <w:p w:rsidR="00B218A7" w:rsidRPr="00B218A7" w:rsidRDefault="00B218A7">
      <w:pPr>
        <w:pStyle w:val="ConsPlusNormal"/>
        <w:spacing w:before="220"/>
        <w:ind w:firstLine="540"/>
        <w:jc w:val="both"/>
        <w:rPr>
          <w:lang w:val="en-US"/>
        </w:rPr>
      </w:pPr>
      <w:r w:rsidRPr="00B218A7">
        <w:rPr>
          <w:lang w:val="en-US"/>
        </w:rPr>
        <w:t>--------------------------------</w:t>
      </w:r>
    </w:p>
    <w:p w:rsidR="00B218A7" w:rsidRDefault="00B218A7">
      <w:pPr>
        <w:pStyle w:val="ConsPlusNormal"/>
        <w:spacing w:before="220"/>
        <w:ind w:firstLine="540"/>
        <w:jc w:val="both"/>
      </w:pPr>
      <w:r w:rsidRPr="00B218A7">
        <w:rPr>
          <w:lang w:val="en-US"/>
        </w:rPr>
        <w:t xml:space="preserve">&lt;25&gt; Equator principals (EP4). July 2020. P. 8 - 16. </w:t>
      </w:r>
      <w:r>
        <w:t>URL: https://equator-principles.com/ (дата обращения: 09.04.2022).</w:t>
      </w:r>
    </w:p>
    <w:p w:rsidR="00B218A7" w:rsidRDefault="00B218A7">
      <w:pPr>
        <w:pStyle w:val="ConsPlusNormal"/>
        <w:jc w:val="both"/>
      </w:pPr>
    </w:p>
    <w:p w:rsidR="00B218A7" w:rsidRDefault="00B218A7">
      <w:pPr>
        <w:pStyle w:val="ConsPlusNormal"/>
        <w:ind w:firstLine="540"/>
        <w:jc w:val="both"/>
      </w:pPr>
      <w:r>
        <w:lastRenderedPageBreak/>
        <w:t>Правила EP4 могут быть использованы в качестве базы для создания собственной банковской политики в странах, развивающих партнерский банкинг, в том числе зеленый банкинг (EB). При этом отдельно подчеркивается, что Принципы экватора не могут быть навязаны финансовым организациям, однако в случае их применения в странах и обнаружения факта их противоречия национальному законодательству конкретного государства, в том числе и Принципа 10, включающего правила конфиденциальности, следует действовать в соответствии с законодательством и правилами соответствующей принимающей страны.</w:t>
      </w:r>
    </w:p>
    <w:p w:rsidR="00B218A7" w:rsidRDefault="00B218A7">
      <w:pPr>
        <w:pStyle w:val="ConsPlusNormal"/>
        <w:spacing w:before="220"/>
        <w:ind w:firstLine="540"/>
        <w:jc w:val="both"/>
      </w:pPr>
      <w:r>
        <w:t xml:space="preserve">Ответственное инвестирование &lt;26&gt; получает широкое применение и в Российской Федерации. Так, в соответствии с Информационным </w:t>
      </w:r>
      <w:hyperlink r:id="rId7" w:history="1">
        <w:r>
          <w:rPr>
            <w:color w:val="0000FF"/>
          </w:rPr>
          <w:t>письмом</w:t>
        </w:r>
      </w:hyperlink>
      <w:r>
        <w:t xml:space="preserve"> "О рекомендациях по реализации принципов ответственного инвестирования" "ответственное инвестирование - это инвестирование, базирующееся в том числе на стремлении инвестора содействовать устойчивому развитию Общества в целях увеличения доходности инвестиций своих заемщиков и выгодоприобретателей при приемлемом уровне риска и выражающееся в учете факторов устойчивого развития в процессе инвестиционной деятельности, осуществлении оценки и мониторинга объектов инвестиций, добросовестном осуществлении прав акционера и взаимодействии с Обществами, а также раскрытии инвестором информации о применяемых им подходах и политиках в области ответственного инвестирования" &lt;27&gt; (...) с "учетом существенных рисков, связанных с факторами устойчивого развития (экологическими факторами, социальными факторами и факторами корпоративного управления) при выборе объектов инвестиций и управлении ими" &lt;28&gt;.</w:t>
      </w:r>
    </w:p>
    <w:p w:rsidR="00B218A7" w:rsidRDefault="00B218A7">
      <w:pPr>
        <w:pStyle w:val="ConsPlusNormal"/>
        <w:spacing w:before="220"/>
        <w:ind w:firstLine="540"/>
        <w:jc w:val="both"/>
      </w:pPr>
      <w:r>
        <w:t>--------------------------------</w:t>
      </w:r>
    </w:p>
    <w:p w:rsidR="00B218A7" w:rsidRDefault="00B218A7">
      <w:pPr>
        <w:pStyle w:val="ConsPlusNormal"/>
        <w:spacing w:before="220"/>
        <w:ind w:firstLine="540"/>
        <w:jc w:val="both"/>
      </w:pPr>
      <w:r>
        <w:t>&lt;26&gt; См. подробнее: Львова Н.А. Ответственные инвестиции: теория, практика, перспективы для Российской Федерации // Научный журнал НИУ ИТМО. Серия: Экономика и экологический менеджмент. 2019. N 3. С. 56 - 67. DOI: 10.17586/2310-1172-2019-12-3-56-67.</w:t>
      </w:r>
    </w:p>
    <w:p w:rsidR="00B218A7" w:rsidRDefault="00B218A7">
      <w:pPr>
        <w:pStyle w:val="ConsPlusNormal"/>
        <w:spacing w:before="220"/>
        <w:ind w:firstLine="540"/>
        <w:jc w:val="both"/>
      </w:pPr>
      <w:r>
        <w:t xml:space="preserve">&lt;27&gt; Информационное </w:t>
      </w:r>
      <w:hyperlink r:id="rId8" w:history="1">
        <w:r>
          <w:rPr>
            <w:color w:val="0000FF"/>
          </w:rPr>
          <w:t>письмо</w:t>
        </w:r>
      </w:hyperlink>
      <w:r>
        <w:t xml:space="preserve"> участникам рынка ценных бумаг от 15 июля 2020 г. N ИН-06-28/111 о рекомендациях по реализации принципов ответственного инвестирования // Вестник Банка России. 2020. N 54.</w:t>
      </w:r>
    </w:p>
    <w:p w:rsidR="00B218A7" w:rsidRDefault="00B218A7">
      <w:pPr>
        <w:pStyle w:val="ConsPlusNormal"/>
        <w:spacing w:before="220"/>
        <w:ind w:firstLine="540"/>
        <w:jc w:val="both"/>
      </w:pPr>
      <w:r>
        <w:t xml:space="preserve">&lt;28&gt; </w:t>
      </w:r>
      <w:hyperlink r:id="rId9" w:history="1">
        <w:r>
          <w:rPr>
            <w:color w:val="0000FF"/>
          </w:rPr>
          <w:t>Там же</w:t>
        </w:r>
      </w:hyperlink>
      <w:r>
        <w:t>.</w:t>
      </w:r>
    </w:p>
    <w:p w:rsidR="00B218A7" w:rsidRDefault="00B218A7">
      <w:pPr>
        <w:pStyle w:val="ConsPlusNormal"/>
        <w:jc w:val="both"/>
      </w:pPr>
    </w:p>
    <w:p w:rsidR="00B218A7" w:rsidRDefault="00B218A7">
      <w:pPr>
        <w:pStyle w:val="ConsPlusNormal"/>
        <w:ind w:firstLine="540"/>
        <w:jc w:val="both"/>
      </w:pPr>
      <w:r>
        <w:t xml:space="preserve">В </w:t>
      </w:r>
      <w:hyperlink r:id="rId10" w:history="1">
        <w:r>
          <w:rPr>
            <w:color w:val="0000FF"/>
          </w:rPr>
          <w:t>письме</w:t>
        </w:r>
      </w:hyperlink>
      <w:r>
        <w:t xml:space="preserve"> Банка России для реализации в банковской сфере предложены принципы ответственного инвестирования, которые могут быть использованы в деятельности различного рода институциональных инвесторов, к числу которых в Российской Федерации отнесены: банки, негосударственные пенсионные фонды, страховые компании, акционерные инвестиционные фонды, а также доверительные управляющие их активами. Как видно из рис. 2, Банк России рекомендует к реализации только семь принципов, не используя новую редакцию EP4.</w:t>
      </w:r>
    </w:p>
    <w:p w:rsidR="00B218A7" w:rsidRDefault="00B218A7">
      <w:pPr>
        <w:pStyle w:val="ConsPlusNormal"/>
        <w:jc w:val="both"/>
      </w:pPr>
    </w:p>
    <w:p w:rsidR="00B218A7" w:rsidRDefault="00B218A7">
      <w:pPr>
        <w:pStyle w:val="ConsPlusNormal"/>
        <w:jc w:val="center"/>
      </w:pPr>
      <w:r>
        <w:t>Принципы ответственного инвестирования для банковского</w:t>
      </w:r>
    </w:p>
    <w:p w:rsidR="00B218A7" w:rsidRDefault="00B218A7">
      <w:pPr>
        <w:pStyle w:val="ConsPlusNormal"/>
        <w:jc w:val="center"/>
      </w:pPr>
      <w:r>
        <w:t>сектора экономики в России &lt;*&gt;</w:t>
      </w:r>
    </w:p>
    <w:p w:rsidR="00B218A7" w:rsidRDefault="00B218A7">
      <w:pPr>
        <w:pStyle w:val="ConsPlusNormal"/>
        <w:jc w:val="both"/>
      </w:pPr>
    </w:p>
    <w:p w:rsidR="00B218A7" w:rsidRDefault="00B218A7">
      <w:pPr>
        <w:pStyle w:val="ConsPlusNormal"/>
        <w:jc w:val="center"/>
      </w:pPr>
      <w:r w:rsidRPr="005119C0">
        <w:rPr>
          <w:position w:val="-212"/>
        </w:rPr>
        <w:lastRenderedPageBreak/>
        <w:pict>
          <v:shape id="_x0000_i1026" style="width:436.85pt;height:224.05pt" coordsize="" o:spt="100" adj="0,,0" path="" filled="f" stroked="f">
            <v:stroke joinstyle="miter"/>
            <v:imagedata r:id="rId11" o:title="base_32798_143453_32769"/>
            <v:formulas/>
            <v:path o:connecttype="segments"/>
          </v:shape>
        </w:pict>
      </w:r>
    </w:p>
    <w:p w:rsidR="00B218A7" w:rsidRDefault="00B218A7">
      <w:pPr>
        <w:pStyle w:val="ConsPlusNormal"/>
        <w:jc w:val="both"/>
      </w:pPr>
    </w:p>
    <w:p w:rsidR="00B218A7" w:rsidRDefault="00B218A7">
      <w:pPr>
        <w:pStyle w:val="ConsPlusNormal"/>
        <w:jc w:val="center"/>
      </w:pPr>
      <w:r>
        <w:t>Рис. 2</w:t>
      </w:r>
    </w:p>
    <w:p w:rsidR="00B218A7" w:rsidRDefault="00B218A7">
      <w:pPr>
        <w:pStyle w:val="ConsPlusNormal"/>
        <w:jc w:val="both"/>
      </w:pPr>
    </w:p>
    <w:p w:rsidR="00B218A7" w:rsidRDefault="00B218A7">
      <w:pPr>
        <w:pStyle w:val="ConsPlusNormal"/>
        <w:ind w:firstLine="540"/>
        <w:jc w:val="both"/>
      </w:pPr>
      <w:r>
        <w:t>--------------------------------</w:t>
      </w:r>
    </w:p>
    <w:p w:rsidR="00B218A7" w:rsidRDefault="00B218A7">
      <w:pPr>
        <w:pStyle w:val="ConsPlusNormal"/>
        <w:spacing w:before="220"/>
        <w:ind w:firstLine="540"/>
        <w:jc w:val="both"/>
      </w:pPr>
      <w:r>
        <w:t>&lt;*&gt; Рекомендации Банка России по реализации принципов ответственного инвестирования. С. 8. URL: https://raexpert.eu/files/Bank_of_Russia_-_Principles_for_responsible_investments.pdf (дата обращения: 09.04.2022).</w:t>
      </w:r>
    </w:p>
    <w:p w:rsidR="00B218A7" w:rsidRDefault="00B218A7">
      <w:pPr>
        <w:pStyle w:val="ConsPlusNormal"/>
        <w:jc w:val="both"/>
      </w:pPr>
    </w:p>
    <w:p w:rsidR="00B218A7" w:rsidRDefault="00B218A7">
      <w:pPr>
        <w:pStyle w:val="ConsPlusNormal"/>
        <w:ind w:firstLine="540"/>
        <w:jc w:val="both"/>
      </w:pPr>
      <w:r>
        <w:t>В XXI в. и особенно в последнее десятилетие Концепция развития зеленой экономики превращается в мейнстрим для значительного числа стран мира. В Докладе Департамента макроэкономической политики "О международном опыте разработки и внедрения принципов, мер и механизмов зеленой экономики и концептуальных подходах в Евразийском экономическом союзе" (2021) &lt;29&gt; отмечается, что зеленая экономика должна стать для государств - участников Евразийского экономического союза (ЕАЭС) альтернативой для существующей сегодня экономической модели, которая создает глобальные угрозы для дальнейшего существования человеческой цивилизации, вызывая "дефицит ресурсов и создавая угрозы для окружающей среды и здоровья человека".</w:t>
      </w:r>
    </w:p>
    <w:p w:rsidR="00B218A7" w:rsidRDefault="00B218A7">
      <w:pPr>
        <w:pStyle w:val="ConsPlusNormal"/>
        <w:spacing w:before="220"/>
        <w:ind w:firstLine="540"/>
        <w:jc w:val="both"/>
      </w:pPr>
      <w:r>
        <w:t>--------------------------------</w:t>
      </w:r>
    </w:p>
    <w:p w:rsidR="00B218A7" w:rsidRDefault="00B218A7">
      <w:pPr>
        <w:pStyle w:val="ConsPlusNormal"/>
        <w:spacing w:before="220"/>
        <w:ind w:firstLine="540"/>
        <w:jc w:val="both"/>
      </w:pPr>
      <w:r>
        <w:t>&lt;29&gt; Аналитический доклад ЕАЭС "О международных подходах к разработке и внедрению принципов, мер и механизмов "зеленой" экономики". URL: https://eec.eaeunion.org/upload/medialibrary/939/Doklad_Zelenaya_ekonomika_PDF_sayt.pdf (дата обращения: 09.04.2022).</w:t>
      </w:r>
    </w:p>
    <w:p w:rsidR="00B218A7" w:rsidRDefault="00B218A7">
      <w:pPr>
        <w:pStyle w:val="ConsPlusNormal"/>
        <w:jc w:val="both"/>
      </w:pPr>
    </w:p>
    <w:p w:rsidR="00B218A7" w:rsidRDefault="00B218A7">
      <w:pPr>
        <w:pStyle w:val="ConsPlusNormal"/>
        <w:ind w:firstLine="540"/>
        <w:jc w:val="both"/>
      </w:pPr>
      <w:r>
        <w:t>При этом методология зеленого финансирования представлена не только в международных документах (стандарты CBI &lt;30&gt;, принципы ответственного инвестирования ООН PRI &lt;31&gt;), но и в принимаемых на региональном уровне &lt;32&gt; или в отдельных государствах. Евразийский экономический союз (ЕАЭС) предлагает в рамках зеленого банкинга использовать прежде всего зеленые облигации как особый вид ценных бумаг, так как в их отношении могут быть определенные льготы, заключающиеся в освобождении инвесторов от уплаты подоходного налога или процентных платежей по облигациям. А.В. Сафонов отмечает: "Благодаря запуску SGD-облигаций (...) компании тяжелой и горнодобывающей промышленности первыми воспользовались возможностями для широкой и систематической интеграции факторов ESG" &lt;33&gt;.</w:t>
      </w:r>
    </w:p>
    <w:p w:rsidR="00B218A7" w:rsidRPr="00B218A7" w:rsidRDefault="00B218A7">
      <w:pPr>
        <w:pStyle w:val="ConsPlusNormal"/>
        <w:spacing w:before="220"/>
        <w:ind w:firstLine="540"/>
        <w:jc w:val="both"/>
        <w:rPr>
          <w:lang w:val="en-US"/>
        </w:rPr>
      </w:pPr>
      <w:r w:rsidRPr="00B218A7">
        <w:rPr>
          <w:lang w:val="en-US"/>
        </w:rPr>
        <w:t>--------------------------------</w:t>
      </w:r>
    </w:p>
    <w:p w:rsidR="00B218A7" w:rsidRDefault="00B218A7">
      <w:pPr>
        <w:pStyle w:val="ConsPlusNormal"/>
        <w:spacing w:before="220"/>
        <w:ind w:firstLine="540"/>
        <w:jc w:val="both"/>
      </w:pPr>
      <w:r w:rsidRPr="00B218A7">
        <w:rPr>
          <w:lang w:val="en-US"/>
        </w:rPr>
        <w:lastRenderedPageBreak/>
        <w:t>&lt;30&gt; Climate Bonds Initiative. URL: https://www.climatebonds.net/ (</w:t>
      </w:r>
      <w:r>
        <w:t>дата</w:t>
      </w:r>
      <w:r w:rsidRPr="00B218A7">
        <w:rPr>
          <w:lang w:val="en-US"/>
        </w:rPr>
        <w:t xml:space="preserve"> </w:t>
      </w:r>
      <w:r>
        <w:t>обращения</w:t>
      </w:r>
      <w:r w:rsidRPr="00B218A7">
        <w:rPr>
          <w:lang w:val="en-US"/>
        </w:rPr>
        <w:t xml:space="preserve">: 09.04.2022); Climate Bonds Taxonomy. </w:t>
      </w:r>
      <w:r>
        <w:t>September 2021. URL: https://www.climatebonds.net/files/files/Taxonomy/CBI_Taxonomy_Tables-08A%20%281%29.pdf (дата обращения: 09.04.2022).</w:t>
      </w:r>
    </w:p>
    <w:p w:rsidR="00B218A7" w:rsidRDefault="00B218A7">
      <w:pPr>
        <w:pStyle w:val="ConsPlusNormal"/>
        <w:spacing w:before="220"/>
        <w:ind w:firstLine="540"/>
        <w:jc w:val="both"/>
      </w:pPr>
      <w:r w:rsidRPr="00B218A7">
        <w:rPr>
          <w:lang w:val="en-US"/>
        </w:rPr>
        <w:t xml:space="preserve">&lt;31&gt; United Nations-supported Principles for Responsible Investment (PRI). </w:t>
      </w:r>
      <w:r>
        <w:t>URL: https://www.unglobalcompact.org/take-action/action/responsible-investment (дата обращения: 09.04.2022).</w:t>
      </w:r>
    </w:p>
    <w:p w:rsidR="00B218A7" w:rsidRDefault="00B218A7">
      <w:pPr>
        <w:pStyle w:val="ConsPlusNormal"/>
        <w:spacing w:before="220"/>
        <w:ind w:firstLine="540"/>
        <w:jc w:val="both"/>
      </w:pPr>
      <w:r>
        <w:t>&lt;32&gt; См. например: Проект тематического документа Девятой конференции министров "Окружающая среда для Европы": Экологизация экономики в общеевропейском регионе: работа над устойчивой инфраструктурой. Информационный документ Европейской экономической комиссии от 5 октября 2021 г. N 2. URL: file:///C:/Users/Admin/Downloads/Sustainable_infrastructure.IP_.2.ru_.pdf (дата обращения: 09.04.2022).</w:t>
      </w:r>
    </w:p>
    <w:p w:rsidR="00B218A7" w:rsidRDefault="00B218A7">
      <w:pPr>
        <w:pStyle w:val="ConsPlusNormal"/>
        <w:spacing w:before="220"/>
        <w:ind w:firstLine="540"/>
        <w:jc w:val="both"/>
      </w:pPr>
      <w:r>
        <w:t>&lt;33&gt; Сафонов А.В., Михайлов К.Д. Развитие концепции ESG в банковской системе Российской Федерации // NovaInfo. 2021. N 129. С. 34 - 37.</w:t>
      </w:r>
    </w:p>
    <w:p w:rsidR="00B218A7" w:rsidRDefault="00B218A7">
      <w:pPr>
        <w:pStyle w:val="ConsPlusNormal"/>
        <w:jc w:val="both"/>
      </w:pPr>
    </w:p>
    <w:p w:rsidR="00B218A7" w:rsidRDefault="00B218A7">
      <w:pPr>
        <w:pStyle w:val="ConsPlusNormal"/>
        <w:ind w:firstLine="540"/>
        <w:jc w:val="both"/>
      </w:pPr>
      <w:r>
        <w:t xml:space="preserve">Помимо зеленых облигаций и зеленого кредитования, к числу финансовых инструментов следует отнести: экоипотеку, когда заемщик получает возможность получить льготный процент по ипотеке в случае покупки жилья высокого класса энергоэффективности; зеленое автокредитование, представляющее выгодный процент для физических лиц на покупку электромобиля; зеленый лизинг; образовательные курсы по зеленому инвестированию и др. &lt;34&gt;. В целях развития зеленого банкинга было принято </w:t>
      </w:r>
      <w:hyperlink r:id="rId12" w:history="1">
        <w:r>
          <w:rPr>
            <w:color w:val="0000FF"/>
          </w:rPr>
          <w:t>Постановление</w:t>
        </w:r>
      </w:hyperlink>
      <w:r>
        <w:t xml:space="preserve"> Правительства Российской Федерации от 21 сентября 2021 г. N 1587 "Об утверждении критериев проектов устойчивого (в том числе зеленого) развития в Российской Федерации и требований к системе верификации проектов устойчивого (в том числе зеленого) развития в Российской Федерации" &lt;35&gt;, в котором определена таксономия зеленых проектов. Принятие данного нормативного правового акта "должно стать основой для определения сущности, классификации финансовых активов (в частности, зеленых кредитов, зеленых облигаций и т.п.), способствовать выявлению, оценке и управлению финансовыми учреждениями климатических и экологических рисков; помочь лучше понять различия между потенциальными рисками различных типов активов; мобилизовать капитал для зеленых и низкоуглеродистых инвестиций" &lt;36&gt;.</w:t>
      </w:r>
    </w:p>
    <w:p w:rsidR="00B218A7" w:rsidRDefault="00B218A7">
      <w:pPr>
        <w:pStyle w:val="ConsPlusNormal"/>
        <w:spacing w:before="220"/>
        <w:ind w:firstLine="540"/>
        <w:jc w:val="both"/>
      </w:pPr>
      <w:r>
        <w:t>--------------------------------</w:t>
      </w:r>
    </w:p>
    <w:p w:rsidR="00B218A7" w:rsidRDefault="00B218A7">
      <w:pPr>
        <w:pStyle w:val="ConsPlusNormal"/>
        <w:spacing w:before="220"/>
        <w:ind w:firstLine="540"/>
        <w:jc w:val="both"/>
      </w:pPr>
      <w:r>
        <w:t>&lt;34&gt; Шалыгин М.Д. ESG-банкинг: перспективы развития новых "зеленых" банковских продуктов // Сб. ст. III Международного научно-исследовательского конкурса "Лучшие научные исследования - 2021" / отв. ред. Г.Ю. Гуляев. Пенза: Наука и Просвещение (ИП Гуляев Г.Ю.), 2021. С. 32.</w:t>
      </w:r>
    </w:p>
    <w:p w:rsidR="00B218A7" w:rsidRDefault="00B218A7">
      <w:pPr>
        <w:pStyle w:val="ConsPlusNormal"/>
        <w:spacing w:before="220"/>
        <w:ind w:firstLine="540"/>
        <w:jc w:val="both"/>
      </w:pPr>
      <w:r>
        <w:t xml:space="preserve">&lt;35&gt; </w:t>
      </w:r>
      <w:hyperlink r:id="rId13" w:history="1">
        <w:r>
          <w:rPr>
            <w:color w:val="0000FF"/>
          </w:rPr>
          <w:t>Постановление</w:t>
        </w:r>
      </w:hyperlink>
      <w:r>
        <w:t xml:space="preserve"> Правительства РФ от 21 сентября 2021 г. N 1587 "Об утверждении критериев проектов устойчивого (в том числе зеленого) развития в Российской Федерации и требований к системе верификации проектов устойчивого (в том числе зеленого) развития в Российской Федерации" // Официальный интернет-портал правовой информации. URL: http://pravo.gov.ru.</w:t>
      </w:r>
    </w:p>
    <w:p w:rsidR="00B218A7" w:rsidRDefault="00B218A7">
      <w:pPr>
        <w:pStyle w:val="ConsPlusNormal"/>
        <w:spacing w:before="220"/>
        <w:ind w:firstLine="540"/>
        <w:jc w:val="both"/>
      </w:pPr>
      <w:r>
        <w:t>&lt;36&gt; Гончаров А.И., Матыцин Д.Е., Кокорева Т.В. Перспективы развития в России "зеленого банкинга" // Право и управление. XXI век. 2021. N 3 (60). С. 21. DOI: 10.24833/2073-84202021-3-60-17-26.</w:t>
      </w:r>
    </w:p>
    <w:p w:rsidR="00B218A7" w:rsidRDefault="00B218A7">
      <w:pPr>
        <w:pStyle w:val="ConsPlusNormal"/>
        <w:jc w:val="both"/>
      </w:pPr>
    </w:p>
    <w:p w:rsidR="00B218A7" w:rsidRDefault="00B218A7">
      <w:pPr>
        <w:pStyle w:val="ConsPlusNormal"/>
        <w:ind w:firstLine="540"/>
        <w:jc w:val="both"/>
      </w:pPr>
      <w:r>
        <w:t xml:space="preserve">На сегодняшний момент в Российской Федерации получили развитие зеленые облигации и зеленое кредитование, полагаем, что необходимо дальнейшее развитие зеленого банкинга, в частности создание правового обеспечения зеленой ипотеки при покупке жилого помещения, </w:t>
      </w:r>
      <w:r>
        <w:lastRenderedPageBreak/>
        <w:t>отвечающего экологическим стандартам, зеленого лизинга при покупке в лизинг отвечающего экологическим критериям оборудования, использование цифрового банкинга &lt;37&gt; и др.</w:t>
      </w:r>
    </w:p>
    <w:p w:rsidR="00B218A7" w:rsidRDefault="00B218A7">
      <w:pPr>
        <w:pStyle w:val="ConsPlusNormal"/>
        <w:spacing w:before="220"/>
        <w:ind w:firstLine="540"/>
        <w:jc w:val="both"/>
      </w:pPr>
      <w:r>
        <w:t>--------------------------------</w:t>
      </w:r>
    </w:p>
    <w:p w:rsidR="00B218A7" w:rsidRDefault="00B218A7">
      <w:pPr>
        <w:pStyle w:val="ConsPlusNormal"/>
        <w:spacing w:before="220"/>
        <w:ind w:firstLine="540"/>
        <w:jc w:val="both"/>
      </w:pPr>
      <w:r>
        <w:t xml:space="preserve">&lt;37&gt; Ручкина Г.Ф. </w:t>
      </w:r>
      <w:hyperlink r:id="rId14" w:history="1">
        <w:r>
          <w:rPr>
            <w:color w:val="0000FF"/>
          </w:rPr>
          <w:t>Современное состояние функционирования</w:t>
        </w:r>
      </w:hyperlink>
      <w:r>
        <w:t xml:space="preserve"> государственных информационных систем: некоторые вопросы применения электронных технологий в банковской сфере // Банковское право. 2020. N 4. С. 7 - 14.</w:t>
      </w:r>
    </w:p>
    <w:p w:rsidR="00B218A7" w:rsidRDefault="00B218A7">
      <w:pPr>
        <w:pStyle w:val="ConsPlusNormal"/>
        <w:jc w:val="both"/>
      </w:pPr>
    </w:p>
    <w:p w:rsidR="00B218A7" w:rsidRDefault="00B218A7">
      <w:pPr>
        <w:pStyle w:val="ConsPlusNormal"/>
        <w:jc w:val="center"/>
      </w:pPr>
      <w:r>
        <w:t>Литература</w:t>
      </w:r>
    </w:p>
    <w:p w:rsidR="00B218A7" w:rsidRDefault="00B218A7">
      <w:pPr>
        <w:pStyle w:val="ConsPlusNormal"/>
        <w:jc w:val="both"/>
      </w:pPr>
    </w:p>
    <w:p w:rsidR="00B218A7" w:rsidRDefault="00B218A7">
      <w:pPr>
        <w:pStyle w:val="ConsPlusNormal"/>
        <w:ind w:firstLine="540"/>
        <w:jc w:val="both"/>
      </w:pPr>
      <w:r>
        <w:t>1. Гончаров А.И. Перспективы развития в России "зеленого банкинга" / А.И. Гончаров, Д.Е. Матыцин, Т.В. Кокорева // Право и управление. XXI век. 2021. N 3 (60). С. 17 - 26. DOI: 10.24833/2073-8420-2021-3-60-17-26.</w:t>
      </w:r>
    </w:p>
    <w:p w:rsidR="00B218A7" w:rsidRDefault="00B218A7">
      <w:pPr>
        <w:pStyle w:val="ConsPlusNormal"/>
        <w:spacing w:before="220"/>
        <w:ind w:firstLine="540"/>
        <w:jc w:val="both"/>
      </w:pPr>
      <w:r>
        <w:t>2. Зеленая экономика и цели устойчивого развития для России: коллективная монография / под научной редакцией С.Н. Бобылева, П.А. Кирюшина, О.В. Кудрявцевой. Москва: Экономический факультет МГУ имени М.В. Ломоносова, 2019. 284 с.</w:t>
      </w:r>
    </w:p>
    <w:p w:rsidR="00B218A7" w:rsidRDefault="00B218A7">
      <w:pPr>
        <w:pStyle w:val="ConsPlusNormal"/>
        <w:spacing w:before="220"/>
        <w:ind w:firstLine="540"/>
        <w:jc w:val="both"/>
      </w:pPr>
      <w:r>
        <w:t>3. Кудинова Г.Э. Навстречу "зеленой" экономике: Пути к устойчивому развитию и искоренению бедности / Г.Э. Кудинова, Г.С. Розенберг, В.С. Юрина. Найроби (Кения); Женева (Швейцария); Москва (Россия): ЮНЕП, 2011. 738 с.; Принципы экологии. 2012. Т. 1. N 4. С. 41 - 48.</w:t>
      </w:r>
    </w:p>
    <w:p w:rsidR="00B218A7" w:rsidRDefault="00B218A7">
      <w:pPr>
        <w:pStyle w:val="ConsPlusNormal"/>
        <w:spacing w:before="220"/>
        <w:ind w:firstLine="540"/>
        <w:jc w:val="both"/>
      </w:pPr>
      <w:r>
        <w:t>4. Львова Н.А. Ответственные инвестиции: теория, практика, перспективы для Российской Федерации / Н.А. Львова // Научный журнал НИУ ИТМО. Серия: Экономика и экологический менеджмент. 2019. N 3. С. 56 - 67. DOI: 10.17586/2310-1172-2019-12-3-56-67.</w:t>
      </w:r>
    </w:p>
    <w:p w:rsidR="00B218A7" w:rsidRDefault="00B218A7">
      <w:pPr>
        <w:pStyle w:val="ConsPlusNormal"/>
        <w:spacing w:before="220"/>
        <w:ind w:firstLine="540"/>
        <w:jc w:val="both"/>
      </w:pPr>
      <w:r>
        <w:t>5. Мирошниченко О.С. Банки в финансировании "зеленой" экономики: обзор современных исследований / О.С. Мирошниченко, Н.А. Бранд // Финансы: теория и практика. 2021. N 25 (2). С. 76 - 95. DOI: 10.26794/2587-5671-2021-25-2-76-95.</w:t>
      </w:r>
    </w:p>
    <w:p w:rsidR="00B218A7" w:rsidRDefault="00B218A7">
      <w:pPr>
        <w:pStyle w:val="ConsPlusNormal"/>
        <w:spacing w:before="220"/>
        <w:ind w:firstLine="540"/>
        <w:jc w:val="both"/>
      </w:pPr>
      <w:r>
        <w:t>6. Попова А.В. Современный банкинг и социальное государство: возможные грани взаимодействия / А.В. Попова // Банковское право. 2019. N 1. С. 65 - 73.</w:t>
      </w:r>
    </w:p>
    <w:p w:rsidR="00B218A7" w:rsidRDefault="00B218A7">
      <w:pPr>
        <w:pStyle w:val="ConsPlusNormal"/>
        <w:spacing w:before="220"/>
        <w:ind w:firstLine="540"/>
        <w:jc w:val="both"/>
      </w:pPr>
      <w:r>
        <w:t xml:space="preserve">7. Ручкина Г.Ф. </w:t>
      </w:r>
      <w:hyperlink r:id="rId15" w:history="1">
        <w:r>
          <w:rPr>
            <w:color w:val="0000FF"/>
          </w:rPr>
          <w:t>Современное состояние функционирования</w:t>
        </w:r>
      </w:hyperlink>
      <w:r>
        <w:t xml:space="preserve"> государственных информационных систем: некоторые вопросы применения электронных технологий в банковской сфере / Г.Ф. Ручкина // Банковское право. 2020. N 4. С. 7 - 14.</w:t>
      </w:r>
    </w:p>
    <w:p w:rsidR="00B218A7" w:rsidRDefault="00B218A7">
      <w:pPr>
        <w:pStyle w:val="ConsPlusNormal"/>
        <w:spacing w:before="220"/>
        <w:ind w:firstLine="540"/>
        <w:jc w:val="both"/>
      </w:pPr>
      <w:r>
        <w:t xml:space="preserve">8. Ручкина Г.Ф. </w:t>
      </w:r>
      <w:hyperlink r:id="rId16" w:history="1">
        <w:r>
          <w:rPr>
            <w:color w:val="0000FF"/>
          </w:rPr>
          <w:t>Финансовые технологии в России</w:t>
        </w:r>
      </w:hyperlink>
      <w:r>
        <w:t xml:space="preserve"> и за рубежом: тенденции правового регулирования создания и использования / Г.Ф. Ручкина, В.К. Шайдуллина // Банковское право. 2018. N 2. С. 7 - 17.</w:t>
      </w:r>
    </w:p>
    <w:p w:rsidR="00B218A7" w:rsidRDefault="00B218A7">
      <w:pPr>
        <w:pStyle w:val="ConsPlusNormal"/>
        <w:spacing w:before="220"/>
        <w:ind w:firstLine="540"/>
        <w:jc w:val="both"/>
      </w:pPr>
      <w:r>
        <w:t>9. Савина Т.Н. Ответственное финансирование как ключевая инициатива финансового сектора в практике реализации социальной ответственности и устойчивого развития / Т.Н. Савина // Финансы и кредит. 2014. N 30 (606). С. 18 - 25.</w:t>
      </w:r>
    </w:p>
    <w:p w:rsidR="00B218A7" w:rsidRDefault="00B218A7">
      <w:pPr>
        <w:pStyle w:val="ConsPlusNormal"/>
        <w:spacing w:before="220"/>
        <w:ind w:firstLine="540"/>
        <w:jc w:val="both"/>
      </w:pPr>
      <w:r>
        <w:t>10. Сафонов А.В. Развитие концепции ESG в банковской системе Российской Федерации / А.В. Сафонов, К.Д. Михайлов // NovaInfo. 2021. N 129. С. 34 - 37.</w:t>
      </w:r>
    </w:p>
    <w:p w:rsidR="00B218A7" w:rsidRDefault="00B218A7">
      <w:pPr>
        <w:pStyle w:val="ConsPlusNormal"/>
        <w:spacing w:before="220"/>
        <w:ind w:firstLine="540"/>
        <w:jc w:val="both"/>
      </w:pPr>
      <w:r>
        <w:t>11. Шалыгин М.Д. ESG-банкинг: перспективы развития новых "зеленых" банковских продуктов / М.Д. Шалыгин // Лучшие научные исследования - 2021: материалы III Международного научно-исследовательского конкурса (г. Пенза, 15 декабря 2021 г.): сборник научных статей / ответственный редактор Г.Ю. Гуляев. Пенза: Наука и просвещение, 2021. С. 31 - 33.</w:t>
      </w:r>
    </w:p>
    <w:p w:rsidR="00B218A7" w:rsidRDefault="00B218A7">
      <w:pPr>
        <w:pStyle w:val="ConsPlusNormal"/>
        <w:spacing w:before="220"/>
        <w:ind w:firstLine="540"/>
        <w:jc w:val="both"/>
      </w:pPr>
      <w:r>
        <w:t>12. Шершнева Е.Г. "Зеленый" банкинг как формат социальной ответственности в эколого-</w:t>
      </w:r>
      <w:r>
        <w:lastRenderedPageBreak/>
        <w:t>ориентированной экономике / Е.Г. Шершнева, Е.С. Кондюкова, Л.Я. Джафарли, М.А. Нобрега // Вестник УрФУ. Серия: Экономика и управление. 2018. Т. 17. N 4. С. 670 - 689. DOI: 10.15826/vestnik.2018.17.4.030.</w:t>
      </w:r>
    </w:p>
    <w:p w:rsidR="00B218A7" w:rsidRPr="00B218A7" w:rsidRDefault="00B218A7">
      <w:pPr>
        <w:pStyle w:val="ConsPlusNormal"/>
        <w:spacing w:before="220"/>
        <w:ind w:firstLine="540"/>
        <w:jc w:val="both"/>
        <w:rPr>
          <w:lang w:val="en-US"/>
        </w:rPr>
      </w:pPr>
      <w:r>
        <w:t xml:space="preserve">13. Gayan Nayanajith D.A. Online Banking; E-Statements (Banking Trends - 4) / D.A. Gayan Nayanajith. </w:t>
      </w:r>
      <w:r w:rsidRPr="00B218A7">
        <w:rPr>
          <w:lang w:val="en-US"/>
        </w:rPr>
        <w:t>2022. URL: https://www.research-gate.net/publication/358233807_Online_Banking_E-Statements_Banking_Trends_-_4. DOI: 10.13140/RG.2.2.14305.79205.</w:t>
      </w:r>
    </w:p>
    <w:p w:rsidR="00B218A7" w:rsidRPr="00B218A7" w:rsidRDefault="00B218A7">
      <w:pPr>
        <w:pStyle w:val="ConsPlusNormal"/>
        <w:jc w:val="both"/>
        <w:rPr>
          <w:lang w:val="en-US"/>
        </w:rPr>
      </w:pPr>
    </w:p>
    <w:p w:rsidR="00B218A7" w:rsidRPr="00B218A7" w:rsidRDefault="00B218A7">
      <w:pPr>
        <w:pStyle w:val="ConsPlusNormal"/>
        <w:jc w:val="center"/>
        <w:rPr>
          <w:lang w:val="en-US"/>
        </w:rPr>
      </w:pPr>
      <w:r w:rsidRPr="00B218A7">
        <w:rPr>
          <w:lang w:val="en-US"/>
        </w:rPr>
        <w:t>References</w:t>
      </w:r>
    </w:p>
    <w:p w:rsidR="00B218A7" w:rsidRPr="00B218A7" w:rsidRDefault="00B218A7">
      <w:pPr>
        <w:pStyle w:val="ConsPlusNormal"/>
        <w:jc w:val="both"/>
        <w:rPr>
          <w:lang w:val="en-US"/>
        </w:rPr>
      </w:pPr>
    </w:p>
    <w:p w:rsidR="00B218A7" w:rsidRPr="00B218A7" w:rsidRDefault="00B218A7">
      <w:pPr>
        <w:pStyle w:val="ConsPlusNormal"/>
        <w:ind w:firstLine="540"/>
        <w:jc w:val="both"/>
        <w:rPr>
          <w:lang w:val="en-US"/>
        </w:rPr>
      </w:pPr>
      <w:r w:rsidRPr="00B218A7">
        <w:rPr>
          <w:lang w:val="en-US"/>
        </w:rPr>
        <w:t>1. Goncharov A.I. Perspektivy' razvitiya v Rossii "zelenogo bankinga" [Prospects of the Development of "Green Banking" in Russia] / A.I. Goncharov, D.E. Matytsin, T.V. Kokoreva // Pravo i upravlenie. XXI vek - Law and Management. The 21st Century. 2021. N 3 (60). S. 17 - 26. DOI: 10.24833/2073-8420-2021-3-60-17-26.</w:t>
      </w:r>
    </w:p>
    <w:p w:rsidR="00B218A7" w:rsidRPr="00B218A7" w:rsidRDefault="00B218A7">
      <w:pPr>
        <w:pStyle w:val="ConsPlusNormal"/>
        <w:spacing w:before="220"/>
        <w:ind w:firstLine="540"/>
        <w:jc w:val="both"/>
        <w:rPr>
          <w:lang w:val="en-US"/>
        </w:rPr>
      </w:pPr>
      <w:r w:rsidRPr="00B218A7">
        <w:rPr>
          <w:lang w:val="en-US"/>
        </w:rPr>
        <w:t>2. Zelenaya ekonomika i tseli ustoychivogo razvitiya dlya Rossii: kollektivnaya monografiya [The Green Economy and Sustainable Development Objectives for Russia: collective monograph] / pod nauchnoy redaktsiey S.N. Boby'leva, P.A. Kiryushina, O.V. Kudryavtsevoy. Moskva: Ekonomicheskiy fakultet MGU imeni M.V. Lomonosova - scientific editors S.N. Bobylev, P.A. Kiryushin, O.V. Kudryavtseva. Moscow: Faculty of Economics of the Lomonosov MSU, 2019. 284 s.</w:t>
      </w:r>
    </w:p>
    <w:p w:rsidR="00B218A7" w:rsidRPr="00B218A7" w:rsidRDefault="00B218A7">
      <w:pPr>
        <w:pStyle w:val="ConsPlusNormal"/>
        <w:spacing w:before="220"/>
        <w:ind w:firstLine="540"/>
        <w:jc w:val="both"/>
        <w:rPr>
          <w:lang w:val="en-US"/>
        </w:rPr>
      </w:pPr>
      <w:r w:rsidRPr="00B218A7">
        <w:rPr>
          <w:lang w:val="en-US"/>
        </w:rPr>
        <w:t>3. Kudinova G.E. Navstrechu "zelenoy" ekonomike: Puti k ustoychivomu razvitiyu i iskoreneniyu bednosti. Nayrobi (Keniya); Zheneva (Shveytsariya); Moskva (Rossiya): YUNEP [Towards the Green Economy: Ways to Sustainable Development and Eradication of Poverty. Nairobi (Kenya); Geneva (Switzerland); Moscow (Russia): UNEP], 2011. 738 s. / G.E. Kudinova, G.S. Rozenberg, V.S. Yurina // Printsipy' ekologii. 2012. T. 1 - Environmental Principles. 2012. Vol. 1. N 4. S. 41 - 48.</w:t>
      </w:r>
    </w:p>
    <w:p w:rsidR="00B218A7" w:rsidRPr="00B218A7" w:rsidRDefault="00B218A7">
      <w:pPr>
        <w:pStyle w:val="ConsPlusNormal"/>
        <w:spacing w:before="220"/>
        <w:ind w:firstLine="540"/>
        <w:jc w:val="both"/>
        <w:rPr>
          <w:lang w:val="en-US"/>
        </w:rPr>
      </w:pPr>
      <w:r w:rsidRPr="00B218A7">
        <w:rPr>
          <w:lang w:val="en-US"/>
        </w:rPr>
        <w:t>4. Lvova N.A. Otvetstvenny'e investitsii: teoriya, praktika, perspektivy' dlya Rossiyskoy Federatsii [Responsible Investments: The Theory, Practice, Prospects for the Russian Federation] / N.A. Lvova // Nauchny'y zhurnal NIU ITMO. Seriya: Ekonomika i ekologicheskiy menedzhment - Scientific Journal of the ITMO University. Series: Economics and Environmental Management. 2019. N 3. S. 56 - 67. DOI: 10.17586/2310-1172-2019-12-3-56-67.</w:t>
      </w:r>
    </w:p>
    <w:p w:rsidR="00B218A7" w:rsidRPr="00B218A7" w:rsidRDefault="00B218A7">
      <w:pPr>
        <w:pStyle w:val="ConsPlusNormal"/>
        <w:spacing w:before="220"/>
        <w:ind w:firstLine="540"/>
        <w:jc w:val="both"/>
        <w:rPr>
          <w:lang w:val="en-US"/>
        </w:rPr>
      </w:pPr>
      <w:r w:rsidRPr="00B218A7">
        <w:rPr>
          <w:lang w:val="en-US"/>
        </w:rPr>
        <w:t>5. Miroshnichenko O.S. Banki v finansirovanii "zelenoy" ekonomiki: obzor sovremenny'kh issledovaniy [Banks in Green Economy Financing: A Review of Modern Studies] / O.S. Miroshnichenko, N.A. Brand // Finansy': teoriya i praktika - Finance: The Theory and Practice. 2021. N 25 (2). S. 76 - 95. DOI: 10.26794/2587-5671-2021-25-2-76-95.</w:t>
      </w:r>
    </w:p>
    <w:p w:rsidR="00B218A7" w:rsidRPr="00B218A7" w:rsidRDefault="00B218A7">
      <w:pPr>
        <w:pStyle w:val="ConsPlusNormal"/>
        <w:spacing w:before="220"/>
        <w:ind w:firstLine="540"/>
        <w:jc w:val="both"/>
        <w:rPr>
          <w:lang w:val="en-US"/>
        </w:rPr>
      </w:pPr>
      <w:r w:rsidRPr="00B218A7">
        <w:rPr>
          <w:lang w:val="en-US"/>
        </w:rPr>
        <w:t>6. Popova A.V. Sovremenny'y banking i sotsialnoe gosudarstvo: vozmozhny'e grani vzaimodeystviya [The Modern Banking and a Social Welfare State: Potential Cooperation Areas] / A.V. Popova // Bankovskoe pravo - Banking Law. 2019. N 1. S. 65 - 73.</w:t>
      </w:r>
    </w:p>
    <w:p w:rsidR="00B218A7" w:rsidRPr="00B218A7" w:rsidRDefault="00B218A7">
      <w:pPr>
        <w:pStyle w:val="ConsPlusNormal"/>
        <w:spacing w:before="220"/>
        <w:ind w:firstLine="540"/>
        <w:jc w:val="both"/>
        <w:rPr>
          <w:lang w:val="en-US"/>
        </w:rPr>
      </w:pPr>
      <w:r w:rsidRPr="00B218A7">
        <w:rPr>
          <w:lang w:val="en-US"/>
        </w:rPr>
        <w:t>7. Ruchkina G.F. Sovremennoe sostoyanie funktsionirovaniya gosudarstvenny'kh informatsionny'kh sistem: nekotory'e voprosy' primeneniya elektronny'kh tekhnologiy v bankovskoy sfere [The Modern Status of Functioning of State Information Systems: Some Issues of the Application of Electronic Technologies in Banking] / G.F. Ruchkina // Bankovskoe pravo - Banking Law. 2020. N 4. S. 7 - 14.</w:t>
      </w:r>
    </w:p>
    <w:p w:rsidR="00B218A7" w:rsidRDefault="00B218A7">
      <w:pPr>
        <w:pStyle w:val="ConsPlusNormal"/>
        <w:spacing w:before="220"/>
        <w:ind w:firstLine="540"/>
        <w:jc w:val="both"/>
      </w:pPr>
      <w:r w:rsidRPr="00B218A7">
        <w:rPr>
          <w:lang w:val="en-US"/>
        </w:rPr>
        <w:t xml:space="preserve">8. Ruchkina G.F. Finansovy'e tekhnologii v Rossii i za rubezhom: tendentsii pravovogo regulirovaniya sozdaniya i ispolzovaniya [Financial Technologies in Russia and Abroad: Tendencies of the Legal Regulation of Development and Use] / G.F. Ruchkina, V.K. Shaydullina // Bankovskoe pravo - Banking Law. 2018. </w:t>
      </w:r>
      <w:r>
        <w:t>N 2. S. 7 - 17.</w:t>
      </w:r>
    </w:p>
    <w:p w:rsidR="00B218A7" w:rsidRPr="00B218A7" w:rsidRDefault="00B218A7">
      <w:pPr>
        <w:pStyle w:val="ConsPlusNormal"/>
        <w:spacing w:before="220"/>
        <w:ind w:firstLine="540"/>
        <w:jc w:val="both"/>
        <w:rPr>
          <w:lang w:val="en-US"/>
        </w:rPr>
      </w:pPr>
      <w:r w:rsidRPr="00B218A7">
        <w:rPr>
          <w:lang w:val="en-US"/>
        </w:rPr>
        <w:t xml:space="preserve">9. Savina T.N. Otvetstvennoe finansirovanie kak klyuchevaya initsiativa finansovogo sektora v praktike realizatsii sotsialnoy otvetstvennosti i ustoychivogo razvitiya [Responsible Financing as the Key </w:t>
      </w:r>
      <w:r w:rsidRPr="00B218A7">
        <w:rPr>
          <w:lang w:val="en-US"/>
        </w:rPr>
        <w:lastRenderedPageBreak/>
        <w:t>Initiative of the Financial Sector in the Practice of Implementation of Social Responsibility and Sustainable Development] / T.N. Savina // Finansy' i kredit - Finance and Credit. 2014. N 30 (606). S. 18 - 25.</w:t>
      </w:r>
    </w:p>
    <w:p w:rsidR="00B218A7" w:rsidRPr="00B218A7" w:rsidRDefault="00B218A7">
      <w:pPr>
        <w:pStyle w:val="ConsPlusNormal"/>
        <w:spacing w:before="220"/>
        <w:ind w:firstLine="540"/>
        <w:jc w:val="both"/>
        <w:rPr>
          <w:lang w:val="en-US"/>
        </w:rPr>
      </w:pPr>
      <w:r w:rsidRPr="00B218A7">
        <w:rPr>
          <w:lang w:val="en-US"/>
        </w:rPr>
        <w:t>10. Safonov A.V. Razvitie kontseptsii ESG v bankovskoy sisteme Rossiyskoy Federatsii [The Development of the ESG Concept in the Banking System of the Russian Federation] / A.V. Safonov, K.D. Mikhaylov // NovaInfo - NovaInfo. 2021. N 129. S. 34 - 37.</w:t>
      </w:r>
    </w:p>
    <w:p w:rsidR="00B218A7" w:rsidRPr="00B218A7" w:rsidRDefault="00B218A7">
      <w:pPr>
        <w:pStyle w:val="ConsPlusNormal"/>
        <w:spacing w:before="220"/>
        <w:ind w:firstLine="540"/>
        <w:jc w:val="both"/>
        <w:rPr>
          <w:lang w:val="en-US"/>
        </w:rPr>
      </w:pPr>
      <w:r w:rsidRPr="00B218A7">
        <w:rPr>
          <w:lang w:val="en-US"/>
        </w:rPr>
        <w:t>11. Shalygin M.D. ESG-banking: perspektivy' razvitiya novy'kh "zeleny'kh" bankovskikh produktov [ESG Banking: Prospects of the Development of New Green Bank Products] / M.D. Shalygin // Luchshie nauchny'e issledovaniya - 2021: materialy' III Mezhdunarodnogo nauchno-issledovatelskogo konkursa (g. Penza, 15 dekabrya 2021 g.): sbornik nauchny'kh statey / otvetstvenny'y redaktor G.Yu. Gulyaev. Penza: Nauka i prosveschenie - The Best Researches of 2021: materials of the 3rd international research competition (Penza, December 15, 2021): collection of scientific articles / publishing editor G.Yu. Gulyaev. Penza: Science and Education, 2021. S. 31 - 33.</w:t>
      </w:r>
    </w:p>
    <w:p w:rsidR="00B218A7" w:rsidRPr="00B218A7" w:rsidRDefault="00B218A7">
      <w:pPr>
        <w:pStyle w:val="ConsPlusNormal"/>
        <w:spacing w:before="220"/>
        <w:ind w:firstLine="540"/>
        <w:jc w:val="both"/>
        <w:rPr>
          <w:lang w:val="en-US"/>
        </w:rPr>
      </w:pPr>
      <w:r w:rsidRPr="00B218A7">
        <w:rPr>
          <w:lang w:val="en-US"/>
        </w:rPr>
        <w:t>12. Shershneva E.G. "Zeleny'y" banking kak format sotsialnoy otvetstvennosti v ekologo-orientirovannoy ekonomike [Green Banking as a Social Responsibility Format in the Environmentally Oriented Economy] / E.G. Shershneva, E.S. Kondyukova, L.Ya. Dzhafarli, M.A. Nobrega // Vestnik UrFU. Seriya: Ekonomika i upravlenie. 2018. T. 17 - Bulletin of the UrFU. Series: Economics and Management. 2018. Vol. 17. N 4. S. 670 - 689. DOI: 10.15826/vestnik.2018.17.4.030.</w:t>
      </w:r>
    </w:p>
    <w:p w:rsidR="00B218A7" w:rsidRDefault="00B218A7">
      <w:pPr>
        <w:pStyle w:val="ConsPlusNormal"/>
        <w:spacing w:before="220"/>
        <w:ind w:firstLine="540"/>
        <w:jc w:val="both"/>
      </w:pPr>
      <w:r w:rsidRPr="00B218A7">
        <w:rPr>
          <w:lang w:val="en-US"/>
        </w:rPr>
        <w:t xml:space="preserve">13. Gayan Nayanajith D.A. Online Banking; E-Statements (Banking Trends - 4) / D.A. Gayan Nayanajith. 2022. URL: https://www.research-gate.net/publication/358233807_Online_Banking_E-Statements_Banking_Trends_-_4. </w:t>
      </w:r>
      <w:r>
        <w:t>DOI: 10.13140/RG.2.2.14305.79205.</w:t>
      </w:r>
    </w:p>
    <w:p w:rsidR="00B218A7" w:rsidRDefault="00B218A7">
      <w:pPr>
        <w:pStyle w:val="ConsPlusNormal"/>
        <w:jc w:val="both"/>
      </w:pPr>
    </w:p>
    <w:p w:rsidR="00B218A7" w:rsidRDefault="00B218A7">
      <w:pPr>
        <w:pStyle w:val="ConsPlusNormal"/>
      </w:pPr>
      <w:r>
        <w:t>Подписано в печать</w:t>
      </w:r>
    </w:p>
    <w:p w:rsidR="00B218A7" w:rsidRDefault="00B218A7">
      <w:pPr>
        <w:pStyle w:val="ConsPlusNormal"/>
        <w:spacing w:before="220"/>
      </w:pPr>
      <w:r>
        <w:t>08.06.2022</w:t>
      </w:r>
    </w:p>
    <w:p w:rsidR="00B218A7" w:rsidRDefault="00B218A7">
      <w:pPr>
        <w:pStyle w:val="ConsPlusNormal"/>
        <w:jc w:val="both"/>
      </w:pPr>
    </w:p>
    <w:p w:rsidR="00B218A7" w:rsidRDefault="00B218A7">
      <w:pPr>
        <w:pStyle w:val="ConsPlusNormal"/>
        <w:jc w:val="both"/>
      </w:pPr>
    </w:p>
    <w:p w:rsidR="00B218A7" w:rsidRDefault="00B218A7">
      <w:pPr>
        <w:pStyle w:val="ConsPlusNormal"/>
        <w:pBdr>
          <w:top w:val="single" w:sz="6" w:space="0" w:color="auto"/>
        </w:pBdr>
        <w:spacing w:before="100" w:after="100"/>
        <w:jc w:val="both"/>
        <w:rPr>
          <w:sz w:val="2"/>
          <w:szCs w:val="2"/>
        </w:rPr>
      </w:pPr>
    </w:p>
    <w:p w:rsidR="009A5937" w:rsidRDefault="009A5937"/>
    <w:sectPr w:rsidR="009A5937" w:rsidSect="00C542B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218A7"/>
    <w:rsid w:val="009A5937"/>
    <w:rsid w:val="00B218A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218A7"/>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B218A7"/>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B218A7"/>
    <w:pPr>
      <w:widowControl w:val="0"/>
      <w:autoSpaceDE w:val="0"/>
      <w:autoSpaceDN w:val="0"/>
      <w:spacing w:after="0" w:line="240" w:lineRule="auto"/>
    </w:pPr>
    <w:rPr>
      <w:rFonts w:ascii="Tahoma" w:eastAsia="Times New Roman" w:hAnsi="Tahoma" w:cs="Tahoma"/>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218A7"/>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B218A7"/>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B218A7"/>
    <w:pPr>
      <w:widowControl w:val="0"/>
      <w:autoSpaceDE w:val="0"/>
      <w:autoSpaceDN w:val="0"/>
      <w:spacing w:after="0" w:line="240" w:lineRule="auto"/>
    </w:pPr>
    <w:rPr>
      <w:rFonts w:ascii="Tahoma" w:eastAsia="Times New Roman" w:hAnsi="Tahoma" w:cs="Tahoma"/>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7D26559E07D011686B85C7544E7A7EC0826D5214CBE6DE06FC46CBC3A7CB3CFECB3D4D7DF06F643CF70C639520jBV3J" TargetMode="External"/><Relationship Id="rId13" Type="http://schemas.openxmlformats.org/officeDocument/2006/relationships/hyperlink" Target="consultantplus://offline/ref=7D26559E07D011686B85C7544E7A7EC082615313C2E4DE06FC46CBC3A7CB3CFECB3D4D7DF06F643CF70C639520jBV3J"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consultantplus://offline/ref=7D26559E07D011686B85C7544E7A7EC0826D5214CBE6DE06FC46CBC3A7CB3CFECB3D4D7DF06F643CF70C639520jBV3J" TargetMode="External"/><Relationship Id="rId12" Type="http://schemas.openxmlformats.org/officeDocument/2006/relationships/hyperlink" Target="consultantplus://offline/ref=7D26559E07D011686B85C7544E7A7EC082615313C2E4DE06FC46CBC3A7CB3CFECB3D4D7DF06F643CF70C639520jBV3J" TargetMode="External"/><Relationship Id="rId17" Type="http://schemas.openxmlformats.org/officeDocument/2006/relationships/fontTable" Target="fontTable.xml"/><Relationship Id="rId2" Type="http://schemas.microsoft.com/office/2007/relationships/stylesWithEffects" Target="stylesWithEffects.xml"/><Relationship Id="rId16" Type="http://schemas.openxmlformats.org/officeDocument/2006/relationships/hyperlink" Target="consultantplus://offline/ref=7D26559E07D011686B85C85F507A7EC080695615C1E2DE06FC46CBC3A7CB3CFECB3D4D7DF06F643CF70C639520jBV3J" TargetMode="Externa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image" Target="media/image2.png"/><Relationship Id="rId5" Type="http://schemas.openxmlformats.org/officeDocument/2006/relationships/hyperlink" Target="consultantplus://offline/ref=7D26559E07D011686B85C85F507A7EC080695615C1E2DE06FC46CBC3A7CB3CFECB3D4D7DF06F643CF70C639520jBV3J" TargetMode="External"/><Relationship Id="rId15" Type="http://schemas.openxmlformats.org/officeDocument/2006/relationships/hyperlink" Target="consultantplus://offline/ref=7D26559E07D011686B85C85F507A7EC0806B5717C1E4DE06FC46CBC3A7CB3CFECB3D4D7DF06F643CF70C639520jBV3J" TargetMode="External"/><Relationship Id="rId10" Type="http://schemas.openxmlformats.org/officeDocument/2006/relationships/hyperlink" Target="consultantplus://offline/ref=7D26559E07D011686B85C7544E7A7EC0826D5214CBE6DE06FC46CBC3A7CB3CFECB3D4D7DF06F643CF70C639520jBV3J" TargetMode="External"/><Relationship Id="rId4" Type="http://schemas.openxmlformats.org/officeDocument/2006/relationships/webSettings" Target="webSettings.xml"/><Relationship Id="rId9" Type="http://schemas.openxmlformats.org/officeDocument/2006/relationships/hyperlink" Target="consultantplus://offline/ref=7D26559E07D011686B85C7544E7A7EC0826D5214CBE6DE06FC46CBC3A7CB3CFECB3D4D7DF06F643CF70C639520jBV3J" TargetMode="External"/><Relationship Id="rId14" Type="http://schemas.openxmlformats.org/officeDocument/2006/relationships/hyperlink" Target="consultantplus://offline/ref=7D26559E07D011686B85C85F507A7EC0806B5717C1E4DE06FC46CBC3A7CB3CFECB3D4D7DF06F643CF70C639520jBV3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14</Pages>
  <Words>6612</Words>
  <Characters>37693</Characters>
  <Application>Microsoft Office Word</Application>
  <DocSecurity>0</DocSecurity>
  <Lines>314</Lines>
  <Paragraphs>88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44217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Сироткина</dc:creator>
  <cp:lastModifiedBy>Сироткина</cp:lastModifiedBy>
  <cp:revision>1</cp:revision>
  <dcterms:created xsi:type="dcterms:W3CDTF">2022-08-24T09:21:00Z</dcterms:created>
  <dcterms:modified xsi:type="dcterms:W3CDTF">2022-08-24T09:22:00Z</dcterms:modified>
</cp:coreProperties>
</file>