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05" w:rsidRPr="009C3532" w:rsidRDefault="00961A35" w:rsidP="00794911">
      <w:pPr>
        <w:pStyle w:val="Style1"/>
        <w:widowControl/>
        <w:spacing w:line="360" w:lineRule="exact"/>
        <w:rPr>
          <w:rStyle w:val="FontStyle22"/>
          <w:sz w:val="28"/>
          <w:szCs w:val="28"/>
        </w:rPr>
      </w:pPr>
      <w:r w:rsidRPr="009C3532">
        <w:rPr>
          <w:rStyle w:val="FontStyle22"/>
          <w:sz w:val="28"/>
          <w:szCs w:val="28"/>
        </w:rPr>
        <w:t xml:space="preserve">ПОЯСНИТЕЛЬНАЯ ЗАПИСКА </w:t>
      </w:r>
    </w:p>
    <w:p w:rsidR="005F5ABD" w:rsidRPr="009C3532" w:rsidRDefault="00961A35" w:rsidP="00794911">
      <w:pPr>
        <w:pStyle w:val="Style13"/>
        <w:widowControl/>
        <w:spacing w:line="360" w:lineRule="exact"/>
        <w:ind w:firstLine="0"/>
        <w:jc w:val="center"/>
        <w:rPr>
          <w:rStyle w:val="FontStyle22"/>
          <w:sz w:val="28"/>
          <w:szCs w:val="28"/>
        </w:rPr>
      </w:pPr>
      <w:r w:rsidRPr="009C3532">
        <w:rPr>
          <w:rStyle w:val="FontStyle22"/>
          <w:sz w:val="28"/>
          <w:szCs w:val="28"/>
        </w:rPr>
        <w:t>к проекту</w:t>
      </w:r>
      <w:r w:rsidR="005F5ABD" w:rsidRPr="009C3532">
        <w:rPr>
          <w:rStyle w:val="FontStyle22"/>
          <w:sz w:val="28"/>
          <w:szCs w:val="28"/>
        </w:rPr>
        <w:t xml:space="preserve"> федерального закона</w:t>
      </w:r>
    </w:p>
    <w:p w:rsidR="009C3532" w:rsidRPr="009C3532" w:rsidRDefault="00C274B9" w:rsidP="009C3532">
      <w:pPr>
        <w:pStyle w:val="Style13"/>
        <w:widowControl/>
        <w:spacing w:line="360" w:lineRule="exact"/>
        <w:ind w:firstLine="0"/>
        <w:jc w:val="center"/>
        <w:rPr>
          <w:b/>
          <w:sz w:val="28"/>
          <w:szCs w:val="28"/>
        </w:rPr>
      </w:pPr>
      <w:r w:rsidRPr="009C3532">
        <w:rPr>
          <w:b/>
          <w:sz w:val="28"/>
          <w:szCs w:val="28"/>
        </w:rPr>
        <w:t>«</w:t>
      </w:r>
      <w:r w:rsidR="009C3532" w:rsidRPr="009C3532">
        <w:rPr>
          <w:b/>
          <w:bCs/>
          <w:sz w:val="28"/>
          <w:szCs w:val="28"/>
        </w:rPr>
        <w:t>О внесении изменений в отдельные законодательные акты Российской Федерации в части осуществления мер по предупреждению банкротства негосударственного пенсионного фонда с участием Центрального банка Российской Федерации</w:t>
      </w:r>
      <w:r w:rsidR="009C3532" w:rsidRPr="009C3532">
        <w:rPr>
          <w:b/>
          <w:sz w:val="28"/>
          <w:szCs w:val="28"/>
        </w:rPr>
        <w:t>»</w:t>
      </w:r>
    </w:p>
    <w:p w:rsidR="008F62D3" w:rsidRDefault="008F62D3" w:rsidP="00794911">
      <w:pPr>
        <w:pStyle w:val="Style13"/>
        <w:widowControl/>
        <w:spacing w:line="360" w:lineRule="exact"/>
        <w:ind w:firstLine="0"/>
        <w:jc w:val="center"/>
        <w:rPr>
          <w:b/>
          <w:sz w:val="28"/>
          <w:szCs w:val="28"/>
        </w:rPr>
      </w:pPr>
    </w:p>
    <w:p w:rsidR="008F62D3" w:rsidRPr="008F62D3" w:rsidRDefault="0048792E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федерального закона «</w:t>
      </w:r>
      <w:r w:rsidR="009C3532" w:rsidRPr="009C3532">
        <w:rPr>
          <w:sz w:val="28"/>
          <w:szCs w:val="28"/>
        </w:rPr>
        <w:t xml:space="preserve">О внесении изменений в отдельные законодательные акты </w:t>
      </w:r>
      <w:r w:rsidR="009C3532">
        <w:rPr>
          <w:sz w:val="28"/>
          <w:szCs w:val="28"/>
        </w:rPr>
        <w:t xml:space="preserve">Российской Федерации </w:t>
      </w:r>
      <w:r w:rsidR="009C3532" w:rsidRPr="009C3532">
        <w:rPr>
          <w:sz w:val="28"/>
          <w:szCs w:val="28"/>
        </w:rPr>
        <w:t>в части осуществления мер по предупреждению банкротства негосударственного пенсионного фонда с участием Центрального банка Российской Федерации</w:t>
      </w:r>
      <w:r>
        <w:rPr>
          <w:sz w:val="28"/>
          <w:szCs w:val="28"/>
        </w:rPr>
        <w:t>» (далее - з</w:t>
      </w:r>
      <w:r w:rsidR="008F62D3" w:rsidRPr="008F62D3">
        <w:rPr>
          <w:sz w:val="28"/>
          <w:szCs w:val="28"/>
        </w:rPr>
        <w:t xml:space="preserve">аконопроект) подготовлен во исполнение </w:t>
      </w:r>
      <w:r>
        <w:rPr>
          <w:sz w:val="28"/>
          <w:szCs w:val="28"/>
        </w:rPr>
        <w:t>поручения</w:t>
      </w:r>
      <w:r w:rsidR="008F62D3" w:rsidRPr="008F62D3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="008F62D3" w:rsidRPr="008F62D3">
        <w:rPr>
          <w:sz w:val="28"/>
          <w:szCs w:val="28"/>
        </w:rPr>
        <w:t xml:space="preserve"> Заместителя Председателя Правительства Российской Федерации </w:t>
      </w:r>
      <w:r>
        <w:rPr>
          <w:sz w:val="28"/>
          <w:szCs w:val="28"/>
        </w:rPr>
        <w:t xml:space="preserve">- Министра финансов Российской Федерации </w:t>
      </w:r>
      <w:r w:rsidR="003F4A4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Силуанова</w:t>
      </w:r>
      <w:proofErr w:type="spellEnd"/>
      <w:r>
        <w:rPr>
          <w:sz w:val="28"/>
          <w:szCs w:val="28"/>
        </w:rPr>
        <w:t xml:space="preserve"> от 26.12.2018 № СА-П13-9371</w:t>
      </w:r>
      <w:r w:rsidR="008F62D3" w:rsidRPr="008F62D3">
        <w:rPr>
          <w:sz w:val="28"/>
          <w:szCs w:val="28"/>
        </w:rPr>
        <w:t>.</w:t>
      </w:r>
    </w:p>
    <w:p w:rsidR="008F62D3" w:rsidRDefault="008F62D3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r w:rsidRPr="008F62D3">
        <w:rPr>
          <w:sz w:val="28"/>
          <w:szCs w:val="28"/>
        </w:rPr>
        <w:t xml:space="preserve">Законопроект подготовлен с целью совершенствования законодательства Российской Федерации о несостоятельности (банкротстве) в части введения возможности осуществления мер по предупреждению банкротства </w:t>
      </w:r>
      <w:r w:rsidR="00A42E21">
        <w:rPr>
          <w:sz w:val="28"/>
          <w:szCs w:val="28"/>
        </w:rPr>
        <w:t>негосударственного пенсионного фонда</w:t>
      </w:r>
      <w:r w:rsidR="00137319">
        <w:rPr>
          <w:sz w:val="28"/>
          <w:szCs w:val="28"/>
        </w:rPr>
        <w:t xml:space="preserve"> </w:t>
      </w:r>
      <w:r w:rsidRPr="008F62D3">
        <w:rPr>
          <w:sz w:val="28"/>
          <w:szCs w:val="28"/>
        </w:rPr>
        <w:t>с участием Банка России (далее - санация) по аналогии с процедурой финансового оздоровления кредитных организаций</w:t>
      </w:r>
      <w:r w:rsidR="00A42E21">
        <w:rPr>
          <w:sz w:val="28"/>
          <w:szCs w:val="28"/>
        </w:rPr>
        <w:t xml:space="preserve"> и страховых организаций</w:t>
      </w:r>
      <w:r w:rsidRPr="008F62D3">
        <w:rPr>
          <w:sz w:val="28"/>
          <w:szCs w:val="28"/>
        </w:rPr>
        <w:t>.</w:t>
      </w:r>
    </w:p>
    <w:p w:rsidR="006C0A69" w:rsidRPr="008F62D3" w:rsidRDefault="006C0A69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r w:rsidRPr="006C0A69">
        <w:rPr>
          <w:sz w:val="28"/>
          <w:szCs w:val="28"/>
        </w:rPr>
        <w:t>Данная цель з</w:t>
      </w:r>
      <w:r>
        <w:rPr>
          <w:sz w:val="28"/>
          <w:szCs w:val="28"/>
        </w:rPr>
        <w:t>аконопроекта соответствует цели</w:t>
      </w:r>
      <w:r>
        <w:rPr>
          <w:rStyle w:val="af4"/>
          <w:sz w:val="28"/>
          <w:szCs w:val="28"/>
        </w:rPr>
        <w:footnoteReference w:id="1"/>
      </w:r>
      <w:r w:rsidRPr="006C0A69">
        <w:rPr>
          <w:sz w:val="28"/>
          <w:szCs w:val="28"/>
        </w:rPr>
        <w:t xml:space="preserve"> Стратегии долгосрочного развития пенсионной системы Российской Федерации, утвержденной распоряжением Правительства Российской Федерации от 25 декабря 2012 г.</w:t>
      </w:r>
      <w:r>
        <w:rPr>
          <w:sz w:val="28"/>
          <w:szCs w:val="28"/>
        </w:rPr>
        <w:t xml:space="preserve">                     </w:t>
      </w:r>
      <w:r w:rsidRPr="006C0A69">
        <w:rPr>
          <w:sz w:val="28"/>
          <w:szCs w:val="28"/>
        </w:rPr>
        <w:t xml:space="preserve"> № 2524-р и направленной на совершенствование пенсионной системы, которая должна быть адекватной современному экономическому развитию Российской Федерации и соответствовать международным стандартам.</w:t>
      </w:r>
    </w:p>
    <w:p w:rsidR="008F62D3" w:rsidRPr="008F62D3" w:rsidRDefault="008F62D3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r w:rsidRPr="008F62D3">
        <w:rPr>
          <w:sz w:val="28"/>
          <w:szCs w:val="28"/>
        </w:rPr>
        <w:t>Для реал</w:t>
      </w:r>
      <w:r w:rsidR="00A42E21">
        <w:rPr>
          <w:sz w:val="28"/>
          <w:szCs w:val="28"/>
        </w:rPr>
        <w:t>изации предлагаемого механизма з</w:t>
      </w:r>
      <w:r w:rsidRPr="008F62D3">
        <w:rPr>
          <w:sz w:val="28"/>
          <w:szCs w:val="28"/>
        </w:rPr>
        <w:t>аконопроектом предлагается внести изменения в</w:t>
      </w:r>
      <w:r w:rsidR="00A42E21">
        <w:rPr>
          <w:sz w:val="28"/>
          <w:szCs w:val="28"/>
        </w:rPr>
        <w:t xml:space="preserve"> Федеральные законы от 07.05.1998 № 75-ФЗ                                      «</w:t>
      </w:r>
      <w:r w:rsidR="00A42E21" w:rsidRPr="00A42E21">
        <w:rPr>
          <w:sz w:val="28"/>
          <w:szCs w:val="28"/>
        </w:rPr>
        <w:t>О него</w:t>
      </w:r>
      <w:r w:rsidR="00A42E21">
        <w:rPr>
          <w:sz w:val="28"/>
          <w:szCs w:val="28"/>
        </w:rPr>
        <w:t>сударственных пенсионных фондах»</w:t>
      </w:r>
      <w:r w:rsidRPr="008F62D3">
        <w:rPr>
          <w:sz w:val="28"/>
          <w:szCs w:val="28"/>
        </w:rPr>
        <w:t xml:space="preserve">, </w:t>
      </w:r>
      <w:r w:rsidR="00A42E21">
        <w:rPr>
          <w:sz w:val="28"/>
          <w:szCs w:val="28"/>
        </w:rPr>
        <w:t>от 10.07.2002 № 86-ФЗ                                   «</w:t>
      </w:r>
      <w:r w:rsidRPr="008F62D3">
        <w:rPr>
          <w:sz w:val="28"/>
          <w:szCs w:val="28"/>
        </w:rPr>
        <w:t>О Центральном банке Росс</w:t>
      </w:r>
      <w:r w:rsidR="00A42E21">
        <w:rPr>
          <w:sz w:val="28"/>
          <w:szCs w:val="28"/>
        </w:rPr>
        <w:t>ийской Федерации (Банке России)» и</w:t>
      </w:r>
      <w:r w:rsidRPr="008F62D3">
        <w:rPr>
          <w:sz w:val="28"/>
          <w:szCs w:val="28"/>
        </w:rPr>
        <w:t xml:space="preserve"> </w:t>
      </w:r>
      <w:r w:rsidR="00A42E21">
        <w:rPr>
          <w:sz w:val="28"/>
          <w:szCs w:val="28"/>
        </w:rPr>
        <w:t>от 26.10.2002                               № 127-ФЗ «</w:t>
      </w:r>
      <w:r w:rsidRPr="008F62D3">
        <w:rPr>
          <w:sz w:val="28"/>
          <w:szCs w:val="28"/>
        </w:rPr>
        <w:t>О н</w:t>
      </w:r>
      <w:r w:rsidR="00A42E21">
        <w:rPr>
          <w:sz w:val="28"/>
          <w:szCs w:val="28"/>
        </w:rPr>
        <w:t>есостоятельности (банкротстве)»</w:t>
      </w:r>
      <w:r w:rsidRPr="008F62D3">
        <w:rPr>
          <w:sz w:val="28"/>
          <w:szCs w:val="28"/>
        </w:rPr>
        <w:t>.</w:t>
      </w:r>
    </w:p>
    <w:p w:rsidR="008F62D3" w:rsidRPr="008F62D3" w:rsidRDefault="008F62D3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r w:rsidRPr="008F62D3">
        <w:rPr>
          <w:sz w:val="28"/>
          <w:szCs w:val="28"/>
        </w:rPr>
        <w:t xml:space="preserve">Законопроект предусматривает создание Фонда консолидации </w:t>
      </w:r>
      <w:r w:rsidR="00A42E21" w:rsidRPr="00D167DC">
        <w:rPr>
          <w:sz w:val="28"/>
          <w:szCs w:val="28"/>
        </w:rPr>
        <w:t>пенсионн</w:t>
      </w:r>
      <w:r w:rsidRPr="00D167DC">
        <w:rPr>
          <w:sz w:val="28"/>
          <w:szCs w:val="28"/>
        </w:rPr>
        <w:t>ого</w:t>
      </w:r>
      <w:r w:rsidRPr="008F62D3">
        <w:rPr>
          <w:sz w:val="28"/>
          <w:szCs w:val="28"/>
        </w:rPr>
        <w:t xml:space="preserve"> сектора (далее - Фонд), сформированного из денежных средств Банка России, обособленных от остального имущества Банка России.</w:t>
      </w:r>
    </w:p>
    <w:p w:rsidR="008F62D3" w:rsidRPr="008F62D3" w:rsidRDefault="008F62D3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r w:rsidRPr="008F62D3">
        <w:rPr>
          <w:sz w:val="28"/>
          <w:szCs w:val="28"/>
        </w:rPr>
        <w:t xml:space="preserve">Управляющая компания Фонда консолидации </w:t>
      </w:r>
      <w:r w:rsidR="00D167DC">
        <w:rPr>
          <w:sz w:val="28"/>
          <w:szCs w:val="28"/>
        </w:rPr>
        <w:t>пенсионного сектора</w:t>
      </w:r>
      <w:r w:rsidRPr="008F62D3">
        <w:rPr>
          <w:sz w:val="28"/>
          <w:szCs w:val="28"/>
        </w:rPr>
        <w:t xml:space="preserve"> (далее - Управляющая компания) участвует в осуществлении мер по предупреждению банкротства</w:t>
      </w:r>
      <w:r w:rsidR="00B34BFE" w:rsidRPr="00B34BFE">
        <w:t xml:space="preserve"> </w:t>
      </w:r>
      <w:r w:rsidR="00B34BFE" w:rsidRPr="00B34BFE">
        <w:rPr>
          <w:sz w:val="28"/>
          <w:szCs w:val="28"/>
        </w:rPr>
        <w:t>негосударственного пенсионного фонда</w:t>
      </w:r>
      <w:r w:rsidR="00B34BFE">
        <w:rPr>
          <w:sz w:val="28"/>
          <w:szCs w:val="28"/>
        </w:rPr>
        <w:t xml:space="preserve"> (далее –</w:t>
      </w:r>
      <w:r w:rsidRPr="008F62D3">
        <w:rPr>
          <w:sz w:val="28"/>
          <w:szCs w:val="28"/>
        </w:rPr>
        <w:t xml:space="preserve"> </w:t>
      </w:r>
      <w:r w:rsidR="00137319">
        <w:rPr>
          <w:sz w:val="28"/>
          <w:szCs w:val="28"/>
        </w:rPr>
        <w:t>НПФ</w:t>
      </w:r>
      <w:r w:rsidR="00A64C3B">
        <w:rPr>
          <w:sz w:val="28"/>
          <w:szCs w:val="28"/>
        </w:rPr>
        <w:t>)</w:t>
      </w:r>
      <w:bookmarkStart w:id="0" w:name="_GoBack"/>
      <w:bookmarkEnd w:id="0"/>
      <w:r w:rsidRPr="008F62D3">
        <w:rPr>
          <w:sz w:val="28"/>
          <w:szCs w:val="28"/>
        </w:rPr>
        <w:t xml:space="preserve"> с использованием денежных средств Фонда.</w:t>
      </w:r>
    </w:p>
    <w:p w:rsidR="008F62D3" w:rsidRPr="008F62D3" w:rsidRDefault="008F62D3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r w:rsidRPr="008F62D3">
        <w:rPr>
          <w:sz w:val="28"/>
          <w:szCs w:val="28"/>
        </w:rPr>
        <w:lastRenderedPageBreak/>
        <w:t xml:space="preserve">Законопроект предусматривает полномочия Банка России по проведению </w:t>
      </w:r>
      <w:r w:rsidR="00702CDA">
        <w:rPr>
          <w:sz w:val="28"/>
          <w:szCs w:val="28"/>
        </w:rPr>
        <w:t xml:space="preserve">денежной </w:t>
      </w:r>
      <w:r w:rsidRPr="008F62D3">
        <w:rPr>
          <w:sz w:val="28"/>
          <w:szCs w:val="28"/>
        </w:rPr>
        <w:t xml:space="preserve">оценки </w:t>
      </w:r>
      <w:r w:rsidR="00702CDA">
        <w:rPr>
          <w:sz w:val="28"/>
          <w:szCs w:val="28"/>
        </w:rPr>
        <w:t xml:space="preserve">обязательств НПФ и стоимости </w:t>
      </w:r>
      <w:r w:rsidR="00D143DE">
        <w:rPr>
          <w:sz w:val="28"/>
          <w:szCs w:val="28"/>
        </w:rPr>
        <w:t xml:space="preserve">активов </w:t>
      </w:r>
      <w:r w:rsidR="00702CDA">
        <w:rPr>
          <w:sz w:val="28"/>
          <w:szCs w:val="28"/>
        </w:rPr>
        <w:t>под обеспечение указанных обязательств.</w:t>
      </w:r>
    </w:p>
    <w:p w:rsidR="00702CDA" w:rsidRPr="008F62D3" w:rsidRDefault="00702CDA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r w:rsidRPr="00702CDA">
        <w:rPr>
          <w:sz w:val="28"/>
          <w:szCs w:val="28"/>
        </w:rPr>
        <w:t xml:space="preserve">В целях предотвращения негативных социально-экономических последствий и снижения устойчивости финансового рынка </w:t>
      </w:r>
      <w:r>
        <w:rPr>
          <w:sz w:val="28"/>
          <w:szCs w:val="28"/>
        </w:rPr>
        <w:t>Банк России</w:t>
      </w:r>
      <w:r w:rsidRPr="00702CDA">
        <w:rPr>
          <w:sz w:val="28"/>
          <w:szCs w:val="28"/>
        </w:rPr>
        <w:t xml:space="preserve"> вправе применять меры по предупреждению банкротства </w:t>
      </w:r>
      <w:r>
        <w:rPr>
          <w:sz w:val="28"/>
          <w:szCs w:val="28"/>
        </w:rPr>
        <w:t>НПФ</w:t>
      </w:r>
      <w:r w:rsidRPr="00702CDA">
        <w:rPr>
          <w:sz w:val="28"/>
          <w:szCs w:val="28"/>
        </w:rPr>
        <w:t xml:space="preserve"> с участием </w:t>
      </w:r>
      <w:r>
        <w:rPr>
          <w:sz w:val="28"/>
          <w:szCs w:val="28"/>
        </w:rPr>
        <w:t>контрольного органа</w:t>
      </w:r>
      <w:r w:rsidRPr="00702CDA">
        <w:rPr>
          <w:sz w:val="28"/>
          <w:szCs w:val="28"/>
        </w:rPr>
        <w:t xml:space="preserve">. Основанием для применения мер по предупреждению банкротства </w:t>
      </w:r>
      <w:r>
        <w:rPr>
          <w:sz w:val="28"/>
          <w:szCs w:val="28"/>
        </w:rPr>
        <w:t>НПФ</w:t>
      </w:r>
      <w:r w:rsidRPr="00702CDA">
        <w:rPr>
          <w:sz w:val="28"/>
          <w:szCs w:val="28"/>
        </w:rPr>
        <w:t xml:space="preserve"> с участием контрольного органа является наличие признаков неустойчивого финансового положения </w:t>
      </w:r>
      <w:r>
        <w:rPr>
          <w:sz w:val="28"/>
          <w:szCs w:val="28"/>
        </w:rPr>
        <w:t>НПФ</w:t>
      </w:r>
      <w:r w:rsidRPr="00702CDA">
        <w:rPr>
          <w:sz w:val="28"/>
          <w:szCs w:val="28"/>
        </w:rPr>
        <w:t>, создающего угрозу правам и законным интересам его вкладчиков, участников, застрахованных лиц, иных заинтересованных лиц и (или) угрозу стабильности финансового (пенсионного) рынка.</w:t>
      </w:r>
    </w:p>
    <w:p w:rsidR="008F62D3" w:rsidRPr="008F62D3" w:rsidRDefault="008F62D3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8F62D3">
        <w:rPr>
          <w:sz w:val="28"/>
          <w:szCs w:val="28"/>
        </w:rPr>
        <w:t>При наличии признаков неуст</w:t>
      </w:r>
      <w:r w:rsidR="00B572DF">
        <w:rPr>
          <w:sz w:val="28"/>
          <w:szCs w:val="28"/>
        </w:rPr>
        <w:t>ойчивого финансового положения НПФ Банк России согласно з</w:t>
      </w:r>
      <w:r w:rsidRPr="008F62D3">
        <w:rPr>
          <w:sz w:val="28"/>
          <w:szCs w:val="28"/>
        </w:rPr>
        <w:t xml:space="preserve">аконопроекту может принять решение </w:t>
      </w:r>
      <w:r w:rsidR="00D7559C">
        <w:rPr>
          <w:sz w:val="28"/>
          <w:szCs w:val="28"/>
        </w:rPr>
        <w:t>о направлении</w:t>
      </w:r>
      <w:r w:rsidRPr="008F62D3">
        <w:rPr>
          <w:sz w:val="28"/>
          <w:szCs w:val="28"/>
        </w:rPr>
        <w:t xml:space="preserve"> своих представителей и представителей Управляющей компании в целях проведения анализа финансового положения </w:t>
      </w:r>
      <w:r w:rsidR="00D71A5D">
        <w:rPr>
          <w:sz w:val="28"/>
          <w:szCs w:val="28"/>
        </w:rPr>
        <w:t>НПФ</w:t>
      </w:r>
      <w:r w:rsidRPr="008F62D3">
        <w:rPr>
          <w:sz w:val="28"/>
          <w:szCs w:val="28"/>
        </w:rPr>
        <w:t xml:space="preserve">, по результатам которого в Банк России направляется отчет для принятия решения Советом директоров Банка России об участии Банка России в осуществлении мер по предупреждению банкротства </w:t>
      </w:r>
      <w:r w:rsidR="00D7559C">
        <w:rPr>
          <w:sz w:val="28"/>
          <w:szCs w:val="28"/>
        </w:rPr>
        <w:t>НПФ</w:t>
      </w:r>
      <w:r w:rsidR="00D143DE">
        <w:rPr>
          <w:sz w:val="28"/>
          <w:szCs w:val="28"/>
        </w:rPr>
        <w:t>.</w:t>
      </w:r>
      <w:proofErr w:type="gramEnd"/>
      <w:r w:rsidR="00D143DE">
        <w:rPr>
          <w:sz w:val="28"/>
          <w:szCs w:val="28"/>
        </w:rPr>
        <w:t xml:space="preserve"> Согласно з</w:t>
      </w:r>
      <w:r w:rsidRPr="008F62D3">
        <w:rPr>
          <w:sz w:val="28"/>
          <w:szCs w:val="28"/>
        </w:rPr>
        <w:t xml:space="preserve">аконопроекту в случае принятия указанного решения утверждается план участия Банка России в осуществлении мер по предупреждению банкротства </w:t>
      </w:r>
      <w:r w:rsidR="00D7559C">
        <w:rPr>
          <w:sz w:val="28"/>
          <w:szCs w:val="28"/>
        </w:rPr>
        <w:t>НПФ</w:t>
      </w:r>
      <w:r w:rsidRPr="008F62D3">
        <w:rPr>
          <w:sz w:val="28"/>
          <w:szCs w:val="28"/>
        </w:rPr>
        <w:t>.</w:t>
      </w:r>
    </w:p>
    <w:p w:rsidR="008F62D3" w:rsidRPr="008F62D3" w:rsidRDefault="008F62D3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r w:rsidRPr="008F62D3">
        <w:rPr>
          <w:sz w:val="28"/>
          <w:szCs w:val="28"/>
        </w:rPr>
        <w:t xml:space="preserve">В случае утверждения плана участия Банка России в осуществлении мер по предупреждению банкротства </w:t>
      </w:r>
      <w:r w:rsidR="00D7559C">
        <w:rPr>
          <w:sz w:val="28"/>
          <w:szCs w:val="28"/>
        </w:rPr>
        <w:t>НПФ</w:t>
      </w:r>
      <w:r w:rsidRPr="008F62D3">
        <w:rPr>
          <w:sz w:val="28"/>
          <w:szCs w:val="28"/>
        </w:rPr>
        <w:t xml:space="preserve"> Банк России вправе назначить временную администрацию </w:t>
      </w:r>
      <w:r w:rsidR="00D7559C">
        <w:rPr>
          <w:sz w:val="28"/>
          <w:szCs w:val="28"/>
        </w:rPr>
        <w:t>НПФ</w:t>
      </w:r>
      <w:r w:rsidRPr="008F62D3">
        <w:rPr>
          <w:sz w:val="28"/>
          <w:szCs w:val="28"/>
        </w:rPr>
        <w:t xml:space="preserve">, при этом функции временной администрации </w:t>
      </w:r>
      <w:r w:rsidR="00D7559C">
        <w:rPr>
          <w:sz w:val="28"/>
          <w:szCs w:val="28"/>
        </w:rPr>
        <w:t>НПФ</w:t>
      </w:r>
      <w:r w:rsidRPr="008F62D3">
        <w:rPr>
          <w:sz w:val="28"/>
          <w:szCs w:val="28"/>
        </w:rPr>
        <w:t xml:space="preserve"> </w:t>
      </w:r>
      <w:r w:rsidR="0012464C">
        <w:rPr>
          <w:sz w:val="28"/>
          <w:szCs w:val="28"/>
        </w:rPr>
        <w:t>возлагаются</w:t>
      </w:r>
      <w:r w:rsidRPr="008F62D3">
        <w:rPr>
          <w:sz w:val="28"/>
          <w:szCs w:val="28"/>
        </w:rPr>
        <w:t xml:space="preserve"> </w:t>
      </w:r>
      <w:r w:rsidR="0012464C">
        <w:rPr>
          <w:sz w:val="28"/>
          <w:szCs w:val="28"/>
        </w:rPr>
        <w:t>Банком</w:t>
      </w:r>
      <w:r w:rsidRPr="008F62D3">
        <w:rPr>
          <w:sz w:val="28"/>
          <w:szCs w:val="28"/>
        </w:rPr>
        <w:t xml:space="preserve"> России на Управляющую компанию.</w:t>
      </w:r>
    </w:p>
    <w:p w:rsidR="008F62D3" w:rsidRPr="008F62D3" w:rsidRDefault="008F62D3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r w:rsidRPr="008F62D3">
        <w:rPr>
          <w:sz w:val="28"/>
          <w:szCs w:val="28"/>
        </w:rPr>
        <w:t xml:space="preserve">В случае назначения временной администрации </w:t>
      </w:r>
      <w:r w:rsidR="009479B6">
        <w:rPr>
          <w:sz w:val="28"/>
          <w:szCs w:val="28"/>
        </w:rPr>
        <w:t>НПФ з</w:t>
      </w:r>
      <w:r w:rsidRPr="008F62D3">
        <w:rPr>
          <w:sz w:val="28"/>
          <w:szCs w:val="28"/>
        </w:rPr>
        <w:t xml:space="preserve">аконопроект предусматривает право Банка России вводить мораторий на срок не более 3 месяцев с момента утверждения плана участия Банка России в осуществлении мер по предупреждению банкротства </w:t>
      </w:r>
      <w:r w:rsidR="009479B6">
        <w:rPr>
          <w:sz w:val="28"/>
          <w:szCs w:val="28"/>
        </w:rPr>
        <w:t>НПФ</w:t>
      </w:r>
      <w:r w:rsidRPr="008F62D3">
        <w:rPr>
          <w:sz w:val="28"/>
          <w:szCs w:val="28"/>
        </w:rPr>
        <w:t>.</w:t>
      </w:r>
    </w:p>
    <w:p w:rsidR="00BE5701" w:rsidRDefault="00D143DE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моратория распространяется</w:t>
      </w:r>
      <w:r w:rsidR="008F62D3" w:rsidRPr="008F62D3">
        <w:rPr>
          <w:sz w:val="28"/>
          <w:szCs w:val="28"/>
        </w:rPr>
        <w:t xml:space="preserve"> </w:t>
      </w:r>
      <w:r w:rsidRPr="00D143DE">
        <w:rPr>
          <w:sz w:val="28"/>
          <w:szCs w:val="28"/>
        </w:rPr>
        <w:t xml:space="preserve">на денежные обязательства </w:t>
      </w:r>
      <w:r>
        <w:rPr>
          <w:sz w:val="28"/>
          <w:szCs w:val="28"/>
        </w:rPr>
        <w:t>НПФ</w:t>
      </w:r>
      <w:r w:rsidRPr="00D143DE">
        <w:rPr>
          <w:sz w:val="28"/>
          <w:szCs w:val="28"/>
        </w:rPr>
        <w:t xml:space="preserve">, обязанности </w:t>
      </w:r>
      <w:r>
        <w:rPr>
          <w:sz w:val="28"/>
          <w:szCs w:val="28"/>
        </w:rPr>
        <w:t>НПФ</w:t>
      </w:r>
      <w:r w:rsidRPr="00D143DE">
        <w:rPr>
          <w:sz w:val="28"/>
          <w:szCs w:val="28"/>
        </w:rPr>
        <w:t xml:space="preserve"> по уплате обязательных платежей, иные имущественные обязательства </w:t>
      </w:r>
      <w:r>
        <w:rPr>
          <w:sz w:val="28"/>
          <w:szCs w:val="28"/>
        </w:rPr>
        <w:t>НПФ</w:t>
      </w:r>
      <w:r w:rsidRPr="00D143DE">
        <w:rPr>
          <w:sz w:val="28"/>
          <w:szCs w:val="28"/>
        </w:rPr>
        <w:t xml:space="preserve"> которые возникли до дня введения моратория включительно, за исключением обязательств </w:t>
      </w:r>
      <w:r>
        <w:rPr>
          <w:sz w:val="28"/>
          <w:szCs w:val="28"/>
        </w:rPr>
        <w:t>НПФ</w:t>
      </w:r>
      <w:r w:rsidRPr="00D143DE">
        <w:rPr>
          <w:sz w:val="28"/>
          <w:szCs w:val="28"/>
        </w:rPr>
        <w:t xml:space="preserve"> по уплате налогов, платежей в государственные внебюджетные фо</w:t>
      </w:r>
      <w:r w:rsidR="00BE5701">
        <w:rPr>
          <w:sz w:val="28"/>
          <w:szCs w:val="28"/>
        </w:rPr>
        <w:t>нды и иных платежей</w:t>
      </w:r>
      <w:r w:rsidRPr="00D143DE">
        <w:rPr>
          <w:sz w:val="28"/>
          <w:szCs w:val="28"/>
        </w:rPr>
        <w:t>.</w:t>
      </w:r>
    </w:p>
    <w:p w:rsidR="00BE5701" w:rsidRPr="00BE5701" w:rsidRDefault="00BE5701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BE5701">
        <w:rPr>
          <w:sz w:val="28"/>
          <w:szCs w:val="28"/>
        </w:rPr>
        <w:t xml:space="preserve">Временная администрация НПФ, назначаемая в соответствии с планом участия, помимо обычных функций временной администрации, вправе осуществлять дополнительные полномочия, в частности, осуществлять действия, направленные на изменение размера уставного капитала НПФ, действия, направленные на погашение или приобретение акций НПФ, принимать решение о размещении дополнительного выпуска акций, решения о реорганизации НПФ и т.д. </w:t>
      </w:r>
      <w:proofErr w:type="gramEnd"/>
    </w:p>
    <w:p w:rsidR="00BE5701" w:rsidRPr="00BE5701" w:rsidRDefault="00BE5701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r w:rsidRPr="00BE5701">
        <w:rPr>
          <w:sz w:val="28"/>
          <w:szCs w:val="28"/>
        </w:rPr>
        <w:lastRenderedPageBreak/>
        <w:t xml:space="preserve">Финансовая помощь НПФ оказывается Банком России за счет средств Фонда. Форма и объем такой помощи устанавливаются планом участия. Необходимым условием для оказания Банком России финансовой помощи НПФ является приобретение Банком России не менее 75% обыкновенных акций НПФ. </w:t>
      </w:r>
    </w:p>
    <w:p w:rsidR="00BE5701" w:rsidRPr="00BE5701" w:rsidRDefault="00BE5701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r w:rsidRPr="00BE5701">
        <w:rPr>
          <w:sz w:val="28"/>
          <w:szCs w:val="28"/>
        </w:rPr>
        <w:t xml:space="preserve">Основной формой оказания НПФ финансовой </w:t>
      </w:r>
      <w:r>
        <w:rPr>
          <w:sz w:val="28"/>
          <w:szCs w:val="28"/>
        </w:rPr>
        <w:t xml:space="preserve">помощи со стороны Банка России </w:t>
      </w:r>
      <w:r w:rsidR="00B03C40">
        <w:rPr>
          <w:sz w:val="28"/>
          <w:szCs w:val="28"/>
        </w:rPr>
        <w:t>являет</w:t>
      </w:r>
      <w:r w:rsidR="00286D5C">
        <w:rPr>
          <w:sz w:val="28"/>
          <w:szCs w:val="28"/>
        </w:rPr>
        <w:t xml:space="preserve">ся покупка </w:t>
      </w:r>
      <w:r w:rsidRPr="00BE5701">
        <w:rPr>
          <w:sz w:val="28"/>
          <w:szCs w:val="28"/>
        </w:rPr>
        <w:t>Б</w:t>
      </w:r>
      <w:r w:rsidR="00286D5C">
        <w:rPr>
          <w:sz w:val="28"/>
          <w:szCs w:val="28"/>
        </w:rPr>
        <w:t>анком России</w:t>
      </w:r>
      <w:r w:rsidRPr="00BE5701">
        <w:rPr>
          <w:sz w:val="28"/>
          <w:szCs w:val="28"/>
        </w:rPr>
        <w:t xml:space="preserve"> дополнительного выпуска акций. Финансовая помощь в такой форме осущест</w:t>
      </w:r>
      <w:r w:rsidR="006C0A69">
        <w:rPr>
          <w:sz w:val="28"/>
          <w:szCs w:val="28"/>
        </w:rPr>
        <w:t>вляется</w:t>
      </w:r>
      <w:r w:rsidRPr="00BE5701">
        <w:rPr>
          <w:sz w:val="28"/>
          <w:szCs w:val="28"/>
        </w:rPr>
        <w:t xml:space="preserve"> при выполнении следующих условий:</w:t>
      </w:r>
    </w:p>
    <w:p w:rsidR="00BE5701" w:rsidRPr="00BE5701" w:rsidRDefault="006C0A69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E5701" w:rsidRPr="00BE5701">
        <w:rPr>
          <w:sz w:val="28"/>
          <w:szCs w:val="28"/>
        </w:rPr>
        <w:t xml:space="preserve"> доведение величины уставного капитала НПФ до величины собственных средств или до 1 рубля (если величина собственных средств отрицательна);</w:t>
      </w:r>
    </w:p>
    <w:p w:rsidR="00BE5701" w:rsidRPr="00BE5701" w:rsidRDefault="00BE5701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r w:rsidRPr="00BE5701">
        <w:rPr>
          <w:sz w:val="28"/>
          <w:szCs w:val="28"/>
        </w:rPr>
        <w:t>– приобретение Банком России не менее 75% обыкновенных акций НПФ;</w:t>
      </w:r>
    </w:p>
    <w:p w:rsidR="00BE5701" w:rsidRPr="00BE5701" w:rsidRDefault="00BE5701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r w:rsidRPr="00BE5701">
        <w:rPr>
          <w:sz w:val="28"/>
          <w:szCs w:val="28"/>
        </w:rPr>
        <w:t>– прекращение обязательств НПФ перед управляющими работниками и контролирующими НПФ лицами, за исключением случаев, когда такие обязательства возникли из трудового договора.</w:t>
      </w:r>
    </w:p>
    <w:p w:rsidR="00BE5701" w:rsidRPr="00BE5701" w:rsidRDefault="00BE5701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r w:rsidRPr="00BE5701">
        <w:rPr>
          <w:sz w:val="28"/>
          <w:szCs w:val="28"/>
        </w:rPr>
        <w:t>На период действия плана участия, но не более чем на 6 месяцев, может быть введен мораторий на получение участниками и вкладчиками НПФ выкупных сумм, а также на удовлетворение заявлений застрахованных лиц о переходе в другой НПФ или в П</w:t>
      </w:r>
      <w:r w:rsidR="00286D5C">
        <w:rPr>
          <w:sz w:val="28"/>
          <w:szCs w:val="28"/>
        </w:rPr>
        <w:t>енсионный фонд Российской Федерации</w:t>
      </w:r>
      <w:r w:rsidRPr="00BE5701">
        <w:rPr>
          <w:sz w:val="28"/>
          <w:szCs w:val="28"/>
        </w:rPr>
        <w:t>. Исполнение соответствующих обязательств перед участниками, вкладчиками и застрахованными лица</w:t>
      </w:r>
      <w:r w:rsidR="004538F2">
        <w:rPr>
          <w:sz w:val="28"/>
          <w:szCs w:val="28"/>
        </w:rPr>
        <w:t>ми НПФ, в том числе внесение Пенсионным фондом Российской Федерации</w:t>
      </w:r>
      <w:r w:rsidRPr="00BE5701">
        <w:rPr>
          <w:sz w:val="28"/>
          <w:szCs w:val="28"/>
        </w:rPr>
        <w:t xml:space="preserve"> изменений в единый реестр застрахованных лиц, осуществляется в течение установленного срока по окончании действия моратория.</w:t>
      </w:r>
    </w:p>
    <w:p w:rsidR="008F62D3" w:rsidRDefault="008F62D3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r w:rsidRPr="006C0A69">
        <w:rPr>
          <w:sz w:val="28"/>
          <w:szCs w:val="28"/>
        </w:rPr>
        <w:t xml:space="preserve">Заключительным этапом процедуры санации </w:t>
      </w:r>
      <w:r w:rsidR="00BE15EF" w:rsidRPr="006C0A69">
        <w:rPr>
          <w:sz w:val="28"/>
          <w:szCs w:val="28"/>
        </w:rPr>
        <w:t>НПФ</w:t>
      </w:r>
      <w:r w:rsidRPr="006C0A69">
        <w:rPr>
          <w:sz w:val="28"/>
          <w:szCs w:val="28"/>
        </w:rPr>
        <w:t xml:space="preserve"> после </w:t>
      </w:r>
      <w:r w:rsidR="001B2EAD">
        <w:rPr>
          <w:sz w:val="28"/>
          <w:szCs w:val="28"/>
        </w:rPr>
        <w:t>его</w:t>
      </w:r>
      <w:r w:rsidRPr="006C0A69">
        <w:rPr>
          <w:sz w:val="28"/>
          <w:szCs w:val="28"/>
        </w:rPr>
        <w:t xml:space="preserve"> </w:t>
      </w:r>
      <w:proofErr w:type="spellStart"/>
      <w:r w:rsidRPr="006C0A69">
        <w:rPr>
          <w:sz w:val="28"/>
          <w:szCs w:val="28"/>
        </w:rPr>
        <w:t>докапитализации</w:t>
      </w:r>
      <w:proofErr w:type="spellEnd"/>
      <w:r w:rsidRPr="006C0A69">
        <w:rPr>
          <w:sz w:val="28"/>
          <w:szCs w:val="28"/>
        </w:rPr>
        <w:t xml:space="preserve"> является продажа новому вл</w:t>
      </w:r>
      <w:r w:rsidR="00794911">
        <w:rPr>
          <w:sz w:val="28"/>
          <w:szCs w:val="28"/>
        </w:rPr>
        <w:t>адельцу. Банк России, согласно з</w:t>
      </w:r>
      <w:r w:rsidRPr="006C0A69">
        <w:rPr>
          <w:sz w:val="28"/>
          <w:szCs w:val="28"/>
        </w:rPr>
        <w:t>аконопроекту, наделяется пра</w:t>
      </w:r>
      <w:r w:rsidR="006C0A69" w:rsidRPr="006C0A69">
        <w:rPr>
          <w:sz w:val="28"/>
          <w:szCs w:val="28"/>
        </w:rPr>
        <w:t xml:space="preserve">вом осуществлять продажу акций </w:t>
      </w:r>
      <w:r w:rsidR="00B130C5" w:rsidRPr="006C0A69">
        <w:rPr>
          <w:sz w:val="28"/>
          <w:szCs w:val="28"/>
        </w:rPr>
        <w:t>НПФ</w:t>
      </w:r>
      <w:r w:rsidRPr="006C0A69">
        <w:rPr>
          <w:sz w:val="28"/>
          <w:szCs w:val="28"/>
        </w:rPr>
        <w:t>, в том числе по цене ниже цены их приобретения Банком России, аналогичная процедура по продаже акций (долей в уставном капитале) предусмотрена для кредитных организаций</w:t>
      </w:r>
      <w:r w:rsidR="006C0A69" w:rsidRPr="006C0A69">
        <w:rPr>
          <w:sz w:val="28"/>
          <w:szCs w:val="28"/>
        </w:rPr>
        <w:t xml:space="preserve"> и страховых организаций</w:t>
      </w:r>
      <w:r w:rsidRPr="006C0A69">
        <w:rPr>
          <w:sz w:val="28"/>
          <w:szCs w:val="28"/>
        </w:rPr>
        <w:t>.</w:t>
      </w:r>
    </w:p>
    <w:p w:rsidR="00794911" w:rsidRDefault="00794911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законопроектом предусматривается, что дополнительными основаниями для предупреждени</w:t>
      </w:r>
      <w:r w:rsidR="001B2EAD">
        <w:rPr>
          <w:sz w:val="28"/>
          <w:szCs w:val="28"/>
        </w:rPr>
        <w:t>я</w:t>
      </w:r>
      <w:r>
        <w:rPr>
          <w:sz w:val="28"/>
          <w:szCs w:val="28"/>
        </w:rPr>
        <w:t xml:space="preserve"> банкротства НПФ могут быть:</w:t>
      </w:r>
    </w:p>
    <w:p w:rsidR="00794911" w:rsidRPr="00794911" w:rsidRDefault="00794911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r w:rsidRPr="00794911">
        <w:rPr>
          <w:sz w:val="28"/>
          <w:szCs w:val="28"/>
        </w:rPr>
        <w:t xml:space="preserve">выявление актуарного дефицита по результатам ежегодного актуарного оценивания деятельности </w:t>
      </w:r>
      <w:r>
        <w:rPr>
          <w:sz w:val="28"/>
          <w:szCs w:val="28"/>
        </w:rPr>
        <w:t>НПФ</w:t>
      </w:r>
      <w:r w:rsidRPr="00794911">
        <w:rPr>
          <w:sz w:val="28"/>
          <w:szCs w:val="28"/>
        </w:rPr>
        <w:t xml:space="preserve"> в размере более пяти процентов от общей величины обязательств </w:t>
      </w:r>
      <w:r>
        <w:rPr>
          <w:sz w:val="28"/>
          <w:szCs w:val="28"/>
        </w:rPr>
        <w:t>НПФ;</w:t>
      </w:r>
    </w:p>
    <w:p w:rsidR="00794911" w:rsidRPr="00794911" w:rsidRDefault="00794911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r w:rsidRPr="00794911">
        <w:rPr>
          <w:sz w:val="28"/>
          <w:szCs w:val="28"/>
        </w:rPr>
        <w:t xml:space="preserve">выявление недостаточности активов </w:t>
      </w:r>
      <w:r>
        <w:rPr>
          <w:sz w:val="28"/>
          <w:szCs w:val="28"/>
        </w:rPr>
        <w:t>НПФ</w:t>
      </w:r>
      <w:r w:rsidRPr="00794911">
        <w:rPr>
          <w:sz w:val="28"/>
          <w:szCs w:val="28"/>
        </w:rPr>
        <w:t xml:space="preserve"> по результатам стресс-тестирования финансовой устойчивости, </w:t>
      </w:r>
      <w:proofErr w:type="gramStart"/>
      <w:r w:rsidRPr="00794911">
        <w:rPr>
          <w:sz w:val="28"/>
          <w:szCs w:val="28"/>
        </w:rPr>
        <w:t>проводимого</w:t>
      </w:r>
      <w:proofErr w:type="gramEnd"/>
      <w:r w:rsidRPr="00794911">
        <w:rPr>
          <w:sz w:val="28"/>
          <w:szCs w:val="28"/>
        </w:rPr>
        <w:t xml:space="preserve"> </w:t>
      </w:r>
      <w:r>
        <w:rPr>
          <w:sz w:val="28"/>
          <w:szCs w:val="28"/>
        </w:rPr>
        <w:t>НПФ</w:t>
      </w:r>
      <w:r w:rsidRPr="00794911">
        <w:rPr>
          <w:sz w:val="28"/>
          <w:szCs w:val="28"/>
        </w:rPr>
        <w:t>;</w:t>
      </w:r>
    </w:p>
    <w:p w:rsidR="00794911" w:rsidRPr="006C0A69" w:rsidRDefault="00794911" w:rsidP="00794911">
      <w:pPr>
        <w:pStyle w:val="Style14"/>
        <w:widowControl/>
        <w:spacing w:line="360" w:lineRule="exact"/>
        <w:ind w:firstLine="709"/>
        <w:jc w:val="both"/>
        <w:rPr>
          <w:sz w:val="28"/>
          <w:szCs w:val="28"/>
        </w:rPr>
      </w:pPr>
      <w:r w:rsidRPr="00794911">
        <w:rPr>
          <w:sz w:val="28"/>
          <w:szCs w:val="28"/>
        </w:rPr>
        <w:t xml:space="preserve">воспрепятствование со стороны руководителей </w:t>
      </w:r>
      <w:r>
        <w:rPr>
          <w:sz w:val="28"/>
          <w:szCs w:val="28"/>
        </w:rPr>
        <w:t>НПФ</w:t>
      </w:r>
      <w:r w:rsidRPr="00794911">
        <w:rPr>
          <w:sz w:val="28"/>
          <w:szCs w:val="28"/>
        </w:rPr>
        <w:t xml:space="preserve">, других работников </w:t>
      </w:r>
      <w:r>
        <w:rPr>
          <w:sz w:val="28"/>
          <w:szCs w:val="28"/>
        </w:rPr>
        <w:t>НПФ</w:t>
      </w:r>
      <w:r w:rsidRPr="00794911">
        <w:rPr>
          <w:sz w:val="28"/>
          <w:szCs w:val="28"/>
        </w:rPr>
        <w:t xml:space="preserve">, иных лиц проведению контрольным органом оценки активов и обязательств </w:t>
      </w:r>
      <w:r>
        <w:rPr>
          <w:sz w:val="28"/>
          <w:szCs w:val="28"/>
        </w:rPr>
        <w:t>НПФ</w:t>
      </w:r>
      <w:r w:rsidRPr="00794911">
        <w:rPr>
          <w:sz w:val="28"/>
          <w:szCs w:val="28"/>
        </w:rPr>
        <w:t xml:space="preserve"> (в том числе воспрепятствование доступу в помещения </w:t>
      </w:r>
      <w:r>
        <w:rPr>
          <w:sz w:val="28"/>
          <w:szCs w:val="28"/>
        </w:rPr>
        <w:t>НПФ</w:t>
      </w:r>
      <w:r w:rsidRPr="00794911">
        <w:rPr>
          <w:sz w:val="28"/>
          <w:szCs w:val="28"/>
        </w:rPr>
        <w:t>, к его документации и иным носителя</w:t>
      </w:r>
      <w:r w:rsidR="00B03C40">
        <w:rPr>
          <w:sz w:val="28"/>
          <w:szCs w:val="28"/>
        </w:rPr>
        <w:t>м информации или их сокрытие).</w:t>
      </w:r>
    </w:p>
    <w:p w:rsidR="00F83690" w:rsidRPr="00F83690" w:rsidRDefault="00F83690" w:rsidP="00794911">
      <w:pPr>
        <w:spacing w:line="360" w:lineRule="exact"/>
        <w:ind w:firstLine="709"/>
        <w:jc w:val="both"/>
        <w:rPr>
          <w:sz w:val="28"/>
          <w:szCs w:val="28"/>
        </w:rPr>
      </w:pPr>
      <w:r w:rsidRPr="00F83690">
        <w:rPr>
          <w:sz w:val="28"/>
          <w:szCs w:val="28"/>
        </w:rPr>
        <w:t xml:space="preserve">Законопроект не противоречит положениям Договора о Евразийском </w:t>
      </w:r>
      <w:r w:rsidRPr="00F83690">
        <w:rPr>
          <w:sz w:val="28"/>
          <w:szCs w:val="28"/>
        </w:rPr>
        <w:lastRenderedPageBreak/>
        <w:t>экономическом союзе, а также положениям иных международных договоров Российской Федерации.</w:t>
      </w:r>
    </w:p>
    <w:p w:rsidR="002A0FC8" w:rsidRPr="00F83690" w:rsidRDefault="002A0FC8" w:rsidP="00794911">
      <w:pPr>
        <w:spacing w:line="360" w:lineRule="exact"/>
        <w:ind w:firstLine="709"/>
        <w:jc w:val="both"/>
        <w:rPr>
          <w:sz w:val="28"/>
          <w:szCs w:val="28"/>
        </w:rPr>
      </w:pPr>
      <w:r w:rsidRPr="002A0FC8">
        <w:rPr>
          <w:sz w:val="28"/>
          <w:szCs w:val="28"/>
        </w:rPr>
        <w:t>Проведение в отношении проекта постановления педагогической и (или) обязательной метрологической экспертиз не требуется.</w:t>
      </w:r>
    </w:p>
    <w:sectPr w:rsidR="002A0FC8" w:rsidRPr="00F83690" w:rsidSect="002A0FC8">
      <w:headerReference w:type="even" r:id="rId9"/>
      <w:headerReference w:type="default" r:id="rId10"/>
      <w:footerReference w:type="even" r:id="rId11"/>
      <w:pgSz w:w="11906" w:h="16838"/>
      <w:pgMar w:top="1134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153" w:rsidRDefault="00F84153" w:rsidP="00CD0605">
      <w:r>
        <w:separator/>
      </w:r>
    </w:p>
    <w:p w:rsidR="00F84153" w:rsidRDefault="00F84153"/>
  </w:endnote>
  <w:endnote w:type="continuationSeparator" w:id="0">
    <w:p w:rsidR="00F84153" w:rsidRDefault="00F84153" w:rsidP="00CD0605">
      <w:r>
        <w:continuationSeparator/>
      </w:r>
    </w:p>
    <w:p w:rsidR="00F84153" w:rsidRDefault="00F84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06" w:rsidRDefault="007A3506" w:rsidP="00797FAC">
    <w:pPr>
      <w:pStyle w:val="aa"/>
      <w:framePr w:wrap="none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A3506" w:rsidRDefault="007A35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153" w:rsidRDefault="00F84153" w:rsidP="00CD0605">
      <w:r>
        <w:separator/>
      </w:r>
    </w:p>
    <w:p w:rsidR="00F84153" w:rsidRDefault="00F84153"/>
  </w:footnote>
  <w:footnote w:type="continuationSeparator" w:id="0">
    <w:p w:rsidR="00F84153" w:rsidRDefault="00F84153" w:rsidP="00CD0605">
      <w:r>
        <w:continuationSeparator/>
      </w:r>
    </w:p>
    <w:p w:rsidR="00F84153" w:rsidRDefault="00F84153"/>
  </w:footnote>
  <w:footnote w:id="1">
    <w:p w:rsidR="006C0A69" w:rsidRDefault="006C0A69">
      <w:pPr>
        <w:pStyle w:val="af2"/>
      </w:pPr>
      <w:r>
        <w:rPr>
          <w:rStyle w:val="af4"/>
        </w:rPr>
        <w:footnoteRef/>
      </w:r>
      <w:r>
        <w:t xml:space="preserve"> </w:t>
      </w:r>
      <w:r w:rsidRPr="006C0A69">
        <w:t>Определение направлений и задач по обеспечению развития в Российской Федерации пенсионной системы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605" w:rsidRDefault="00CD0605">
    <w:pPr>
      <w:widowControl/>
    </w:pPr>
  </w:p>
  <w:p w:rsidR="003D159A" w:rsidRDefault="003D15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81" w:rsidRDefault="00337D8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64C3B">
      <w:rPr>
        <w:noProof/>
      </w:rPr>
      <w:t>2</w:t>
    </w:r>
    <w:r>
      <w:fldChar w:fldCharType="end"/>
    </w:r>
  </w:p>
  <w:p w:rsidR="00CD0605" w:rsidRDefault="00CD0605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4202CC"/>
    <w:lvl w:ilvl="0">
      <w:numFmt w:val="bullet"/>
      <w:lvlText w:val="*"/>
      <w:lvlJc w:val="left"/>
    </w:lvl>
  </w:abstractNum>
  <w:abstractNum w:abstractNumId="1">
    <w:nsid w:val="0D424C6A"/>
    <w:multiLevelType w:val="hybridMultilevel"/>
    <w:tmpl w:val="330CA0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235724"/>
    <w:multiLevelType w:val="hybridMultilevel"/>
    <w:tmpl w:val="8C0AD9CE"/>
    <w:lvl w:ilvl="0" w:tplc="6B6EC2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946D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5EC2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E24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3229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AC45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441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228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3678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6062E"/>
    <w:multiLevelType w:val="hybridMultilevel"/>
    <w:tmpl w:val="68D07478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>
    <w:nsid w:val="1F2F7368"/>
    <w:multiLevelType w:val="hybridMultilevel"/>
    <w:tmpl w:val="C2AE1836"/>
    <w:lvl w:ilvl="0" w:tplc="9D0C48C2">
      <w:start w:val="65535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A741BF"/>
    <w:multiLevelType w:val="hybridMultilevel"/>
    <w:tmpl w:val="2DE4F076"/>
    <w:lvl w:ilvl="0" w:tplc="892AB9CA">
      <w:start w:val="1"/>
      <w:numFmt w:val="bullet"/>
      <w:suff w:val="space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0043C4"/>
    <w:multiLevelType w:val="hybridMultilevel"/>
    <w:tmpl w:val="D7D8FB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9E93CDB"/>
    <w:multiLevelType w:val="hybridMultilevel"/>
    <w:tmpl w:val="DFC67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F61E9C"/>
    <w:multiLevelType w:val="hybridMultilevel"/>
    <w:tmpl w:val="13F622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4B5EA3"/>
    <w:multiLevelType w:val="hybridMultilevel"/>
    <w:tmpl w:val="BBB0D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4A3DC4"/>
    <w:multiLevelType w:val="singleLevel"/>
    <w:tmpl w:val="FA30CDF8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1">
    <w:nsid w:val="4FD32141"/>
    <w:multiLevelType w:val="hybridMultilevel"/>
    <w:tmpl w:val="7842EBA2"/>
    <w:lvl w:ilvl="0" w:tplc="A12CBF04">
      <w:start w:val="65535"/>
      <w:numFmt w:val="bullet"/>
      <w:suff w:val="space"/>
      <w:lvlText w:val="-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DCC3307"/>
    <w:multiLevelType w:val="hybridMultilevel"/>
    <w:tmpl w:val="AADC3F28"/>
    <w:lvl w:ilvl="0" w:tplc="5030CC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6D3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141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EB1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6A9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80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C44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1ED6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84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2A3A74"/>
    <w:multiLevelType w:val="hybridMultilevel"/>
    <w:tmpl w:val="4DE834DC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4">
    <w:nsid w:val="66021566"/>
    <w:multiLevelType w:val="hybridMultilevel"/>
    <w:tmpl w:val="5DDAFAC8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5">
    <w:nsid w:val="6835118D"/>
    <w:multiLevelType w:val="hybridMultilevel"/>
    <w:tmpl w:val="80469E34"/>
    <w:lvl w:ilvl="0" w:tplc="E9760A9C">
      <w:start w:val="65535"/>
      <w:numFmt w:val="bullet"/>
      <w:suff w:val="space"/>
      <w:lvlText w:val="-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EFA3EE1"/>
    <w:multiLevelType w:val="hybridMultilevel"/>
    <w:tmpl w:val="0FA23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403E10"/>
    <w:multiLevelType w:val="hybridMultilevel"/>
    <w:tmpl w:val="7A0A7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13"/>
  </w:num>
  <w:num w:numId="10">
    <w:abstractNumId w:val="6"/>
  </w:num>
  <w:num w:numId="11">
    <w:abstractNumId w:val="2"/>
  </w:num>
  <w:num w:numId="12">
    <w:abstractNumId w:val="14"/>
  </w:num>
  <w:num w:numId="13">
    <w:abstractNumId w:val="17"/>
  </w:num>
  <w:num w:numId="14">
    <w:abstractNumId w:val="3"/>
  </w:num>
  <w:num w:numId="15">
    <w:abstractNumId w:val="1"/>
  </w:num>
  <w:num w:numId="16">
    <w:abstractNumId w:val="9"/>
  </w:num>
  <w:num w:numId="17">
    <w:abstractNumId w:val="16"/>
  </w:num>
  <w:num w:numId="18">
    <w:abstractNumId w:val="7"/>
  </w:num>
  <w:num w:numId="19">
    <w:abstractNumId w:val="12"/>
  </w:num>
  <w:num w:numId="20">
    <w:abstractNumId w:val="4"/>
  </w:num>
  <w:num w:numId="21">
    <w:abstractNumId w:val="11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05"/>
    <w:rsid w:val="000022CC"/>
    <w:rsid w:val="00003063"/>
    <w:rsid w:val="0000462C"/>
    <w:rsid w:val="00013C14"/>
    <w:rsid w:val="000143F4"/>
    <w:rsid w:val="00014E49"/>
    <w:rsid w:val="00015198"/>
    <w:rsid w:val="000257AF"/>
    <w:rsid w:val="000351B9"/>
    <w:rsid w:val="00036261"/>
    <w:rsid w:val="00041D5D"/>
    <w:rsid w:val="00045BC0"/>
    <w:rsid w:val="00045DAB"/>
    <w:rsid w:val="00047E25"/>
    <w:rsid w:val="000512CA"/>
    <w:rsid w:val="000528E9"/>
    <w:rsid w:val="00054DFD"/>
    <w:rsid w:val="000601F6"/>
    <w:rsid w:val="00061EF8"/>
    <w:rsid w:val="0006690F"/>
    <w:rsid w:val="00067939"/>
    <w:rsid w:val="00074E66"/>
    <w:rsid w:val="000803F8"/>
    <w:rsid w:val="000829E0"/>
    <w:rsid w:val="00094EEC"/>
    <w:rsid w:val="000A04C6"/>
    <w:rsid w:val="000A1673"/>
    <w:rsid w:val="000A215C"/>
    <w:rsid w:val="000A3891"/>
    <w:rsid w:val="000A470E"/>
    <w:rsid w:val="000B39F5"/>
    <w:rsid w:val="000B5A64"/>
    <w:rsid w:val="000C30C3"/>
    <w:rsid w:val="000C3F80"/>
    <w:rsid w:val="000C4022"/>
    <w:rsid w:val="000C6019"/>
    <w:rsid w:val="000C67F2"/>
    <w:rsid w:val="000D6651"/>
    <w:rsid w:val="000D7637"/>
    <w:rsid w:val="000E4033"/>
    <w:rsid w:val="000E7123"/>
    <w:rsid w:val="000F0442"/>
    <w:rsid w:val="000F2958"/>
    <w:rsid w:val="000F3C32"/>
    <w:rsid w:val="000F6EF3"/>
    <w:rsid w:val="00103CAC"/>
    <w:rsid w:val="00103F82"/>
    <w:rsid w:val="0010653E"/>
    <w:rsid w:val="00106F80"/>
    <w:rsid w:val="00107889"/>
    <w:rsid w:val="00111514"/>
    <w:rsid w:val="001155AB"/>
    <w:rsid w:val="00116A29"/>
    <w:rsid w:val="0012289A"/>
    <w:rsid w:val="0012464C"/>
    <w:rsid w:val="0013275A"/>
    <w:rsid w:val="00135AE1"/>
    <w:rsid w:val="00137319"/>
    <w:rsid w:val="0013793C"/>
    <w:rsid w:val="001419FD"/>
    <w:rsid w:val="0014222D"/>
    <w:rsid w:val="00143D78"/>
    <w:rsid w:val="0014480B"/>
    <w:rsid w:val="00144949"/>
    <w:rsid w:val="001462A9"/>
    <w:rsid w:val="00153D08"/>
    <w:rsid w:val="001614E7"/>
    <w:rsid w:val="00162A08"/>
    <w:rsid w:val="00170B84"/>
    <w:rsid w:val="001755E5"/>
    <w:rsid w:val="0018142E"/>
    <w:rsid w:val="00183BA9"/>
    <w:rsid w:val="00185DD9"/>
    <w:rsid w:val="001865BD"/>
    <w:rsid w:val="001877AC"/>
    <w:rsid w:val="0019159A"/>
    <w:rsid w:val="00194E26"/>
    <w:rsid w:val="001A27E3"/>
    <w:rsid w:val="001A2FE4"/>
    <w:rsid w:val="001A51B7"/>
    <w:rsid w:val="001B0D5D"/>
    <w:rsid w:val="001B1218"/>
    <w:rsid w:val="001B24B3"/>
    <w:rsid w:val="001B2EAD"/>
    <w:rsid w:val="001B5F05"/>
    <w:rsid w:val="001B72B5"/>
    <w:rsid w:val="001C0611"/>
    <w:rsid w:val="001C1976"/>
    <w:rsid w:val="001C1B9E"/>
    <w:rsid w:val="001C1FAE"/>
    <w:rsid w:val="001C3AA7"/>
    <w:rsid w:val="001C5A7F"/>
    <w:rsid w:val="001C7963"/>
    <w:rsid w:val="001E022F"/>
    <w:rsid w:val="001E2A4C"/>
    <w:rsid w:val="001E3B0B"/>
    <w:rsid w:val="001E40A6"/>
    <w:rsid w:val="001E6C31"/>
    <w:rsid w:val="001F498A"/>
    <w:rsid w:val="001F6499"/>
    <w:rsid w:val="00201187"/>
    <w:rsid w:val="00211657"/>
    <w:rsid w:val="00212401"/>
    <w:rsid w:val="00214492"/>
    <w:rsid w:val="002260A4"/>
    <w:rsid w:val="002371B8"/>
    <w:rsid w:val="0023750E"/>
    <w:rsid w:val="0024065A"/>
    <w:rsid w:val="002471D0"/>
    <w:rsid w:val="002473C7"/>
    <w:rsid w:val="00247CC8"/>
    <w:rsid w:val="0025627F"/>
    <w:rsid w:val="002575CE"/>
    <w:rsid w:val="00260861"/>
    <w:rsid w:val="00280136"/>
    <w:rsid w:val="00281F51"/>
    <w:rsid w:val="00282410"/>
    <w:rsid w:val="00284EBA"/>
    <w:rsid w:val="00286D5C"/>
    <w:rsid w:val="002878C6"/>
    <w:rsid w:val="00290551"/>
    <w:rsid w:val="002927F4"/>
    <w:rsid w:val="002935DE"/>
    <w:rsid w:val="00293F63"/>
    <w:rsid w:val="00295097"/>
    <w:rsid w:val="002A0FC8"/>
    <w:rsid w:val="002A1D1E"/>
    <w:rsid w:val="002A2CF0"/>
    <w:rsid w:val="002A3A8A"/>
    <w:rsid w:val="002A6656"/>
    <w:rsid w:val="002A76C6"/>
    <w:rsid w:val="002B2909"/>
    <w:rsid w:val="002C2B30"/>
    <w:rsid w:val="002C3357"/>
    <w:rsid w:val="002D1C5F"/>
    <w:rsid w:val="002D374F"/>
    <w:rsid w:val="002E0D0D"/>
    <w:rsid w:val="002E503B"/>
    <w:rsid w:val="002E6ACF"/>
    <w:rsid w:val="002F6048"/>
    <w:rsid w:val="002F6FE4"/>
    <w:rsid w:val="00300E16"/>
    <w:rsid w:val="003026BB"/>
    <w:rsid w:val="0030475D"/>
    <w:rsid w:val="00310132"/>
    <w:rsid w:val="00314A6C"/>
    <w:rsid w:val="00327C66"/>
    <w:rsid w:val="00333AF7"/>
    <w:rsid w:val="00337D81"/>
    <w:rsid w:val="00340ADC"/>
    <w:rsid w:val="003412BC"/>
    <w:rsid w:val="003457FC"/>
    <w:rsid w:val="00355514"/>
    <w:rsid w:val="00355ABA"/>
    <w:rsid w:val="00357C6B"/>
    <w:rsid w:val="00360C1D"/>
    <w:rsid w:val="003643FF"/>
    <w:rsid w:val="003654AA"/>
    <w:rsid w:val="0036772D"/>
    <w:rsid w:val="00367D74"/>
    <w:rsid w:val="00372DEB"/>
    <w:rsid w:val="003746A0"/>
    <w:rsid w:val="00384C93"/>
    <w:rsid w:val="00387B7F"/>
    <w:rsid w:val="00387BA2"/>
    <w:rsid w:val="00390A72"/>
    <w:rsid w:val="003925D3"/>
    <w:rsid w:val="00392B06"/>
    <w:rsid w:val="003950BA"/>
    <w:rsid w:val="00397B6D"/>
    <w:rsid w:val="003A027A"/>
    <w:rsid w:val="003A2473"/>
    <w:rsid w:val="003B6AB5"/>
    <w:rsid w:val="003B7188"/>
    <w:rsid w:val="003B7A19"/>
    <w:rsid w:val="003C0F2F"/>
    <w:rsid w:val="003C32BC"/>
    <w:rsid w:val="003C5655"/>
    <w:rsid w:val="003C717F"/>
    <w:rsid w:val="003C7FF9"/>
    <w:rsid w:val="003D08C1"/>
    <w:rsid w:val="003D159A"/>
    <w:rsid w:val="003D16E7"/>
    <w:rsid w:val="003D1CF2"/>
    <w:rsid w:val="003D272B"/>
    <w:rsid w:val="003D4539"/>
    <w:rsid w:val="003E0F0C"/>
    <w:rsid w:val="003E2EC7"/>
    <w:rsid w:val="003E3D2C"/>
    <w:rsid w:val="003E7003"/>
    <w:rsid w:val="003E7814"/>
    <w:rsid w:val="003F4A42"/>
    <w:rsid w:val="003F5323"/>
    <w:rsid w:val="004016EC"/>
    <w:rsid w:val="0040290E"/>
    <w:rsid w:val="00403016"/>
    <w:rsid w:val="004058F0"/>
    <w:rsid w:val="00414896"/>
    <w:rsid w:val="00421194"/>
    <w:rsid w:val="004343E1"/>
    <w:rsid w:val="0043534A"/>
    <w:rsid w:val="00442D3A"/>
    <w:rsid w:val="004452E0"/>
    <w:rsid w:val="00445A50"/>
    <w:rsid w:val="004460E4"/>
    <w:rsid w:val="00446BA4"/>
    <w:rsid w:val="00447B01"/>
    <w:rsid w:val="00447C1B"/>
    <w:rsid w:val="004538F2"/>
    <w:rsid w:val="00457D86"/>
    <w:rsid w:val="00461C6A"/>
    <w:rsid w:val="00462EFC"/>
    <w:rsid w:val="00466192"/>
    <w:rsid w:val="004772FF"/>
    <w:rsid w:val="00485162"/>
    <w:rsid w:val="00485F16"/>
    <w:rsid w:val="00487329"/>
    <w:rsid w:val="0048792E"/>
    <w:rsid w:val="00492275"/>
    <w:rsid w:val="0049290A"/>
    <w:rsid w:val="00494BB7"/>
    <w:rsid w:val="00495D10"/>
    <w:rsid w:val="00496D14"/>
    <w:rsid w:val="004A2524"/>
    <w:rsid w:val="004A2A2D"/>
    <w:rsid w:val="004A69F1"/>
    <w:rsid w:val="004B22B7"/>
    <w:rsid w:val="004C4BA5"/>
    <w:rsid w:val="004C551C"/>
    <w:rsid w:val="004C70C0"/>
    <w:rsid w:val="004D1238"/>
    <w:rsid w:val="004E0193"/>
    <w:rsid w:val="004E1018"/>
    <w:rsid w:val="004E1F74"/>
    <w:rsid w:val="004E4D85"/>
    <w:rsid w:val="004E5BD5"/>
    <w:rsid w:val="004E668B"/>
    <w:rsid w:val="004E70B5"/>
    <w:rsid w:val="00501B38"/>
    <w:rsid w:val="00503EFF"/>
    <w:rsid w:val="00506184"/>
    <w:rsid w:val="00511400"/>
    <w:rsid w:val="00512AA1"/>
    <w:rsid w:val="00513BC4"/>
    <w:rsid w:val="00514D12"/>
    <w:rsid w:val="00522A15"/>
    <w:rsid w:val="005273DC"/>
    <w:rsid w:val="005314F7"/>
    <w:rsid w:val="00533F4E"/>
    <w:rsid w:val="0053410B"/>
    <w:rsid w:val="005351CB"/>
    <w:rsid w:val="005352E3"/>
    <w:rsid w:val="00540609"/>
    <w:rsid w:val="00557AD2"/>
    <w:rsid w:val="005603A3"/>
    <w:rsid w:val="005612E1"/>
    <w:rsid w:val="0057223E"/>
    <w:rsid w:val="005828A5"/>
    <w:rsid w:val="00583307"/>
    <w:rsid w:val="00595BC1"/>
    <w:rsid w:val="00596566"/>
    <w:rsid w:val="005A2CF7"/>
    <w:rsid w:val="005A367A"/>
    <w:rsid w:val="005A4B34"/>
    <w:rsid w:val="005A5019"/>
    <w:rsid w:val="005A5E44"/>
    <w:rsid w:val="005B0980"/>
    <w:rsid w:val="005B281B"/>
    <w:rsid w:val="005B4889"/>
    <w:rsid w:val="005B4AA2"/>
    <w:rsid w:val="005B573A"/>
    <w:rsid w:val="005B7A39"/>
    <w:rsid w:val="005C4DB2"/>
    <w:rsid w:val="005C795A"/>
    <w:rsid w:val="005D55B5"/>
    <w:rsid w:val="005D66B2"/>
    <w:rsid w:val="005D672A"/>
    <w:rsid w:val="005E0B49"/>
    <w:rsid w:val="005E1436"/>
    <w:rsid w:val="005E4A65"/>
    <w:rsid w:val="005E5BAD"/>
    <w:rsid w:val="005E794D"/>
    <w:rsid w:val="005F5ABD"/>
    <w:rsid w:val="00601F30"/>
    <w:rsid w:val="00601F83"/>
    <w:rsid w:val="0060312A"/>
    <w:rsid w:val="00607945"/>
    <w:rsid w:val="00614CB0"/>
    <w:rsid w:val="0061555B"/>
    <w:rsid w:val="00616260"/>
    <w:rsid w:val="00624B46"/>
    <w:rsid w:val="00625B41"/>
    <w:rsid w:val="006261F6"/>
    <w:rsid w:val="006335AD"/>
    <w:rsid w:val="006365BF"/>
    <w:rsid w:val="00637C77"/>
    <w:rsid w:val="0064369E"/>
    <w:rsid w:val="00645111"/>
    <w:rsid w:val="00646E4C"/>
    <w:rsid w:val="006507CC"/>
    <w:rsid w:val="006509EB"/>
    <w:rsid w:val="006565E5"/>
    <w:rsid w:val="0066632A"/>
    <w:rsid w:val="00671B5C"/>
    <w:rsid w:val="00680B75"/>
    <w:rsid w:val="00683B5B"/>
    <w:rsid w:val="006840FF"/>
    <w:rsid w:val="00691F53"/>
    <w:rsid w:val="0069323E"/>
    <w:rsid w:val="006973D2"/>
    <w:rsid w:val="006A0B4F"/>
    <w:rsid w:val="006A1A2E"/>
    <w:rsid w:val="006A390B"/>
    <w:rsid w:val="006A76C7"/>
    <w:rsid w:val="006B548B"/>
    <w:rsid w:val="006B627A"/>
    <w:rsid w:val="006B73F2"/>
    <w:rsid w:val="006C0A69"/>
    <w:rsid w:val="006C107D"/>
    <w:rsid w:val="006C4C46"/>
    <w:rsid w:val="006C7D91"/>
    <w:rsid w:val="006D0E9D"/>
    <w:rsid w:val="006D1C25"/>
    <w:rsid w:val="006D603C"/>
    <w:rsid w:val="006D6CEE"/>
    <w:rsid w:val="006E0C90"/>
    <w:rsid w:val="006E391F"/>
    <w:rsid w:val="006E5A4F"/>
    <w:rsid w:val="006E7AD8"/>
    <w:rsid w:val="006F4C2D"/>
    <w:rsid w:val="006F6887"/>
    <w:rsid w:val="006F6E22"/>
    <w:rsid w:val="006F7216"/>
    <w:rsid w:val="00702CDA"/>
    <w:rsid w:val="00704D2A"/>
    <w:rsid w:val="00704E69"/>
    <w:rsid w:val="00716546"/>
    <w:rsid w:val="0072652B"/>
    <w:rsid w:val="007332EA"/>
    <w:rsid w:val="007349B1"/>
    <w:rsid w:val="00734ADF"/>
    <w:rsid w:val="00736FA5"/>
    <w:rsid w:val="00740FEB"/>
    <w:rsid w:val="00747566"/>
    <w:rsid w:val="00754103"/>
    <w:rsid w:val="00755ED2"/>
    <w:rsid w:val="00760C02"/>
    <w:rsid w:val="00761DAD"/>
    <w:rsid w:val="00762157"/>
    <w:rsid w:val="00763F09"/>
    <w:rsid w:val="00767F62"/>
    <w:rsid w:val="00773F67"/>
    <w:rsid w:val="007742EF"/>
    <w:rsid w:val="00774410"/>
    <w:rsid w:val="007759D6"/>
    <w:rsid w:val="00780319"/>
    <w:rsid w:val="0078197F"/>
    <w:rsid w:val="00787A26"/>
    <w:rsid w:val="0079253F"/>
    <w:rsid w:val="00794911"/>
    <w:rsid w:val="00797FAC"/>
    <w:rsid w:val="007A3506"/>
    <w:rsid w:val="007A646A"/>
    <w:rsid w:val="007B7134"/>
    <w:rsid w:val="007B7F78"/>
    <w:rsid w:val="007C56F3"/>
    <w:rsid w:val="007D0AA8"/>
    <w:rsid w:val="007D2FA8"/>
    <w:rsid w:val="007D5F48"/>
    <w:rsid w:val="007D705F"/>
    <w:rsid w:val="007E2B5E"/>
    <w:rsid w:val="007E3631"/>
    <w:rsid w:val="007E724F"/>
    <w:rsid w:val="007E7433"/>
    <w:rsid w:val="007F159B"/>
    <w:rsid w:val="00802AFC"/>
    <w:rsid w:val="008106C4"/>
    <w:rsid w:val="0081090E"/>
    <w:rsid w:val="00811006"/>
    <w:rsid w:val="00821E18"/>
    <w:rsid w:val="00822DFD"/>
    <w:rsid w:val="00824294"/>
    <w:rsid w:val="00826465"/>
    <w:rsid w:val="00827865"/>
    <w:rsid w:val="00830BB6"/>
    <w:rsid w:val="008317DE"/>
    <w:rsid w:val="00833A12"/>
    <w:rsid w:val="008353EF"/>
    <w:rsid w:val="0084255C"/>
    <w:rsid w:val="00843ED9"/>
    <w:rsid w:val="008455C4"/>
    <w:rsid w:val="00861CC6"/>
    <w:rsid w:val="00862BEB"/>
    <w:rsid w:val="008651CA"/>
    <w:rsid w:val="008758BF"/>
    <w:rsid w:val="00881AE6"/>
    <w:rsid w:val="00881C58"/>
    <w:rsid w:val="00882DD2"/>
    <w:rsid w:val="008842DC"/>
    <w:rsid w:val="008874C7"/>
    <w:rsid w:val="0089365D"/>
    <w:rsid w:val="008A11C0"/>
    <w:rsid w:val="008A44CD"/>
    <w:rsid w:val="008B098B"/>
    <w:rsid w:val="008B175A"/>
    <w:rsid w:val="008B27EF"/>
    <w:rsid w:val="008B317B"/>
    <w:rsid w:val="008B6115"/>
    <w:rsid w:val="008C0E26"/>
    <w:rsid w:val="008C2113"/>
    <w:rsid w:val="008D1466"/>
    <w:rsid w:val="008D1C0D"/>
    <w:rsid w:val="008D574D"/>
    <w:rsid w:val="008D60AA"/>
    <w:rsid w:val="008E6E23"/>
    <w:rsid w:val="008E7B3F"/>
    <w:rsid w:val="008F018F"/>
    <w:rsid w:val="008F039E"/>
    <w:rsid w:val="008F32B7"/>
    <w:rsid w:val="008F3B40"/>
    <w:rsid w:val="008F5C2D"/>
    <w:rsid w:val="008F62D3"/>
    <w:rsid w:val="00900F31"/>
    <w:rsid w:val="00903606"/>
    <w:rsid w:val="00904093"/>
    <w:rsid w:val="0090515B"/>
    <w:rsid w:val="00910864"/>
    <w:rsid w:val="00913E74"/>
    <w:rsid w:val="00915694"/>
    <w:rsid w:val="009213BE"/>
    <w:rsid w:val="00921A95"/>
    <w:rsid w:val="009262A4"/>
    <w:rsid w:val="009320B3"/>
    <w:rsid w:val="00932432"/>
    <w:rsid w:val="00933479"/>
    <w:rsid w:val="0093365F"/>
    <w:rsid w:val="0093747D"/>
    <w:rsid w:val="00941C0D"/>
    <w:rsid w:val="009471C6"/>
    <w:rsid w:val="009479B6"/>
    <w:rsid w:val="00961A35"/>
    <w:rsid w:val="0096285C"/>
    <w:rsid w:val="0097086C"/>
    <w:rsid w:val="0097177A"/>
    <w:rsid w:val="0098659A"/>
    <w:rsid w:val="00994036"/>
    <w:rsid w:val="009958A8"/>
    <w:rsid w:val="009A0DDE"/>
    <w:rsid w:val="009A0E39"/>
    <w:rsid w:val="009A17FC"/>
    <w:rsid w:val="009B4A9C"/>
    <w:rsid w:val="009B655D"/>
    <w:rsid w:val="009C0E8B"/>
    <w:rsid w:val="009C117D"/>
    <w:rsid w:val="009C3532"/>
    <w:rsid w:val="009C3AC7"/>
    <w:rsid w:val="009C4931"/>
    <w:rsid w:val="009C6B85"/>
    <w:rsid w:val="009C6C8C"/>
    <w:rsid w:val="009D2B52"/>
    <w:rsid w:val="009E0CE2"/>
    <w:rsid w:val="009E12B2"/>
    <w:rsid w:val="009E4E2E"/>
    <w:rsid w:val="009E60E1"/>
    <w:rsid w:val="009E73DF"/>
    <w:rsid w:val="009F5509"/>
    <w:rsid w:val="009F625A"/>
    <w:rsid w:val="00A03FD4"/>
    <w:rsid w:val="00A04CA6"/>
    <w:rsid w:val="00A0702F"/>
    <w:rsid w:val="00A10F8A"/>
    <w:rsid w:val="00A14E80"/>
    <w:rsid w:val="00A165F7"/>
    <w:rsid w:val="00A16738"/>
    <w:rsid w:val="00A20BA6"/>
    <w:rsid w:val="00A23A50"/>
    <w:rsid w:val="00A2557B"/>
    <w:rsid w:val="00A36C96"/>
    <w:rsid w:val="00A374FE"/>
    <w:rsid w:val="00A40B01"/>
    <w:rsid w:val="00A41F1A"/>
    <w:rsid w:val="00A42E21"/>
    <w:rsid w:val="00A52CA0"/>
    <w:rsid w:val="00A639AE"/>
    <w:rsid w:val="00A64C3B"/>
    <w:rsid w:val="00A6624E"/>
    <w:rsid w:val="00A664AE"/>
    <w:rsid w:val="00A664B5"/>
    <w:rsid w:val="00A71608"/>
    <w:rsid w:val="00A738A6"/>
    <w:rsid w:val="00A747E4"/>
    <w:rsid w:val="00A75CC7"/>
    <w:rsid w:val="00A766DB"/>
    <w:rsid w:val="00A81E68"/>
    <w:rsid w:val="00A82391"/>
    <w:rsid w:val="00A86C6E"/>
    <w:rsid w:val="00A90068"/>
    <w:rsid w:val="00A94521"/>
    <w:rsid w:val="00AA0969"/>
    <w:rsid w:val="00AA395C"/>
    <w:rsid w:val="00AB0B93"/>
    <w:rsid w:val="00AB1390"/>
    <w:rsid w:val="00AB349F"/>
    <w:rsid w:val="00AB4BC5"/>
    <w:rsid w:val="00AC0422"/>
    <w:rsid w:val="00AC4924"/>
    <w:rsid w:val="00AD1266"/>
    <w:rsid w:val="00AD1E28"/>
    <w:rsid w:val="00AD7150"/>
    <w:rsid w:val="00AE3B78"/>
    <w:rsid w:val="00AE5B24"/>
    <w:rsid w:val="00AE7DBA"/>
    <w:rsid w:val="00AF2A8F"/>
    <w:rsid w:val="00AF3DF3"/>
    <w:rsid w:val="00AF4B05"/>
    <w:rsid w:val="00B02AB0"/>
    <w:rsid w:val="00B0330F"/>
    <w:rsid w:val="00B03C40"/>
    <w:rsid w:val="00B068E6"/>
    <w:rsid w:val="00B06F47"/>
    <w:rsid w:val="00B101A1"/>
    <w:rsid w:val="00B12DA5"/>
    <w:rsid w:val="00B130C5"/>
    <w:rsid w:val="00B13E37"/>
    <w:rsid w:val="00B1518C"/>
    <w:rsid w:val="00B16FCA"/>
    <w:rsid w:val="00B2010F"/>
    <w:rsid w:val="00B331D8"/>
    <w:rsid w:val="00B34BFE"/>
    <w:rsid w:val="00B3791A"/>
    <w:rsid w:val="00B41594"/>
    <w:rsid w:val="00B41DE3"/>
    <w:rsid w:val="00B44263"/>
    <w:rsid w:val="00B445FA"/>
    <w:rsid w:val="00B45276"/>
    <w:rsid w:val="00B56A89"/>
    <w:rsid w:val="00B572DF"/>
    <w:rsid w:val="00B6004E"/>
    <w:rsid w:val="00B60424"/>
    <w:rsid w:val="00B64104"/>
    <w:rsid w:val="00B653B6"/>
    <w:rsid w:val="00B700E3"/>
    <w:rsid w:val="00B72795"/>
    <w:rsid w:val="00B77180"/>
    <w:rsid w:val="00B77676"/>
    <w:rsid w:val="00B8179E"/>
    <w:rsid w:val="00B87B93"/>
    <w:rsid w:val="00B910E0"/>
    <w:rsid w:val="00B91ADE"/>
    <w:rsid w:val="00B9309F"/>
    <w:rsid w:val="00B93791"/>
    <w:rsid w:val="00B95F61"/>
    <w:rsid w:val="00B96145"/>
    <w:rsid w:val="00B97785"/>
    <w:rsid w:val="00BA0031"/>
    <w:rsid w:val="00BA0B29"/>
    <w:rsid w:val="00BA4553"/>
    <w:rsid w:val="00BB0C20"/>
    <w:rsid w:val="00BB5F4A"/>
    <w:rsid w:val="00BB7838"/>
    <w:rsid w:val="00BC315D"/>
    <w:rsid w:val="00BC39DA"/>
    <w:rsid w:val="00BC47F0"/>
    <w:rsid w:val="00BC725A"/>
    <w:rsid w:val="00BD0DFF"/>
    <w:rsid w:val="00BD5EE5"/>
    <w:rsid w:val="00BE15EF"/>
    <w:rsid w:val="00BE4903"/>
    <w:rsid w:val="00BE5701"/>
    <w:rsid w:val="00BE64B5"/>
    <w:rsid w:val="00BF0B3B"/>
    <w:rsid w:val="00BF0D5C"/>
    <w:rsid w:val="00C01541"/>
    <w:rsid w:val="00C03A25"/>
    <w:rsid w:val="00C03AC3"/>
    <w:rsid w:val="00C03C7C"/>
    <w:rsid w:val="00C0454D"/>
    <w:rsid w:val="00C04ED9"/>
    <w:rsid w:val="00C12212"/>
    <w:rsid w:val="00C13E4E"/>
    <w:rsid w:val="00C230A6"/>
    <w:rsid w:val="00C274B9"/>
    <w:rsid w:val="00C32B54"/>
    <w:rsid w:val="00C3759E"/>
    <w:rsid w:val="00C37B96"/>
    <w:rsid w:val="00C41596"/>
    <w:rsid w:val="00C42E75"/>
    <w:rsid w:val="00C44716"/>
    <w:rsid w:val="00C5044B"/>
    <w:rsid w:val="00C50F34"/>
    <w:rsid w:val="00C5119E"/>
    <w:rsid w:val="00C577FD"/>
    <w:rsid w:val="00C63452"/>
    <w:rsid w:val="00C63E47"/>
    <w:rsid w:val="00C6727A"/>
    <w:rsid w:val="00C71929"/>
    <w:rsid w:val="00C72303"/>
    <w:rsid w:val="00C7565E"/>
    <w:rsid w:val="00C77DF6"/>
    <w:rsid w:val="00C809E3"/>
    <w:rsid w:val="00C811B3"/>
    <w:rsid w:val="00C92E19"/>
    <w:rsid w:val="00C959EB"/>
    <w:rsid w:val="00CA03A0"/>
    <w:rsid w:val="00CA43AF"/>
    <w:rsid w:val="00CA4411"/>
    <w:rsid w:val="00CB1B61"/>
    <w:rsid w:val="00CB263D"/>
    <w:rsid w:val="00CB3AE5"/>
    <w:rsid w:val="00CB6DD3"/>
    <w:rsid w:val="00CC22C8"/>
    <w:rsid w:val="00CC4CE2"/>
    <w:rsid w:val="00CD0360"/>
    <w:rsid w:val="00CD0605"/>
    <w:rsid w:val="00CD33F7"/>
    <w:rsid w:val="00CE1408"/>
    <w:rsid w:val="00CE6DF2"/>
    <w:rsid w:val="00CE751B"/>
    <w:rsid w:val="00CF3CA7"/>
    <w:rsid w:val="00CF4DD5"/>
    <w:rsid w:val="00CF6EED"/>
    <w:rsid w:val="00D00411"/>
    <w:rsid w:val="00D143DE"/>
    <w:rsid w:val="00D167DC"/>
    <w:rsid w:val="00D1722C"/>
    <w:rsid w:val="00D23389"/>
    <w:rsid w:val="00D3157F"/>
    <w:rsid w:val="00D3463C"/>
    <w:rsid w:val="00D36BE5"/>
    <w:rsid w:val="00D45C98"/>
    <w:rsid w:val="00D564B5"/>
    <w:rsid w:val="00D66771"/>
    <w:rsid w:val="00D71A5D"/>
    <w:rsid w:val="00D7559C"/>
    <w:rsid w:val="00D77BA9"/>
    <w:rsid w:val="00D90C4D"/>
    <w:rsid w:val="00D9102F"/>
    <w:rsid w:val="00D930AD"/>
    <w:rsid w:val="00D94E28"/>
    <w:rsid w:val="00DA5290"/>
    <w:rsid w:val="00DA5BE5"/>
    <w:rsid w:val="00DA72BC"/>
    <w:rsid w:val="00DA79F7"/>
    <w:rsid w:val="00DB23BE"/>
    <w:rsid w:val="00DB71B8"/>
    <w:rsid w:val="00DB7DDE"/>
    <w:rsid w:val="00DC717C"/>
    <w:rsid w:val="00DD656C"/>
    <w:rsid w:val="00DD6E3F"/>
    <w:rsid w:val="00DE0189"/>
    <w:rsid w:val="00DE1D34"/>
    <w:rsid w:val="00DE524B"/>
    <w:rsid w:val="00DE5B23"/>
    <w:rsid w:val="00DE5C52"/>
    <w:rsid w:val="00DE701E"/>
    <w:rsid w:val="00DF1418"/>
    <w:rsid w:val="00DF1990"/>
    <w:rsid w:val="00DF3E3C"/>
    <w:rsid w:val="00DF4C98"/>
    <w:rsid w:val="00E01BCE"/>
    <w:rsid w:val="00E07015"/>
    <w:rsid w:val="00E14F57"/>
    <w:rsid w:val="00E1753D"/>
    <w:rsid w:val="00E27535"/>
    <w:rsid w:val="00E33A5E"/>
    <w:rsid w:val="00E40E5A"/>
    <w:rsid w:val="00E50A72"/>
    <w:rsid w:val="00E51F58"/>
    <w:rsid w:val="00E55B5A"/>
    <w:rsid w:val="00E55BC3"/>
    <w:rsid w:val="00E57AC6"/>
    <w:rsid w:val="00E62F08"/>
    <w:rsid w:val="00E63E38"/>
    <w:rsid w:val="00E65113"/>
    <w:rsid w:val="00E66A72"/>
    <w:rsid w:val="00E66C06"/>
    <w:rsid w:val="00E70EEA"/>
    <w:rsid w:val="00E72659"/>
    <w:rsid w:val="00E73DA0"/>
    <w:rsid w:val="00E74754"/>
    <w:rsid w:val="00E7502E"/>
    <w:rsid w:val="00E81C30"/>
    <w:rsid w:val="00E82A9E"/>
    <w:rsid w:val="00E83621"/>
    <w:rsid w:val="00E84E10"/>
    <w:rsid w:val="00E85BC2"/>
    <w:rsid w:val="00E87796"/>
    <w:rsid w:val="00E95627"/>
    <w:rsid w:val="00EA02DC"/>
    <w:rsid w:val="00EA4C44"/>
    <w:rsid w:val="00EB2D16"/>
    <w:rsid w:val="00EB4E69"/>
    <w:rsid w:val="00EB7DDE"/>
    <w:rsid w:val="00EC0701"/>
    <w:rsid w:val="00EC1C1B"/>
    <w:rsid w:val="00EC4831"/>
    <w:rsid w:val="00EC7CD4"/>
    <w:rsid w:val="00ED3D0C"/>
    <w:rsid w:val="00ED4C3F"/>
    <w:rsid w:val="00ED59F6"/>
    <w:rsid w:val="00ED6679"/>
    <w:rsid w:val="00EE02D7"/>
    <w:rsid w:val="00EE18FA"/>
    <w:rsid w:val="00EF1DEC"/>
    <w:rsid w:val="00EF4E3C"/>
    <w:rsid w:val="00F026AA"/>
    <w:rsid w:val="00F03115"/>
    <w:rsid w:val="00F04F79"/>
    <w:rsid w:val="00F062E5"/>
    <w:rsid w:val="00F06B97"/>
    <w:rsid w:val="00F102D4"/>
    <w:rsid w:val="00F129B6"/>
    <w:rsid w:val="00F15461"/>
    <w:rsid w:val="00F1596A"/>
    <w:rsid w:val="00F33B37"/>
    <w:rsid w:val="00F33BB4"/>
    <w:rsid w:val="00F457E8"/>
    <w:rsid w:val="00F50799"/>
    <w:rsid w:val="00F569EA"/>
    <w:rsid w:val="00F67B8F"/>
    <w:rsid w:val="00F71FA1"/>
    <w:rsid w:val="00F73C4A"/>
    <w:rsid w:val="00F7589D"/>
    <w:rsid w:val="00F8015F"/>
    <w:rsid w:val="00F81CC8"/>
    <w:rsid w:val="00F83690"/>
    <w:rsid w:val="00F84153"/>
    <w:rsid w:val="00F90224"/>
    <w:rsid w:val="00F90682"/>
    <w:rsid w:val="00F93AE0"/>
    <w:rsid w:val="00FA40D7"/>
    <w:rsid w:val="00FA4334"/>
    <w:rsid w:val="00FA5C87"/>
    <w:rsid w:val="00FA6CBD"/>
    <w:rsid w:val="00FB053A"/>
    <w:rsid w:val="00FB0AED"/>
    <w:rsid w:val="00FB2861"/>
    <w:rsid w:val="00FC1DE7"/>
    <w:rsid w:val="00FC3DAC"/>
    <w:rsid w:val="00FC42D6"/>
    <w:rsid w:val="00FC56B8"/>
    <w:rsid w:val="00FC7FD0"/>
    <w:rsid w:val="00FC7FFE"/>
    <w:rsid w:val="00FD0FDA"/>
    <w:rsid w:val="00FD140D"/>
    <w:rsid w:val="00FD42F3"/>
    <w:rsid w:val="00FE0EA9"/>
    <w:rsid w:val="00FF29A4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CD06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D0605"/>
    <w:pPr>
      <w:spacing w:line="335" w:lineRule="exact"/>
      <w:jc w:val="center"/>
    </w:pPr>
  </w:style>
  <w:style w:type="paragraph" w:customStyle="1" w:styleId="Style7">
    <w:name w:val="Style7"/>
    <w:basedOn w:val="a"/>
    <w:uiPriority w:val="99"/>
    <w:rsid w:val="00CD0605"/>
    <w:pPr>
      <w:spacing w:line="202" w:lineRule="exact"/>
      <w:ind w:firstLine="677"/>
      <w:jc w:val="both"/>
    </w:pPr>
  </w:style>
  <w:style w:type="paragraph" w:customStyle="1" w:styleId="Style8">
    <w:name w:val="Style8"/>
    <w:basedOn w:val="a"/>
    <w:uiPriority w:val="99"/>
    <w:rsid w:val="00CD0605"/>
    <w:pPr>
      <w:spacing w:line="369" w:lineRule="exact"/>
      <w:ind w:firstLine="698"/>
      <w:jc w:val="both"/>
    </w:pPr>
  </w:style>
  <w:style w:type="paragraph" w:customStyle="1" w:styleId="Style9">
    <w:name w:val="Style9"/>
    <w:basedOn w:val="a"/>
    <w:uiPriority w:val="99"/>
    <w:rsid w:val="00CD0605"/>
    <w:pPr>
      <w:spacing w:line="194" w:lineRule="exact"/>
      <w:jc w:val="both"/>
    </w:pPr>
  </w:style>
  <w:style w:type="paragraph" w:customStyle="1" w:styleId="Style10">
    <w:name w:val="Style10"/>
    <w:basedOn w:val="a"/>
    <w:uiPriority w:val="99"/>
    <w:rsid w:val="00CD0605"/>
    <w:pPr>
      <w:spacing w:line="220" w:lineRule="exact"/>
    </w:pPr>
  </w:style>
  <w:style w:type="paragraph" w:customStyle="1" w:styleId="Style11">
    <w:name w:val="Style11"/>
    <w:basedOn w:val="a"/>
    <w:uiPriority w:val="99"/>
    <w:rsid w:val="00CD0605"/>
    <w:pPr>
      <w:jc w:val="both"/>
    </w:pPr>
  </w:style>
  <w:style w:type="paragraph" w:customStyle="1" w:styleId="Style12">
    <w:name w:val="Style12"/>
    <w:basedOn w:val="a"/>
    <w:uiPriority w:val="99"/>
    <w:rsid w:val="00CD0605"/>
    <w:pPr>
      <w:spacing w:line="396" w:lineRule="exact"/>
      <w:ind w:firstLine="1102"/>
    </w:pPr>
  </w:style>
  <w:style w:type="paragraph" w:customStyle="1" w:styleId="Style13">
    <w:name w:val="Style13"/>
    <w:basedOn w:val="a"/>
    <w:uiPriority w:val="99"/>
    <w:rsid w:val="00CD0605"/>
    <w:pPr>
      <w:spacing w:line="398" w:lineRule="exact"/>
      <w:ind w:firstLine="1872"/>
    </w:pPr>
  </w:style>
  <w:style w:type="paragraph" w:customStyle="1" w:styleId="Style14">
    <w:name w:val="Style14"/>
    <w:basedOn w:val="a"/>
    <w:uiPriority w:val="99"/>
    <w:rsid w:val="00CD0605"/>
    <w:pPr>
      <w:spacing w:line="403" w:lineRule="exact"/>
      <w:ind w:firstLine="698"/>
    </w:pPr>
  </w:style>
  <w:style w:type="paragraph" w:customStyle="1" w:styleId="Style15">
    <w:name w:val="Style15"/>
    <w:basedOn w:val="a"/>
    <w:uiPriority w:val="99"/>
    <w:rsid w:val="00CD0605"/>
    <w:pPr>
      <w:spacing w:line="302" w:lineRule="exact"/>
      <w:jc w:val="both"/>
    </w:pPr>
  </w:style>
  <w:style w:type="paragraph" w:customStyle="1" w:styleId="Style16">
    <w:name w:val="Style16"/>
    <w:basedOn w:val="a"/>
    <w:uiPriority w:val="99"/>
    <w:rsid w:val="00CD0605"/>
    <w:pPr>
      <w:spacing w:line="396" w:lineRule="exact"/>
      <w:ind w:firstLine="670"/>
      <w:jc w:val="both"/>
    </w:pPr>
  </w:style>
  <w:style w:type="paragraph" w:customStyle="1" w:styleId="Style17">
    <w:name w:val="Style17"/>
    <w:basedOn w:val="a"/>
    <w:uiPriority w:val="99"/>
    <w:rsid w:val="00CD0605"/>
    <w:pPr>
      <w:spacing w:line="403" w:lineRule="exact"/>
      <w:ind w:firstLine="684"/>
    </w:pPr>
  </w:style>
  <w:style w:type="paragraph" w:customStyle="1" w:styleId="Style18">
    <w:name w:val="Style18"/>
    <w:basedOn w:val="a"/>
    <w:uiPriority w:val="99"/>
    <w:rsid w:val="00CD0605"/>
    <w:pPr>
      <w:spacing w:line="202" w:lineRule="exact"/>
      <w:jc w:val="both"/>
    </w:pPr>
  </w:style>
  <w:style w:type="character" w:customStyle="1" w:styleId="FontStyle22">
    <w:name w:val="Font Style22"/>
    <w:uiPriority w:val="99"/>
    <w:rsid w:val="00CD060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uiPriority w:val="99"/>
    <w:rsid w:val="00CD0605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CD060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uiPriority w:val="99"/>
    <w:rsid w:val="00CD060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7">
    <w:name w:val="Font Style27"/>
    <w:uiPriority w:val="99"/>
    <w:rsid w:val="00CD060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8">
    <w:name w:val="Font Style28"/>
    <w:uiPriority w:val="99"/>
    <w:rsid w:val="00CD0605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811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00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semiHidden/>
    <w:unhideWhenUsed/>
    <w:rsid w:val="000C67F2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0C67F2"/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0C67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C67F2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C67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C79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C7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C79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C7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1C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rsid w:val="006840FF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link w:val="2"/>
    <w:rsid w:val="00684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6840FF"/>
    <w:pPr>
      <w:widowControl/>
      <w:autoSpaceDE/>
      <w:autoSpaceDN/>
      <w:adjustRightInd/>
      <w:spacing w:line="360" w:lineRule="auto"/>
      <w:outlineLvl w:val="0"/>
    </w:pPr>
    <w:rPr>
      <w:b/>
      <w:sz w:val="28"/>
      <w:szCs w:val="28"/>
    </w:rPr>
  </w:style>
  <w:style w:type="character" w:customStyle="1" w:styleId="af">
    <w:name w:val="Основной текст Знак"/>
    <w:link w:val="ae"/>
    <w:rsid w:val="006840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Normal">
    <w:name w:val="ConsNormal"/>
    <w:rsid w:val="006840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0">
    <w:name w:val="Body Text Indent"/>
    <w:basedOn w:val="a"/>
    <w:link w:val="af1"/>
    <w:rsid w:val="006840FF"/>
    <w:pPr>
      <w:widowControl/>
      <w:autoSpaceDE/>
      <w:autoSpaceDN/>
      <w:adjustRightInd/>
      <w:spacing w:line="360" w:lineRule="auto"/>
      <w:ind w:firstLine="709"/>
      <w:jc w:val="both"/>
      <w:outlineLvl w:val="0"/>
    </w:pPr>
    <w:rPr>
      <w:b/>
      <w:sz w:val="28"/>
      <w:szCs w:val="28"/>
    </w:rPr>
  </w:style>
  <w:style w:type="character" w:customStyle="1" w:styleId="af1">
    <w:name w:val="Основной текст с отступом Знак"/>
    <w:link w:val="af0"/>
    <w:rsid w:val="006840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1">
    <w:name w:val="Body Text Indent 2"/>
    <w:basedOn w:val="a"/>
    <w:link w:val="22"/>
    <w:rsid w:val="006840F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6840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6840FF"/>
    <w:pPr>
      <w:widowControl/>
      <w:autoSpaceDE/>
      <w:autoSpaceDN/>
      <w:adjustRightInd/>
      <w:spacing w:line="360" w:lineRule="auto"/>
      <w:jc w:val="both"/>
    </w:pPr>
    <w:rPr>
      <w:sz w:val="28"/>
      <w:szCs w:val="20"/>
    </w:rPr>
  </w:style>
  <w:style w:type="character" w:customStyle="1" w:styleId="CharStyle12">
    <w:name w:val="Char Style 12"/>
    <w:link w:val="Style110"/>
    <w:uiPriority w:val="99"/>
    <w:rsid w:val="006840FF"/>
    <w:rPr>
      <w:rFonts w:ascii="Arial" w:hAnsi="Arial" w:cs="Arial"/>
      <w:shd w:val="clear" w:color="auto" w:fill="FFFFFF"/>
    </w:rPr>
  </w:style>
  <w:style w:type="paragraph" w:customStyle="1" w:styleId="Style110">
    <w:name w:val="Style 11"/>
    <w:basedOn w:val="a"/>
    <w:link w:val="CharStyle12"/>
    <w:uiPriority w:val="99"/>
    <w:rsid w:val="006840FF"/>
    <w:pPr>
      <w:shd w:val="clear" w:color="auto" w:fill="FFFFFF"/>
      <w:autoSpaceDE/>
      <w:autoSpaceDN/>
      <w:adjustRightInd/>
      <w:spacing w:line="269" w:lineRule="exac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FontStyle15">
    <w:name w:val="Font Style15"/>
    <w:rsid w:val="006840F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CharStyle17">
    <w:name w:val="Char Style 17"/>
    <w:link w:val="Style6"/>
    <w:uiPriority w:val="99"/>
    <w:rsid w:val="006840FF"/>
    <w:rPr>
      <w:spacing w:val="10"/>
      <w:shd w:val="clear" w:color="auto" w:fill="FFFFFF"/>
    </w:rPr>
  </w:style>
  <w:style w:type="paragraph" w:customStyle="1" w:styleId="Style6">
    <w:name w:val="Style 6"/>
    <w:basedOn w:val="a"/>
    <w:link w:val="CharStyle17"/>
    <w:uiPriority w:val="99"/>
    <w:rsid w:val="006840FF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spacing w:val="10"/>
      <w:sz w:val="22"/>
      <w:szCs w:val="22"/>
      <w:lang w:eastAsia="en-US"/>
    </w:rPr>
  </w:style>
  <w:style w:type="paragraph" w:styleId="af2">
    <w:name w:val="footnote text"/>
    <w:basedOn w:val="a"/>
    <w:link w:val="af3"/>
    <w:rsid w:val="006840FF"/>
    <w:pPr>
      <w:widowControl/>
      <w:autoSpaceDE/>
      <w:autoSpaceDN/>
      <w:adjustRightInd/>
    </w:pPr>
    <w:rPr>
      <w:sz w:val="20"/>
      <w:szCs w:val="20"/>
    </w:rPr>
  </w:style>
  <w:style w:type="character" w:customStyle="1" w:styleId="af3">
    <w:name w:val="Текст сноски Знак"/>
    <w:link w:val="af2"/>
    <w:rsid w:val="00684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aliases w:val="Знак сноски-FN,SUPERS,Знак сноски 1,Ciae niinee-FN"/>
    <w:uiPriority w:val="99"/>
    <w:unhideWhenUsed/>
    <w:rsid w:val="006840FF"/>
    <w:rPr>
      <w:vertAlign w:val="superscript"/>
    </w:rPr>
  </w:style>
  <w:style w:type="paragraph" w:customStyle="1" w:styleId="-11">
    <w:name w:val="Цветной список - Акцент 11"/>
    <w:uiPriority w:val="34"/>
    <w:qFormat/>
    <w:rsid w:val="006840F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af5">
    <w:name w:val="Block Text"/>
    <w:basedOn w:val="a"/>
    <w:rsid w:val="006840FF"/>
    <w:pPr>
      <w:widowControl/>
      <w:autoSpaceDE/>
      <w:autoSpaceDN/>
      <w:adjustRightInd/>
      <w:spacing w:after="120"/>
      <w:ind w:left="1440" w:right="1440"/>
    </w:pPr>
  </w:style>
  <w:style w:type="paragraph" w:styleId="af6">
    <w:name w:val="Normal (Web)"/>
    <w:basedOn w:val="a"/>
    <w:uiPriority w:val="99"/>
    <w:unhideWhenUsed/>
    <w:rsid w:val="006840FF"/>
    <w:pPr>
      <w:widowControl/>
      <w:autoSpaceDE/>
      <w:autoSpaceDN/>
      <w:adjustRightInd/>
    </w:pPr>
    <w:rPr>
      <w:rFonts w:eastAsia="Calibri"/>
    </w:rPr>
  </w:style>
  <w:style w:type="paragraph" w:customStyle="1" w:styleId="-110">
    <w:name w:val="Цветная заливка - Акцент 11"/>
    <w:hidden/>
    <w:uiPriority w:val="99"/>
    <w:semiHidden/>
    <w:rsid w:val="00DA72BC"/>
    <w:rPr>
      <w:rFonts w:ascii="Times New Roman" w:eastAsia="Times New Roman" w:hAnsi="Times New Roman"/>
      <w:sz w:val="24"/>
      <w:szCs w:val="24"/>
    </w:rPr>
  </w:style>
  <w:style w:type="character" w:styleId="af7">
    <w:name w:val="page number"/>
    <w:uiPriority w:val="99"/>
    <w:semiHidden/>
    <w:unhideWhenUsed/>
    <w:rsid w:val="007A3506"/>
  </w:style>
  <w:style w:type="paragraph" w:customStyle="1" w:styleId="ConsPlusNormal">
    <w:name w:val="ConsPlusNormal"/>
    <w:rsid w:val="007925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List Paragraph"/>
    <w:basedOn w:val="a"/>
    <w:uiPriority w:val="72"/>
    <w:qFormat/>
    <w:rsid w:val="00D00411"/>
    <w:pPr>
      <w:ind w:left="720"/>
      <w:contextualSpacing/>
    </w:pPr>
  </w:style>
  <w:style w:type="paragraph" w:styleId="af9">
    <w:name w:val="endnote text"/>
    <w:basedOn w:val="a"/>
    <w:link w:val="afa"/>
    <w:uiPriority w:val="99"/>
    <w:semiHidden/>
    <w:unhideWhenUsed/>
    <w:rsid w:val="006C0A6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C0A69"/>
    <w:rPr>
      <w:rFonts w:ascii="Times New Roman" w:eastAsia="Times New Roman" w:hAnsi="Times New Roman"/>
    </w:rPr>
  </w:style>
  <w:style w:type="character" w:styleId="afb">
    <w:name w:val="endnote reference"/>
    <w:basedOn w:val="a0"/>
    <w:uiPriority w:val="99"/>
    <w:semiHidden/>
    <w:unhideWhenUsed/>
    <w:rsid w:val="006C0A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CD06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D0605"/>
    <w:pPr>
      <w:spacing w:line="335" w:lineRule="exact"/>
      <w:jc w:val="center"/>
    </w:pPr>
  </w:style>
  <w:style w:type="paragraph" w:customStyle="1" w:styleId="Style7">
    <w:name w:val="Style7"/>
    <w:basedOn w:val="a"/>
    <w:uiPriority w:val="99"/>
    <w:rsid w:val="00CD0605"/>
    <w:pPr>
      <w:spacing w:line="202" w:lineRule="exact"/>
      <w:ind w:firstLine="677"/>
      <w:jc w:val="both"/>
    </w:pPr>
  </w:style>
  <w:style w:type="paragraph" w:customStyle="1" w:styleId="Style8">
    <w:name w:val="Style8"/>
    <w:basedOn w:val="a"/>
    <w:uiPriority w:val="99"/>
    <w:rsid w:val="00CD0605"/>
    <w:pPr>
      <w:spacing w:line="369" w:lineRule="exact"/>
      <w:ind w:firstLine="698"/>
      <w:jc w:val="both"/>
    </w:pPr>
  </w:style>
  <w:style w:type="paragraph" w:customStyle="1" w:styleId="Style9">
    <w:name w:val="Style9"/>
    <w:basedOn w:val="a"/>
    <w:uiPriority w:val="99"/>
    <w:rsid w:val="00CD0605"/>
    <w:pPr>
      <w:spacing w:line="194" w:lineRule="exact"/>
      <w:jc w:val="both"/>
    </w:pPr>
  </w:style>
  <w:style w:type="paragraph" w:customStyle="1" w:styleId="Style10">
    <w:name w:val="Style10"/>
    <w:basedOn w:val="a"/>
    <w:uiPriority w:val="99"/>
    <w:rsid w:val="00CD0605"/>
    <w:pPr>
      <w:spacing w:line="220" w:lineRule="exact"/>
    </w:pPr>
  </w:style>
  <w:style w:type="paragraph" w:customStyle="1" w:styleId="Style11">
    <w:name w:val="Style11"/>
    <w:basedOn w:val="a"/>
    <w:uiPriority w:val="99"/>
    <w:rsid w:val="00CD0605"/>
    <w:pPr>
      <w:jc w:val="both"/>
    </w:pPr>
  </w:style>
  <w:style w:type="paragraph" w:customStyle="1" w:styleId="Style12">
    <w:name w:val="Style12"/>
    <w:basedOn w:val="a"/>
    <w:uiPriority w:val="99"/>
    <w:rsid w:val="00CD0605"/>
    <w:pPr>
      <w:spacing w:line="396" w:lineRule="exact"/>
      <w:ind w:firstLine="1102"/>
    </w:pPr>
  </w:style>
  <w:style w:type="paragraph" w:customStyle="1" w:styleId="Style13">
    <w:name w:val="Style13"/>
    <w:basedOn w:val="a"/>
    <w:uiPriority w:val="99"/>
    <w:rsid w:val="00CD0605"/>
    <w:pPr>
      <w:spacing w:line="398" w:lineRule="exact"/>
      <w:ind w:firstLine="1872"/>
    </w:pPr>
  </w:style>
  <w:style w:type="paragraph" w:customStyle="1" w:styleId="Style14">
    <w:name w:val="Style14"/>
    <w:basedOn w:val="a"/>
    <w:uiPriority w:val="99"/>
    <w:rsid w:val="00CD0605"/>
    <w:pPr>
      <w:spacing w:line="403" w:lineRule="exact"/>
      <w:ind w:firstLine="698"/>
    </w:pPr>
  </w:style>
  <w:style w:type="paragraph" w:customStyle="1" w:styleId="Style15">
    <w:name w:val="Style15"/>
    <w:basedOn w:val="a"/>
    <w:uiPriority w:val="99"/>
    <w:rsid w:val="00CD0605"/>
    <w:pPr>
      <w:spacing w:line="302" w:lineRule="exact"/>
      <w:jc w:val="both"/>
    </w:pPr>
  </w:style>
  <w:style w:type="paragraph" w:customStyle="1" w:styleId="Style16">
    <w:name w:val="Style16"/>
    <w:basedOn w:val="a"/>
    <w:uiPriority w:val="99"/>
    <w:rsid w:val="00CD0605"/>
    <w:pPr>
      <w:spacing w:line="396" w:lineRule="exact"/>
      <w:ind w:firstLine="670"/>
      <w:jc w:val="both"/>
    </w:pPr>
  </w:style>
  <w:style w:type="paragraph" w:customStyle="1" w:styleId="Style17">
    <w:name w:val="Style17"/>
    <w:basedOn w:val="a"/>
    <w:uiPriority w:val="99"/>
    <w:rsid w:val="00CD0605"/>
    <w:pPr>
      <w:spacing w:line="403" w:lineRule="exact"/>
      <w:ind w:firstLine="684"/>
    </w:pPr>
  </w:style>
  <w:style w:type="paragraph" w:customStyle="1" w:styleId="Style18">
    <w:name w:val="Style18"/>
    <w:basedOn w:val="a"/>
    <w:uiPriority w:val="99"/>
    <w:rsid w:val="00CD0605"/>
    <w:pPr>
      <w:spacing w:line="202" w:lineRule="exact"/>
      <w:jc w:val="both"/>
    </w:pPr>
  </w:style>
  <w:style w:type="character" w:customStyle="1" w:styleId="FontStyle22">
    <w:name w:val="Font Style22"/>
    <w:uiPriority w:val="99"/>
    <w:rsid w:val="00CD060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uiPriority w:val="99"/>
    <w:rsid w:val="00CD0605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CD060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uiPriority w:val="99"/>
    <w:rsid w:val="00CD060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7">
    <w:name w:val="Font Style27"/>
    <w:uiPriority w:val="99"/>
    <w:rsid w:val="00CD060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8">
    <w:name w:val="Font Style28"/>
    <w:uiPriority w:val="99"/>
    <w:rsid w:val="00CD0605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811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00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semiHidden/>
    <w:unhideWhenUsed/>
    <w:rsid w:val="000C67F2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0C67F2"/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0C67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C67F2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C67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C79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C7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C79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C7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1C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rsid w:val="006840FF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link w:val="2"/>
    <w:rsid w:val="00684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6840FF"/>
    <w:pPr>
      <w:widowControl/>
      <w:autoSpaceDE/>
      <w:autoSpaceDN/>
      <w:adjustRightInd/>
      <w:spacing w:line="360" w:lineRule="auto"/>
      <w:outlineLvl w:val="0"/>
    </w:pPr>
    <w:rPr>
      <w:b/>
      <w:sz w:val="28"/>
      <w:szCs w:val="28"/>
    </w:rPr>
  </w:style>
  <w:style w:type="character" w:customStyle="1" w:styleId="af">
    <w:name w:val="Основной текст Знак"/>
    <w:link w:val="ae"/>
    <w:rsid w:val="006840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Normal">
    <w:name w:val="ConsNormal"/>
    <w:rsid w:val="006840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0">
    <w:name w:val="Body Text Indent"/>
    <w:basedOn w:val="a"/>
    <w:link w:val="af1"/>
    <w:rsid w:val="006840FF"/>
    <w:pPr>
      <w:widowControl/>
      <w:autoSpaceDE/>
      <w:autoSpaceDN/>
      <w:adjustRightInd/>
      <w:spacing w:line="360" w:lineRule="auto"/>
      <w:ind w:firstLine="709"/>
      <w:jc w:val="both"/>
      <w:outlineLvl w:val="0"/>
    </w:pPr>
    <w:rPr>
      <w:b/>
      <w:sz w:val="28"/>
      <w:szCs w:val="28"/>
    </w:rPr>
  </w:style>
  <w:style w:type="character" w:customStyle="1" w:styleId="af1">
    <w:name w:val="Основной текст с отступом Знак"/>
    <w:link w:val="af0"/>
    <w:rsid w:val="006840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1">
    <w:name w:val="Body Text Indent 2"/>
    <w:basedOn w:val="a"/>
    <w:link w:val="22"/>
    <w:rsid w:val="006840F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6840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6840FF"/>
    <w:pPr>
      <w:widowControl/>
      <w:autoSpaceDE/>
      <w:autoSpaceDN/>
      <w:adjustRightInd/>
      <w:spacing w:line="360" w:lineRule="auto"/>
      <w:jc w:val="both"/>
    </w:pPr>
    <w:rPr>
      <w:sz w:val="28"/>
      <w:szCs w:val="20"/>
    </w:rPr>
  </w:style>
  <w:style w:type="character" w:customStyle="1" w:styleId="CharStyle12">
    <w:name w:val="Char Style 12"/>
    <w:link w:val="Style110"/>
    <w:uiPriority w:val="99"/>
    <w:rsid w:val="006840FF"/>
    <w:rPr>
      <w:rFonts w:ascii="Arial" w:hAnsi="Arial" w:cs="Arial"/>
      <w:shd w:val="clear" w:color="auto" w:fill="FFFFFF"/>
    </w:rPr>
  </w:style>
  <w:style w:type="paragraph" w:customStyle="1" w:styleId="Style110">
    <w:name w:val="Style 11"/>
    <w:basedOn w:val="a"/>
    <w:link w:val="CharStyle12"/>
    <w:uiPriority w:val="99"/>
    <w:rsid w:val="006840FF"/>
    <w:pPr>
      <w:shd w:val="clear" w:color="auto" w:fill="FFFFFF"/>
      <w:autoSpaceDE/>
      <w:autoSpaceDN/>
      <w:adjustRightInd/>
      <w:spacing w:line="269" w:lineRule="exac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FontStyle15">
    <w:name w:val="Font Style15"/>
    <w:rsid w:val="006840F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CharStyle17">
    <w:name w:val="Char Style 17"/>
    <w:link w:val="Style6"/>
    <w:uiPriority w:val="99"/>
    <w:rsid w:val="006840FF"/>
    <w:rPr>
      <w:spacing w:val="10"/>
      <w:shd w:val="clear" w:color="auto" w:fill="FFFFFF"/>
    </w:rPr>
  </w:style>
  <w:style w:type="paragraph" w:customStyle="1" w:styleId="Style6">
    <w:name w:val="Style 6"/>
    <w:basedOn w:val="a"/>
    <w:link w:val="CharStyle17"/>
    <w:uiPriority w:val="99"/>
    <w:rsid w:val="006840FF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spacing w:val="10"/>
      <w:sz w:val="22"/>
      <w:szCs w:val="22"/>
      <w:lang w:eastAsia="en-US"/>
    </w:rPr>
  </w:style>
  <w:style w:type="paragraph" w:styleId="af2">
    <w:name w:val="footnote text"/>
    <w:basedOn w:val="a"/>
    <w:link w:val="af3"/>
    <w:rsid w:val="006840FF"/>
    <w:pPr>
      <w:widowControl/>
      <w:autoSpaceDE/>
      <w:autoSpaceDN/>
      <w:adjustRightInd/>
    </w:pPr>
    <w:rPr>
      <w:sz w:val="20"/>
      <w:szCs w:val="20"/>
    </w:rPr>
  </w:style>
  <w:style w:type="character" w:customStyle="1" w:styleId="af3">
    <w:name w:val="Текст сноски Знак"/>
    <w:link w:val="af2"/>
    <w:rsid w:val="00684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aliases w:val="Знак сноски-FN,SUPERS,Знак сноски 1,Ciae niinee-FN"/>
    <w:uiPriority w:val="99"/>
    <w:unhideWhenUsed/>
    <w:rsid w:val="006840FF"/>
    <w:rPr>
      <w:vertAlign w:val="superscript"/>
    </w:rPr>
  </w:style>
  <w:style w:type="paragraph" w:customStyle="1" w:styleId="-11">
    <w:name w:val="Цветной список - Акцент 11"/>
    <w:uiPriority w:val="34"/>
    <w:qFormat/>
    <w:rsid w:val="006840F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af5">
    <w:name w:val="Block Text"/>
    <w:basedOn w:val="a"/>
    <w:rsid w:val="006840FF"/>
    <w:pPr>
      <w:widowControl/>
      <w:autoSpaceDE/>
      <w:autoSpaceDN/>
      <w:adjustRightInd/>
      <w:spacing w:after="120"/>
      <w:ind w:left="1440" w:right="1440"/>
    </w:pPr>
  </w:style>
  <w:style w:type="paragraph" w:styleId="af6">
    <w:name w:val="Normal (Web)"/>
    <w:basedOn w:val="a"/>
    <w:uiPriority w:val="99"/>
    <w:unhideWhenUsed/>
    <w:rsid w:val="006840FF"/>
    <w:pPr>
      <w:widowControl/>
      <w:autoSpaceDE/>
      <w:autoSpaceDN/>
      <w:adjustRightInd/>
    </w:pPr>
    <w:rPr>
      <w:rFonts w:eastAsia="Calibri"/>
    </w:rPr>
  </w:style>
  <w:style w:type="paragraph" w:customStyle="1" w:styleId="-110">
    <w:name w:val="Цветная заливка - Акцент 11"/>
    <w:hidden/>
    <w:uiPriority w:val="99"/>
    <w:semiHidden/>
    <w:rsid w:val="00DA72BC"/>
    <w:rPr>
      <w:rFonts w:ascii="Times New Roman" w:eastAsia="Times New Roman" w:hAnsi="Times New Roman"/>
      <w:sz w:val="24"/>
      <w:szCs w:val="24"/>
    </w:rPr>
  </w:style>
  <w:style w:type="character" w:styleId="af7">
    <w:name w:val="page number"/>
    <w:uiPriority w:val="99"/>
    <w:semiHidden/>
    <w:unhideWhenUsed/>
    <w:rsid w:val="007A3506"/>
  </w:style>
  <w:style w:type="paragraph" w:customStyle="1" w:styleId="ConsPlusNormal">
    <w:name w:val="ConsPlusNormal"/>
    <w:rsid w:val="007925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List Paragraph"/>
    <w:basedOn w:val="a"/>
    <w:uiPriority w:val="72"/>
    <w:qFormat/>
    <w:rsid w:val="00D00411"/>
    <w:pPr>
      <w:ind w:left="720"/>
      <w:contextualSpacing/>
    </w:pPr>
  </w:style>
  <w:style w:type="paragraph" w:styleId="af9">
    <w:name w:val="endnote text"/>
    <w:basedOn w:val="a"/>
    <w:link w:val="afa"/>
    <w:uiPriority w:val="99"/>
    <w:semiHidden/>
    <w:unhideWhenUsed/>
    <w:rsid w:val="006C0A6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C0A69"/>
    <w:rPr>
      <w:rFonts w:ascii="Times New Roman" w:eastAsia="Times New Roman" w:hAnsi="Times New Roman"/>
    </w:rPr>
  </w:style>
  <w:style w:type="character" w:styleId="afb">
    <w:name w:val="endnote reference"/>
    <w:basedOn w:val="a0"/>
    <w:uiPriority w:val="99"/>
    <w:semiHidden/>
    <w:unhideWhenUsed/>
    <w:rsid w:val="006C0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684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267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81">
          <w:marLeft w:val="2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761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44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49B4-7CA1-4D6A-B27C-496C8FC0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 АНЖЕЛА СЕРГЕЕВНА</dc:creator>
  <cp:lastModifiedBy>РУЗАЕВА ЕКАТЕРИНА НИКОЛАЕВНА</cp:lastModifiedBy>
  <cp:revision>5</cp:revision>
  <cp:lastPrinted>2019-10-31T11:52:00Z</cp:lastPrinted>
  <dcterms:created xsi:type="dcterms:W3CDTF">2019-10-31T11:42:00Z</dcterms:created>
  <dcterms:modified xsi:type="dcterms:W3CDTF">2019-10-31T15:34:00Z</dcterms:modified>
</cp:coreProperties>
</file>