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27D1A" w14:textId="77777777" w:rsidR="006C4094" w:rsidRDefault="006C4094" w:rsidP="00A978FA">
      <w:pPr>
        <w:spacing w:after="0" w:line="276" w:lineRule="auto"/>
        <w:jc w:val="both"/>
        <w:rPr>
          <w:rFonts w:eastAsia="Times New Roman"/>
          <w:sz w:val="26"/>
          <w:szCs w:val="26"/>
        </w:rPr>
      </w:pPr>
    </w:p>
    <w:p w14:paraId="063E4F5C" w14:textId="77777777" w:rsidR="00A978FA" w:rsidRPr="000F430D" w:rsidRDefault="00A978FA" w:rsidP="00A978FA">
      <w:pPr>
        <w:pStyle w:val="1"/>
      </w:pPr>
      <w:r w:rsidRPr="000F430D">
        <w:t xml:space="preserve">Итоги встреч </w:t>
      </w:r>
    </w:p>
    <w:p w14:paraId="241CBE2F" w14:textId="5113DA16" w:rsidR="00F15147" w:rsidRDefault="00A978FA" w:rsidP="00375152">
      <w:pPr>
        <w:pStyle w:val="1"/>
      </w:pPr>
      <w:r w:rsidRPr="000F430D">
        <w:t>по обсуждению промежуточных итогов реализации Банком России инициатив участник</w:t>
      </w:r>
      <w:r w:rsidR="00375152">
        <w:t>ов финансового рынка (233 KPI)</w:t>
      </w:r>
    </w:p>
    <w:p w14:paraId="5E968FB4" w14:textId="77777777" w:rsidR="00375152" w:rsidRPr="00375152" w:rsidRDefault="00375152" w:rsidP="00375152">
      <w:pPr>
        <w:pStyle w:val="1"/>
      </w:pPr>
    </w:p>
    <w:tbl>
      <w:tblPr>
        <w:tblStyle w:val="a3"/>
        <w:tblW w:w="0" w:type="auto"/>
        <w:tblLook w:val="04A0" w:firstRow="1" w:lastRow="0" w:firstColumn="1" w:lastColumn="0" w:noHBand="0" w:noVBand="1"/>
      </w:tblPr>
      <w:tblGrid>
        <w:gridCol w:w="562"/>
        <w:gridCol w:w="1418"/>
        <w:gridCol w:w="1984"/>
        <w:gridCol w:w="4111"/>
        <w:gridCol w:w="3544"/>
        <w:gridCol w:w="3118"/>
      </w:tblGrid>
      <w:tr w:rsidR="006C4094" w:rsidRPr="006C4094" w14:paraId="5F8DB2D4" w14:textId="77777777" w:rsidTr="00E06DFF">
        <w:trPr>
          <w:tblHeader/>
        </w:trPr>
        <w:tc>
          <w:tcPr>
            <w:tcW w:w="562" w:type="dxa"/>
          </w:tcPr>
          <w:p w14:paraId="7DB8E0B8" w14:textId="77777777" w:rsidR="006C4094" w:rsidRPr="006C4094" w:rsidRDefault="006C4094" w:rsidP="006C4094">
            <w:pPr>
              <w:spacing w:line="276" w:lineRule="auto"/>
              <w:jc w:val="center"/>
              <w:rPr>
                <w:rFonts w:eastAsia="Times New Roman"/>
                <w:b/>
              </w:rPr>
            </w:pPr>
            <w:r w:rsidRPr="006C4094">
              <w:rPr>
                <w:rFonts w:eastAsia="Times New Roman"/>
                <w:b/>
              </w:rPr>
              <w:t>№</w:t>
            </w:r>
          </w:p>
        </w:tc>
        <w:tc>
          <w:tcPr>
            <w:tcW w:w="1418" w:type="dxa"/>
          </w:tcPr>
          <w:p w14:paraId="3891F645" w14:textId="77777777" w:rsidR="006C4094" w:rsidRPr="001B75D6" w:rsidRDefault="006C4094" w:rsidP="006C4094">
            <w:pPr>
              <w:spacing w:line="276" w:lineRule="auto"/>
              <w:jc w:val="center"/>
              <w:rPr>
                <w:rFonts w:eastAsia="Times New Roman"/>
                <w:b/>
              </w:rPr>
            </w:pPr>
            <w:r w:rsidRPr="006C4094">
              <w:rPr>
                <w:rFonts w:eastAsia="Times New Roman"/>
                <w:b/>
              </w:rPr>
              <w:t xml:space="preserve">№ </w:t>
            </w:r>
            <w:r w:rsidRPr="006C4094">
              <w:rPr>
                <w:rFonts w:eastAsia="Times New Roman"/>
                <w:b/>
                <w:lang w:val="en-US"/>
              </w:rPr>
              <w:t>KPI</w:t>
            </w:r>
          </w:p>
        </w:tc>
        <w:tc>
          <w:tcPr>
            <w:tcW w:w="1984" w:type="dxa"/>
          </w:tcPr>
          <w:p w14:paraId="52A17F9F" w14:textId="77777777" w:rsidR="006C4094" w:rsidRPr="006C4094" w:rsidRDefault="006C4094" w:rsidP="006C4094">
            <w:pPr>
              <w:spacing w:line="276" w:lineRule="auto"/>
              <w:jc w:val="center"/>
              <w:rPr>
                <w:rFonts w:eastAsia="Times New Roman"/>
                <w:b/>
              </w:rPr>
            </w:pPr>
            <w:r w:rsidRPr="006C4094">
              <w:rPr>
                <w:rFonts w:eastAsia="Times New Roman"/>
                <w:b/>
              </w:rPr>
              <w:t>Инициатор</w:t>
            </w:r>
          </w:p>
        </w:tc>
        <w:tc>
          <w:tcPr>
            <w:tcW w:w="4111" w:type="dxa"/>
          </w:tcPr>
          <w:p w14:paraId="18A9C657" w14:textId="77777777" w:rsidR="006C4094" w:rsidRPr="006C4094" w:rsidRDefault="006C4094" w:rsidP="006C4094">
            <w:pPr>
              <w:spacing w:line="276" w:lineRule="auto"/>
              <w:jc w:val="center"/>
              <w:rPr>
                <w:rFonts w:eastAsia="Times New Roman"/>
                <w:b/>
              </w:rPr>
            </w:pPr>
            <w:r w:rsidRPr="006C4094">
              <w:rPr>
                <w:rFonts w:eastAsia="Times New Roman"/>
                <w:b/>
              </w:rPr>
              <w:t>Предложения по нормотворчеству</w:t>
            </w:r>
          </w:p>
        </w:tc>
        <w:tc>
          <w:tcPr>
            <w:tcW w:w="3544" w:type="dxa"/>
          </w:tcPr>
          <w:p w14:paraId="442AA756" w14:textId="77777777" w:rsidR="006C4094" w:rsidRPr="006C4094" w:rsidRDefault="006C4094" w:rsidP="006C4094">
            <w:pPr>
              <w:spacing w:line="276" w:lineRule="auto"/>
              <w:jc w:val="center"/>
              <w:rPr>
                <w:rFonts w:eastAsia="Times New Roman"/>
                <w:b/>
              </w:rPr>
            </w:pPr>
            <w:r w:rsidRPr="006C4094">
              <w:rPr>
                <w:rFonts w:eastAsia="Times New Roman"/>
                <w:b/>
              </w:rPr>
              <w:t>Результат обсуждения</w:t>
            </w:r>
          </w:p>
        </w:tc>
        <w:tc>
          <w:tcPr>
            <w:tcW w:w="3118" w:type="dxa"/>
          </w:tcPr>
          <w:p w14:paraId="33625CC5" w14:textId="77777777" w:rsidR="006C4094" w:rsidRPr="006C4094" w:rsidRDefault="006C4094" w:rsidP="006C4094">
            <w:pPr>
              <w:spacing w:line="276" w:lineRule="auto"/>
              <w:jc w:val="center"/>
              <w:rPr>
                <w:rFonts w:eastAsia="Times New Roman"/>
                <w:b/>
              </w:rPr>
            </w:pPr>
            <w:r w:rsidRPr="006C4094">
              <w:rPr>
                <w:rFonts w:eastAsia="Times New Roman"/>
                <w:b/>
              </w:rPr>
              <w:t>Примечание</w:t>
            </w:r>
          </w:p>
        </w:tc>
      </w:tr>
      <w:tr w:rsidR="008951C0" w:rsidRPr="006C4094" w14:paraId="12DA4594" w14:textId="77777777" w:rsidTr="00E06DFF">
        <w:tc>
          <w:tcPr>
            <w:tcW w:w="14737" w:type="dxa"/>
            <w:gridSpan w:val="6"/>
          </w:tcPr>
          <w:p w14:paraId="5A1250DF" w14:textId="77777777" w:rsidR="00AF6106" w:rsidRDefault="00AF6106" w:rsidP="00EF51B9">
            <w:pPr>
              <w:spacing w:line="276" w:lineRule="auto"/>
              <w:jc w:val="center"/>
              <w:rPr>
                <w:b/>
              </w:rPr>
            </w:pPr>
          </w:p>
          <w:p w14:paraId="0BB55D65" w14:textId="77777777" w:rsidR="008951C0" w:rsidRDefault="00D52BC3" w:rsidP="00EF51B9">
            <w:pPr>
              <w:spacing w:line="276" w:lineRule="auto"/>
              <w:jc w:val="center"/>
              <w:rPr>
                <w:b/>
              </w:rPr>
            </w:pPr>
            <w:r w:rsidRPr="00D52BC3">
              <w:rPr>
                <w:b/>
              </w:rPr>
              <w:t>Обсуждени</w:t>
            </w:r>
            <w:r w:rsidR="00EF51B9">
              <w:rPr>
                <w:b/>
              </w:rPr>
              <w:t>е</w:t>
            </w:r>
            <w:r w:rsidRPr="00D52BC3">
              <w:rPr>
                <w:b/>
              </w:rPr>
              <w:t xml:space="preserve"> с профессиональным сообществом достижения 233KPI в части </w:t>
            </w:r>
            <w:proofErr w:type="spellStart"/>
            <w:r w:rsidRPr="00D52BC3">
              <w:rPr>
                <w:b/>
              </w:rPr>
              <w:t>микрофинансового</w:t>
            </w:r>
            <w:proofErr w:type="spellEnd"/>
            <w:r w:rsidRPr="00D52BC3">
              <w:rPr>
                <w:b/>
              </w:rPr>
              <w:t xml:space="preserve"> рынка</w:t>
            </w:r>
          </w:p>
          <w:p w14:paraId="47CCB220" w14:textId="77777777" w:rsidR="00AF6106" w:rsidRPr="00D52BC3" w:rsidRDefault="00AF6106" w:rsidP="00EF51B9">
            <w:pPr>
              <w:spacing w:line="276" w:lineRule="auto"/>
              <w:jc w:val="center"/>
              <w:rPr>
                <w:rFonts w:eastAsia="Times New Roman"/>
                <w:b/>
              </w:rPr>
            </w:pPr>
          </w:p>
        </w:tc>
      </w:tr>
      <w:tr w:rsidR="008951C0" w:rsidRPr="006C4094" w14:paraId="5AC9F2FC" w14:textId="77777777" w:rsidTr="00E06DFF">
        <w:tc>
          <w:tcPr>
            <w:tcW w:w="562" w:type="dxa"/>
          </w:tcPr>
          <w:p w14:paraId="5AABEAF9" w14:textId="77777777" w:rsidR="008951C0" w:rsidRPr="00E1076D" w:rsidRDefault="00E1076D" w:rsidP="006C4094">
            <w:pPr>
              <w:spacing w:line="276" w:lineRule="auto"/>
              <w:jc w:val="center"/>
              <w:rPr>
                <w:rFonts w:eastAsia="Times New Roman"/>
              </w:rPr>
            </w:pPr>
            <w:r w:rsidRPr="00E1076D">
              <w:rPr>
                <w:rFonts w:eastAsia="Times New Roman"/>
              </w:rPr>
              <w:t>1</w:t>
            </w:r>
          </w:p>
        </w:tc>
        <w:tc>
          <w:tcPr>
            <w:tcW w:w="1418" w:type="dxa"/>
          </w:tcPr>
          <w:p w14:paraId="106232BE" w14:textId="77777777" w:rsidR="008951C0" w:rsidRPr="00D52BC3" w:rsidRDefault="00D52BC3" w:rsidP="006C4094">
            <w:pPr>
              <w:spacing w:line="276" w:lineRule="auto"/>
              <w:jc w:val="center"/>
              <w:rPr>
                <w:rFonts w:eastAsia="Times New Roman"/>
              </w:rPr>
            </w:pPr>
            <w:r w:rsidRPr="00D52BC3">
              <w:rPr>
                <w:rFonts w:eastAsia="Times New Roman"/>
              </w:rPr>
              <w:t>110</w:t>
            </w:r>
          </w:p>
        </w:tc>
        <w:tc>
          <w:tcPr>
            <w:tcW w:w="1984" w:type="dxa"/>
          </w:tcPr>
          <w:p w14:paraId="22416629" w14:textId="77777777" w:rsidR="00D52BC3" w:rsidRPr="00D52BC3" w:rsidRDefault="00D52BC3" w:rsidP="00D52BC3">
            <w:pPr>
              <w:jc w:val="center"/>
              <w:rPr>
                <w:sz w:val="22"/>
                <w:szCs w:val="22"/>
              </w:rPr>
            </w:pPr>
            <w:r w:rsidRPr="00D52BC3">
              <w:rPr>
                <w:sz w:val="22"/>
                <w:szCs w:val="22"/>
              </w:rPr>
              <w:t>НАУМИР</w:t>
            </w:r>
          </w:p>
          <w:p w14:paraId="41F90325" w14:textId="77777777" w:rsidR="008951C0" w:rsidRPr="00D52BC3" w:rsidRDefault="008951C0" w:rsidP="006C4094">
            <w:pPr>
              <w:spacing w:line="276" w:lineRule="auto"/>
              <w:jc w:val="center"/>
              <w:rPr>
                <w:rFonts w:eastAsia="Times New Roman"/>
              </w:rPr>
            </w:pPr>
          </w:p>
        </w:tc>
        <w:tc>
          <w:tcPr>
            <w:tcW w:w="4111" w:type="dxa"/>
          </w:tcPr>
          <w:p w14:paraId="08FA6A87" w14:textId="31E221F2" w:rsidR="008951C0" w:rsidRPr="00D52BC3" w:rsidRDefault="00D52BC3" w:rsidP="00D52BC3">
            <w:pPr>
              <w:jc w:val="both"/>
              <w:rPr>
                <w:sz w:val="22"/>
                <w:szCs w:val="22"/>
              </w:rPr>
            </w:pPr>
            <w:r>
              <w:rPr>
                <w:sz w:val="22"/>
                <w:szCs w:val="22"/>
              </w:rPr>
              <w:t>Подготовка нормативного акта Банка России, определяющего порядок расчёта финансовыми организациями показа</w:t>
            </w:r>
            <w:r w:rsidR="00821E56">
              <w:rPr>
                <w:sz w:val="22"/>
                <w:szCs w:val="22"/>
              </w:rPr>
              <w:t>теля долговой нагрузки заёмщика</w:t>
            </w:r>
            <w:r w:rsidR="00E160C3">
              <w:rPr>
                <w:sz w:val="22"/>
                <w:szCs w:val="22"/>
              </w:rPr>
              <w:t>.</w:t>
            </w:r>
          </w:p>
        </w:tc>
        <w:tc>
          <w:tcPr>
            <w:tcW w:w="3544" w:type="dxa"/>
          </w:tcPr>
          <w:p w14:paraId="09D5667B" w14:textId="21D16A42" w:rsidR="001002AD" w:rsidRPr="00F959A6" w:rsidRDefault="001002AD" w:rsidP="001002AD">
            <w:pPr>
              <w:autoSpaceDE w:val="0"/>
              <w:autoSpaceDN w:val="0"/>
              <w:adjustRightInd w:val="0"/>
              <w:jc w:val="both"/>
              <w:rPr>
                <w:b/>
                <w:sz w:val="22"/>
                <w:szCs w:val="22"/>
              </w:rPr>
            </w:pPr>
            <w:r w:rsidRPr="00F959A6">
              <w:rPr>
                <w:b/>
                <w:sz w:val="22"/>
                <w:szCs w:val="22"/>
              </w:rPr>
              <w:t xml:space="preserve">Позиция регулятора: </w:t>
            </w:r>
            <w:r w:rsidR="00821E56">
              <w:rPr>
                <w:b/>
                <w:sz w:val="22"/>
                <w:szCs w:val="22"/>
              </w:rPr>
              <w:t>инициатива</w:t>
            </w:r>
            <w:r w:rsidRPr="00F959A6">
              <w:rPr>
                <w:b/>
                <w:sz w:val="22"/>
                <w:szCs w:val="22"/>
              </w:rPr>
              <w:t xml:space="preserve"> реализован</w:t>
            </w:r>
            <w:r w:rsidR="00821E56">
              <w:rPr>
                <w:b/>
                <w:sz w:val="22"/>
                <w:szCs w:val="22"/>
              </w:rPr>
              <w:t>а</w:t>
            </w:r>
            <w:r w:rsidRPr="00F959A6">
              <w:rPr>
                <w:b/>
                <w:sz w:val="22"/>
                <w:szCs w:val="22"/>
              </w:rPr>
              <w:t>.</w:t>
            </w:r>
          </w:p>
          <w:p w14:paraId="5AC94151" w14:textId="48E27C70" w:rsidR="008951C0" w:rsidRPr="001002AD" w:rsidRDefault="001002AD" w:rsidP="002A00BF">
            <w:pPr>
              <w:autoSpaceDE w:val="0"/>
              <w:autoSpaceDN w:val="0"/>
              <w:adjustRightInd w:val="0"/>
              <w:jc w:val="both"/>
              <w:rPr>
                <w:sz w:val="22"/>
                <w:szCs w:val="22"/>
              </w:rPr>
            </w:pPr>
            <w:r>
              <w:rPr>
                <w:sz w:val="22"/>
                <w:szCs w:val="22"/>
              </w:rPr>
              <w:t>По мнению представителей отрасли, в части ПДН Указани</w:t>
            </w:r>
            <w:r w:rsidR="002A00BF">
              <w:rPr>
                <w:sz w:val="22"/>
                <w:szCs w:val="22"/>
              </w:rPr>
              <w:t>ем</w:t>
            </w:r>
            <w:r>
              <w:rPr>
                <w:sz w:val="22"/>
                <w:szCs w:val="22"/>
              </w:rPr>
              <w:t xml:space="preserve"> Банка России от 31.08.2018 № 4892-У</w:t>
            </w:r>
            <w:r w:rsidR="00821E56">
              <w:rPr>
                <w:sz w:val="22"/>
                <w:szCs w:val="22"/>
              </w:rPr>
              <w:t xml:space="preserve"> (вступление в силу </w:t>
            </w:r>
            <w:r>
              <w:rPr>
                <w:sz w:val="22"/>
                <w:szCs w:val="22"/>
              </w:rPr>
              <w:t>с 01.10.2019</w:t>
            </w:r>
            <w:r w:rsidR="00821E56">
              <w:rPr>
                <w:sz w:val="22"/>
                <w:szCs w:val="22"/>
              </w:rPr>
              <w:t>)</w:t>
            </w:r>
            <w:r>
              <w:rPr>
                <w:sz w:val="22"/>
                <w:szCs w:val="22"/>
              </w:rPr>
              <w:t xml:space="preserve"> вводятся более высокие значения ПСК, неж</w:t>
            </w:r>
            <w:r w:rsidR="00821E56">
              <w:rPr>
                <w:sz w:val="22"/>
                <w:szCs w:val="22"/>
              </w:rPr>
              <w:t>ели те, что предлагались рынком</w:t>
            </w:r>
          </w:p>
        </w:tc>
        <w:tc>
          <w:tcPr>
            <w:tcW w:w="3118" w:type="dxa"/>
          </w:tcPr>
          <w:p w14:paraId="75DBA8F3" w14:textId="77777777" w:rsidR="008951C0" w:rsidRDefault="001002AD" w:rsidP="001002AD">
            <w:pPr>
              <w:jc w:val="both"/>
              <w:rPr>
                <w:sz w:val="22"/>
                <w:szCs w:val="22"/>
              </w:rPr>
            </w:pPr>
            <w:r>
              <w:rPr>
                <w:sz w:val="22"/>
                <w:szCs w:val="22"/>
              </w:rPr>
              <w:t>Представители рынка предложили рассмотреть возможность смягчения Указания и более гибкой настройки системы.</w:t>
            </w:r>
          </w:p>
          <w:p w14:paraId="06ED5B08" w14:textId="63EC005D" w:rsidR="00862228" w:rsidRPr="00862228" w:rsidRDefault="00862228" w:rsidP="001002AD">
            <w:pPr>
              <w:jc w:val="both"/>
              <w:rPr>
                <w:b/>
                <w:sz w:val="22"/>
                <w:szCs w:val="22"/>
              </w:rPr>
            </w:pPr>
            <w:r w:rsidRPr="00862228">
              <w:rPr>
                <w:b/>
                <w:sz w:val="22"/>
                <w:szCs w:val="22"/>
              </w:rPr>
              <w:t>Участники встречи договорились провести отдельную встречу,</w:t>
            </w:r>
            <w:r w:rsidR="00821E56">
              <w:rPr>
                <w:b/>
                <w:sz w:val="22"/>
                <w:szCs w:val="22"/>
              </w:rPr>
              <w:t xml:space="preserve"> посвященную вопросам ПДН и ПСК</w:t>
            </w:r>
          </w:p>
        </w:tc>
      </w:tr>
      <w:tr w:rsidR="00D52BC3" w:rsidRPr="006C4094" w14:paraId="57A9C650" w14:textId="77777777" w:rsidTr="00E06DFF">
        <w:tc>
          <w:tcPr>
            <w:tcW w:w="562" w:type="dxa"/>
          </w:tcPr>
          <w:p w14:paraId="107B866A" w14:textId="77777777" w:rsidR="00D52BC3" w:rsidRPr="00E1076D" w:rsidRDefault="00E1076D" w:rsidP="006C4094">
            <w:pPr>
              <w:spacing w:line="276" w:lineRule="auto"/>
              <w:jc w:val="center"/>
              <w:rPr>
                <w:rFonts w:eastAsia="Times New Roman"/>
              </w:rPr>
            </w:pPr>
            <w:r w:rsidRPr="00E1076D">
              <w:rPr>
                <w:rFonts w:eastAsia="Times New Roman"/>
              </w:rPr>
              <w:t>2</w:t>
            </w:r>
          </w:p>
        </w:tc>
        <w:tc>
          <w:tcPr>
            <w:tcW w:w="1418" w:type="dxa"/>
          </w:tcPr>
          <w:p w14:paraId="6DE05451" w14:textId="77777777" w:rsidR="00D52BC3" w:rsidRPr="00D52BC3" w:rsidRDefault="00D52BC3" w:rsidP="006C4094">
            <w:pPr>
              <w:spacing w:line="276" w:lineRule="auto"/>
              <w:jc w:val="center"/>
              <w:rPr>
                <w:rFonts w:eastAsia="Times New Roman"/>
              </w:rPr>
            </w:pPr>
            <w:r>
              <w:rPr>
                <w:rFonts w:eastAsia="Times New Roman"/>
              </w:rPr>
              <w:t>113</w:t>
            </w:r>
          </w:p>
        </w:tc>
        <w:tc>
          <w:tcPr>
            <w:tcW w:w="1984" w:type="dxa"/>
          </w:tcPr>
          <w:p w14:paraId="520F9006" w14:textId="77777777" w:rsidR="00D52BC3" w:rsidRDefault="00D52BC3" w:rsidP="00D52BC3">
            <w:pPr>
              <w:jc w:val="center"/>
              <w:rPr>
                <w:sz w:val="22"/>
                <w:szCs w:val="22"/>
              </w:rPr>
            </w:pPr>
            <w:r>
              <w:rPr>
                <w:sz w:val="22"/>
                <w:szCs w:val="22"/>
              </w:rPr>
              <w:t>НАУМИР</w:t>
            </w:r>
          </w:p>
          <w:p w14:paraId="3A1525E6" w14:textId="77777777" w:rsidR="00A47A3B" w:rsidRPr="00D52BC3" w:rsidRDefault="00A47A3B" w:rsidP="00A47A3B">
            <w:pPr>
              <w:spacing w:line="276" w:lineRule="auto"/>
              <w:rPr>
                <w:rFonts w:eastAsia="Times New Roman"/>
              </w:rPr>
            </w:pPr>
          </w:p>
        </w:tc>
        <w:tc>
          <w:tcPr>
            <w:tcW w:w="4111" w:type="dxa"/>
          </w:tcPr>
          <w:p w14:paraId="585BBBB9" w14:textId="26C01493" w:rsidR="00D52BC3" w:rsidRPr="00D52BC3" w:rsidRDefault="00D52BC3" w:rsidP="00D52BC3">
            <w:pPr>
              <w:jc w:val="both"/>
              <w:rPr>
                <w:sz w:val="22"/>
                <w:szCs w:val="22"/>
              </w:rPr>
            </w:pPr>
            <w:r>
              <w:rPr>
                <w:sz w:val="22"/>
                <w:szCs w:val="22"/>
              </w:rPr>
              <w:t xml:space="preserve">Введение административной ответственности </w:t>
            </w:r>
            <w:r w:rsidR="00821E56">
              <w:rPr>
                <w:sz w:val="22"/>
                <w:szCs w:val="22"/>
              </w:rPr>
              <w:t>за незаконную выдачу займов МФИ</w:t>
            </w:r>
            <w:r w:rsidR="00E160C3">
              <w:rPr>
                <w:sz w:val="22"/>
                <w:szCs w:val="22"/>
              </w:rPr>
              <w:t>.</w:t>
            </w:r>
          </w:p>
        </w:tc>
        <w:tc>
          <w:tcPr>
            <w:tcW w:w="3544" w:type="dxa"/>
          </w:tcPr>
          <w:p w14:paraId="523D99DF" w14:textId="21858852" w:rsidR="00821E56" w:rsidRDefault="00821E56" w:rsidP="001002AD">
            <w:pPr>
              <w:jc w:val="both"/>
              <w:rPr>
                <w:b/>
                <w:sz w:val="22"/>
                <w:szCs w:val="22"/>
              </w:rPr>
            </w:pPr>
            <w:r>
              <w:rPr>
                <w:b/>
                <w:sz w:val="22"/>
                <w:szCs w:val="22"/>
              </w:rPr>
              <w:t xml:space="preserve">Инициатива </w:t>
            </w:r>
            <w:r w:rsidR="003B44C4" w:rsidRPr="00F959A6">
              <w:rPr>
                <w:b/>
                <w:sz w:val="22"/>
                <w:szCs w:val="22"/>
              </w:rPr>
              <w:t>н</w:t>
            </w:r>
            <w:r>
              <w:rPr>
                <w:b/>
                <w:sz w:val="22"/>
                <w:szCs w:val="22"/>
              </w:rPr>
              <w:t>аходится в стадии реализации.</w:t>
            </w:r>
          </w:p>
          <w:p w14:paraId="2044EEE8" w14:textId="33CCB6D8" w:rsidR="00D52BC3" w:rsidRPr="001002AD" w:rsidRDefault="00821E56" w:rsidP="00821E56">
            <w:pPr>
              <w:jc w:val="both"/>
              <w:rPr>
                <w:sz w:val="22"/>
                <w:szCs w:val="22"/>
              </w:rPr>
            </w:pPr>
            <w:r w:rsidRPr="00821E56">
              <w:rPr>
                <w:sz w:val="22"/>
                <w:szCs w:val="22"/>
              </w:rPr>
              <w:t>В настоящее время с другими ведомствами (правоохранительные органы)</w:t>
            </w:r>
            <w:r w:rsidRPr="00E06DFF">
              <w:rPr>
                <w:sz w:val="22"/>
              </w:rPr>
              <w:t xml:space="preserve"> не </w:t>
            </w:r>
            <w:r w:rsidRPr="00821E56">
              <w:rPr>
                <w:sz w:val="22"/>
                <w:szCs w:val="22"/>
              </w:rPr>
              <w:t>согласованы квалифицирующи</w:t>
            </w:r>
            <w:r>
              <w:rPr>
                <w:sz w:val="22"/>
                <w:szCs w:val="22"/>
              </w:rPr>
              <w:t>е</w:t>
            </w:r>
            <w:r w:rsidRPr="00821E56">
              <w:rPr>
                <w:sz w:val="22"/>
                <w:szCs w:val="22"/>
              </w:rPr>
              <w:t xml:space="preserve"> признак</w:t>
            </w:r>
            <w:r>
              <w:rPr>
                <w:sz w:val="22"/>
                <w:szCs w:val="22"/>
              </w:rPr>
              <w:t>и</w:t>
            </w:r>
            <w:r w:rsidRPr="00821E56">
              <w:rPr>
                <w:sz w:val="22"/>
                <w:szCs w:val="22"/>
              </w:rPr>
              <w:t xml:space="preserve"> нового состава правонарушения (объем или количество)</w:t>
            </w:r>
            <w:r>
              <w:rPr>
                <w:sz w:val="22"/>
                <w:szCs w:val="22"/>
              </w:rPr>
              <w:t>.</w:t>
            </w:r>
            <w:r w:rsidR="003B44C4">
              <w:rPr>
                <w:sz w:val="22"/>
                <w:szCs w:val="22"/>
              </w:rPr>
              <w:t xml:space="preserve"> </w:t>
            </w:r>
            <w:r w:rsidR="00E1076D">
              <w:rPr>
                <w:sz w:val="22"/>
                <w:szCs w:val="22"/>
              </w:rPr>
              <w:t xml:space="preserve">Однако ввиду изменения определения </w:t>
            </w:r>
            <w:proofErr w:type="spellStart"/>
            <w:r w:rsidR="00E1076D">
              <w:rPr>
                <w:sz w:val="22"/>
                <w:szCs w:val="22"/>
              </w:rPr>
              <w:t>профдеятельности</w:t>
            </w:r>
            <w:proofErr w:type="spellEnd"/>
            <w:r w:rsidR="00E1076D">
              <w:rPr>
                <w:sz w:val="22"/>
                <w:szCs w:val="22"/>
              </w:rPr>
              <w:t>, может быть упрощена процедура квалифи</w:t>
            </w:r>
            <w:r>
              <w:rPr>
                <w:sz w:val="22"/>
                <w:szCs w:val="22"/>
              </w:rPr>
              <w:t>кации деяния как правонарушения</w:t>
            </w:r>
          </w:p>
        </w:tc>
        <w:tc>
          <w:tcPr>
            <w:tcW w:w="3118" w:type="dxa"/>
          </w:tcPr>
          <w:p w14:paraId="0F8E0D88" w14:textId="77777777" w:rsidR="00D52BC3" w:rsidRPr="001002AD" w:rsidRDefault="00D52BC3" w:rsidP="001002AD">
            <w:pPr>
              <w:jc w:val="both"/>
              <w:rPr>
                <w:sz w:val="22"/>
                <w:szCs w:val="22"/>
              </w:rPr>
            </w:pPr>
          </w:p>
        </w:tc>
      </w:tr>
      <w:tr w:rsidR="00D52BC3" w:rsidRPr="006C4094" w14:paraId="3CC46029" w14:textId="77777777" w:rsidTr="00E06DFF">
        <w:tc>
          <w:tcPr>
            <w:tcW w:w="562" w:type="dxa"/>
          </w:tcPr>
          <w:p w14:paraId="2729D5D6" w14:textId="77777777" w:rsidR="00D52BC3" w:rsidRPr="00E1076D" w:rsidRDefault="00EB397B" w:rsidP="006C4094">
            <w:pPr>
              <w:spacing w:line="276" w:lineRule="auto"/>
              <w:jc w:val="center"/>
              <w:rPr>
                <w:rFonts w:eastAsia="Times New Roman"/>
              </w:rPr>
            </w:pPr>
            <w:r>
              <w:rPr>
                <w:rFonts w:eastAsia="Times New Roman"/>
              </w:rPr>
              <w:t>3</w:t>
            </w:r>
          </w:p>
        </w:tc>
        <w:tc>
          <w:tcPr>
            <w:tcW w:w="1418" w:type="dxa"/>
          </w:tcPr>
          <w:p w14:paraId="0AFD465E" w14:textId="77777777" w:rsidR="00D52BC3" w:rsidRPr="00D52BC3" w:rsidRDefault="00D52BC3" w:rsidP="006C4094">
            <w:pPr>
              <w:spacing w:line="276" w:lineRule="auto"/>
              <w:jc w:val="center"/>
              <w:rPr>
                <w:rFonts w:eastAsia="Times New Roman"/>
              </w:rPr>
            </w:pPr>
            <w:r>
              <w:rPr>
                <w:rFonts w:eastAsia="Times New Roman"/>
              </w:rPr>
              <w:t>308</w:t>
            </w:r>
          </w:p>
        </w:tc>
        <w:tc>
          <w:tcPr>
            <w:tcW w:w="1984" w:type="dxa"/>
          </w:tcPr>
          <w:p w14:paraId="31812C89" w14:textId="77777777" w:rsidR="00D52BC3" w:rsidRDefault="00D52BC3" w:rsidP="00D52BC3">
            <w:pPr>
              <w:jc w:val="center"/>
              <w:rPr>
                <w:sz w:val="22"/>
                <w:szCs w:val="22"/>
              </w:rPr>
            </w:pPr>
            <w:r>
              <w:rPr>
                <w:sz w:val="22"/>
                <w:szCs w:val="22"/>
              </w:rPr>
              <w:t>НАУМИР</w:t>
            </w:r>
          </w:p>
          <w:p w14:paraId="439659F0" w14:textId="77777777" w:rsidR="00D52BC3" w:rsidRPr="00D52BC3" w:rsidRDefault="00D52BC3" w:rsidP="006C4094">
            <w:pPr>
              <w:spacing w:line="276" w:lineRule="auto"/>
              <w:jc w:val="center"/>
              <w:rPr>
                <w:rFonts w:eastAsia="Times New Roman"/>
              </w:rPr>
            </w:pPr>
          </w:p>
        </w:tc>
        <w:tc>
          <w:tcPr>
            <w:tcW w:w="4111" w:type="dxa"/>
          </w:tcPr>
          <w:p w14:paraId="7A0521AD" w14:textId="6D1DAE99" w:rsidR="00D52BC3" w:rsidRPr="00D52BC3" w:rsidRDefault="00D52BC3" w:rsidP="00D52BC3">
            <w:pPr>
              <w:jc w:val="both"/>
              <w:rPr>
                <w:sz w:val="22"/>
                <w:szCs w:val="22"/>
              </w:rPr>
            </w:pPr>
            <w:r>
              <w:rPr>
                <w:sz w:val="22"/>
                <w:szCs w:val="22"/>
              </w:rPr>
              <w:t>Предоставление МФО и КПК, нара</w:t>
            </w:r>
            <w:r w:rsidR="003D7D23">
              <w:rPr>
                <w:sz w:val="22"/>
                <w:szCs w:val="22"/>
              </w:rPr>
              <w:t>вне с кредитными организациями,</w:t>
            </w:r>
            <w:r>
              <w:rPr>
                <w:sz w:val="22"/>
                <w:szCs w:val="22"/>
              </w:rPr>
              <w:t xml:space="preserve"> права на взыскание задолженности в бесспорном порядке на основании исполнительных надписей нотариу</w:t>
            </w:r>
            <w:r w:rsidR="00821E56">
              <w:rPr>
                <w:sz w:val="22"/>
                <w:szCs w:val="22"/>
              </w:rPr>
              <w:t>сов</w:t>
            </w:r>
            <w:r w:rsidR="00E160C3">
              <w:rPr>
                <w:sz w:val="22"/>
                <w:szCs w:val="22"/>
              </w:rPr>
              <w:t>.</w:t>
            </w:r>
          </w:p>
        </w:tc>
        <w:tc>
          <w:tcPr>
            <w:tcW w:w="3544" w:type="dxa"/>
          </w:tcPr>
          <w:p w14:paraId="31E9F3B8" w14:textId="77777777" w:rsidR="00821E56" w:rsidRDefault="00821E56" w:rsidP="00821E56">
            <w:pPr>
              <w:jc w:val="both"/>
              <w:rPr>
                <w:b/>
                <w:sz w:val="22"/>
                <w:szCs w:val="22"/>
              </w:rPr>
            </w:pPr>
            <w:r>
              <w:rPr>
                <w:b/>
                <w:sz w:val="22"/>
                <w:szCs w:val="22"/>
              </w:rPr>
              <w:t xml:space="preserve">Инициатива </w:t>
            </w:r>
            <w:r w:rsidRPr="00F959A6">
              <w:rPr>
                <w:b/>
                <w:sz w:val="22"/>
                <w:szCs w:val="22"/>
              </w:rPr>
              <w:t>н</w:t>
            </w:r>
            <w:r>
              <w:rPr>
                <w:b/>
                <w:sz w:val="22"/>
                <w:szCs w:val="22"/>
              </w:rPr>
              <w:t>аходится в стадии реализации.</w:t>
            </w:r>
          </w:p>
          <w:p w14:paraId="773795B5" w14:textId="3A43962F" w:rsidR="00D52BC3" w:rsidRPr="001002AD" w:rsidRDefault="000F4504" w:rsidP="001002AD">
            <w:pPr>
              <w:jc w:val="both"/>
              <w:rPr>
                <w:sz w:val="22"/>
                <w:szCs w:val="22"/>
              </w:rPr>
            </w:pPr>
            <w:r>
              <w:rPr>
                <w:sz w:val="22"/>
                <w:szCs w:val="22"/>
              </w:rPr>
              <w:t xml:space="preserve">Планируется включить соответствующие положения в законопроект </w:t>
            </w:r>
            <w:r w:rsidRPr="000F4504">
              <w:rPr>
                <w:sz w:val="22"/>
                <w:szCs w:val="22"/>
              </w:rPr>
              <w:t xml:space="preserve">«О внесении изменений в отдельные </w:t>
            </w:r>
            <w:r w:rsidRPr="000F4504">
              <w:rPr>
                <w:sz w:val="22"/>
                <w:szCs w:val="22"/>
              </w:rPr>
              <w:lastRenderedPageBreak/>
              <w:t>законодательные акты Российской Федерации» (в части регламентации процедуры допуска ломбардов на финансовый рынок, введения принципа общности кредитных потребительских кооперативов и совершенствования информирования потребителей финансовых услуг микрофинансовых институтов</w:t>
            </w:r>
            <w:r>
              <w:rPr>
                <w:sz w:val="22"/>
                <w:szCs w:val="22"/>
              </w:rPr>
              <w:t>» на эта</w:t>
            </w:r>
            <w:r w:rsidR="00821E56">
              <w:rPr>
                <w:sz w:val="22"/>
                <w:szCs w:val="22"/>
              </w:rPr>
              <w:t>пе подготовки ко второму чтению</w:t>
            </w:r>
          </w:p>
        </w:tc>
        <w:tc>
          <w:tcPr>
            <w:tcW w:w="3118" w:type="dxa"/>
          </w:tcPr>
          <w:p w14:paraId="2A7745FA" w14:textId="4DE55055" w:rsidR="00D52BC3" w:rsidRPr="002A00BF" w:rsidRDefault="00D66470" w:rsidP="00821E56">
            <w:pPr>
              <w:jc w:val="both"/>
              <w:rPr>
                <w:b/>
                <w:sz w:val="22"/>
                <w:szCs w:val="22"/>
              </w:rPr>
            </w:pPr>
            <w:r w:rsidRPr="002A00BF">
              <w:rPr>
                <w:b/>
                <w:sz w:val="22"/>
                <w:szCs w:val="22"/>
              </w:rPr>
              <w:lastRenderedPageBreak/>
              <w:t xml:space="preserve">Представители Банка России сообщили, что при подготовке законопроекта будет рассмотрена возможность создания рабочей группы при </w:t>
            </w:r>
            <w:r w:rsidRPr="002A00BF">
              <w:rPr>
                <w:b/>
                <w:sz w:val="22"/>
                <w:szCs w:val="22"/>
              </w:rPr>
              <w:lastRenderedPageBreak/>
              <w:t>Комитете Гос</w:t>
            </w:r>
            <w:r w:rsidR="00821E56" w:rsidRPr="002A00BF">
              <w:rPr>
                <w:b/>
                <w:sz w:val="22"/>
                <w:szCs w:val="22"/>
              </w:rPr>
              <w:t>ударственной Думы Федерального Собрания Российской Федерации</w:t>
            </w:r>
          </w:p>
        </w:tc>
      </w:tr>
      <w:tr w:rsidR="008951C0" w:rsidRPr="006C4094" w14:paraId="1D02354B" w14:textId="77777777" w:rsidTr="00E06DFF">
        <w:tc>
          <w:tcPr>
            <w:tcW w:w="14737" w:type="dxa"/>
            <w:gridSpan w:val="6"/>
          </w:tcPr>
          <w:p w14:paraId="54A9E4A7" w14:textId="77777777" w:rsidR="00AF6106" w:rsidRDefault="00AF6106" w:rsidP="00EF51B9">
            <w:pPr>
              <w:pStyle w:val="ab"/>
              <w:spacing w:before="0" w:beforeAutospacing="0" w:after="0" w:afterAutospacing="0"/>
              <w:jc w:val="center"/>
              <w:rPr>
                <w:b/>
              </w:rPr>
            </w:pPr>
          </w:p>
          <w:p w14:paraId="14B5B9C1" w14:textId="77777777" w:rsidR="008951C0" w:rsidRDefault="00631B29" w:rsidP="00EF51B9">
            <w:pPr>
              <w:pStyle w:val="ab"/>
              <w:spacing w:before="0" w:beforeAutospacing="0" w:after="0" w:afterAutospacing="0"/>
              <w:jc w:val="center"/>
              <w:rPr>
                <w:b/>
              </w:rPr>
            </w:pPr>
            <w:r w:rsidRPr="00631B29">
              <w:rPr>
                <w:b/>
              </w:rPr>
              <w:t>Обсуждени</w:t>
            </w:r>
            <w:r w:rsidR="00EF51B9">
              <w:rPr>
                <w:b/>
              </w:rPr>
              <w:t>е</w:t>
            </w:r>
            <w:r w:rsidRPr="00631B29">
              <w:rPr>
                <w:b/>
              </w:rPr>
              <w:t xml:space="preserve"> промежуточных результатов реализации Банком России KPI в части платежных систем, </w:t>
            </w:r>
            <w:proofErr w:type="spellStart"/>
            <w:r w:rsidRPr="00631B29">
              <w:rPr>
                <w:b/>
              </w:rPr>
              <w:t>финтеха</w:t>
            </w:r>
            <w:proofErr w:type="spellEnd"/>
            <w:r w:rsidRPr="00631B29">
              <w:rPr>
                <w:b/>
              </w:rPr>
              <w:t xml:space="preserve"> и информационной безопасности</w:t>
            </w:r>
          </w:p>
          <w:p w14:paraId="1AA3E7D9" w14:textId="77777777" w:rsidR="00AF6106" w:rsidRPr="00631B29" w:rsidRDefault="00AF6106" w:rsidP="00EF51B9">
            <w:pPr>
              <w:pStyle w:val="ab"/>
              <w:spacing w:before="0" w:beforeAutospacing="0" w:after="0" w:afterAutospacing="0"/>
              <w:jc w:val="center"/>
              <w:rPr>
                <w:b/>
              </w:rPr>
            </w:pPr>
          </w:p>
        </w:tc>
      </w:tr>
      <w:tr w:rsidR="008951C0" w:rsidRPr="006C4094" w14:paraId="7B0F7B10" w14:textId="77777777" w:rsidTr="00E06DFF">
        <w:tc>
          <w:tcPr>
            <w:tcW w:w="562" w:type="dxa"/>
          </w:tcPr>
          <w:p w14:paraId="78C34054" w14:textId="77777777" w:rsidR="008951C0" w:rsidRPr="00250B40" w:rsidRDefault="00250B40" w:rsidP="006C4094">
            <w:pPr>
              <w:spacing w:line="276" w:lineRule="auto"/>
              <w:jc w:val="center"/>
              <w:rPr>
                <w:rFonts w:eastAsia="Times New Roman"/>
              </w:rPr>
            </w:pPr>
            <w:r w:rsidRPr="00250B40">
              <w:rPr>
                <w:rFonts w:eastAsia="Times New Roman"/>
              </w:rPr>
              <w:t>4</w:t>
            </w:r>
          </w:p>
        </w:tc>
        <w:tc>
          <w:tcPr>
            <w:tcW w:w="1418" w:type="dxa"/>
          </w:tcPr>
          <w:p w14:paraId="7587DEA8" w14:textId="77777777" w:rsidR="008951C0" w:rsidRPr="00631B29" w:rsidRDefault="00631B29" w:rsidP="006C4094">
            <w:pPr>
              <w:spacing w:line="276" w:lineRule="auto"/>
              <w:jc w:val="center"/>
              <w:rPr>
                <w:rFonts w:eastAsia="Times New Roman"/>
              </w:rPr>
            </w:pPr>
            <w:r w:rsidRPr="00631B29">
              <w:rPr>
                <w:rFonts w:eastAsia="Times New Roman"/>
              </w:rPr>
              <w:t>316</w:t>
            </w:r>
          </w:p>
        </w:tc>
        <w:tc>
          <w:tcPr>
            <w:tcW w:w="1984" w:type="dxa"/>
          </w:tcPr>
          <w:p w14:paraId="7875D4E1" w14:textId="635563B7" w:rsidR="00631B29" w:rsidRPr="00631B29" w:rsidRDefault="00631B29" w:rsidP="00631B29">
            <w:pPr>
              <w:jc w:val="center"/>
              <w:rPr>
                <w:sz w:val="22"/>
                <w:szCs w:val="22"/>
              </w:rPr>
            </w:pPr>
            <w:r w:rsidRPr="00631B29">
              <w:rPr>
                <w:sz w:val="22"/>
                <w:szCs w:val="22"/>
              </w:rPr>
              <w:t xml:space="preserve">Ассоциация участников финансового рынка и платежной индустрии </w:t>
            </w:r>
            <w:r w:rsidR="00821E56">
              <w:rPr>
                <w:sz w:val="22"/>
                <w:szCs w:val="22"/>
              </w:rPr>
              <w:t>«</w:t>
            </w:r>
            <w:r w:rsidRPr="00631B29">
              <w:rPr>
                <w:sz w:val="22"/>
                <w:szCs w:val="22"/>
              </w:rPr>
              <w:t>Финансовые инновации</w:t>
            </w:r>
            <w:r w:rsidR="00821E56">
              <w:rPr>
                <w:sz w:val="22"/>
                <w:szCs w:val="22"/>
              </w:rPr>
              <w:t>»</w:t>
            </w:r>
          </w:p>
          <w:p w14:paraId="5B74B3B2" w14:textId="77777777" w:rsidR="008951C0" w:rsidRPr="00631B29" w:rsidRDefault="008951C0" w:rsidP="006C4094">
            <w:pPr>
              <w:spacing w:line="276" w:lineRule="auto"/>
              <w:jc w:val="center"/>
              <w:rPr>
                <w:rFonts w:eastAsia="Times New Roman"/>
              </w:rPr>
            </w:pPr>
          </w:p>
        </w:tc>
        <w:tc>
          <w:tcPr>
            <w:tcW w:w="4111" w:type="dxa"/>
          </w:tcPr>
          <w:p w14:paraId="271EAC86" w14:textId="77777777" w:rsidR="008951C0" w:rsidRPr="00631B29" w:rsidRDefault="00631B29" w:rsidP="00631B29">
            <w:pPr>
              <w:jc w:val="both"/>
              <w:rPr>
                <w:sz w:val="22"/>
                <w:szCs w:val="22"/>
              </w:rPr>
            </w:pPr>
            <w:r>
              <w:rPr>
                <w:sz w:val="22"/>
                <w:szCs w:val="22"/>
              </w:rPr>
              <w:t>Расширение возможностей использования корпоративного электронного средства платежа (КЭСП) для перевода электронных денежных средств субъектами малого и среднего предпринимательства.</w:t>
            </w:r>
          </w:p>
        </w:tc>
        <w:tc>
          <w:tcPr>
            <w:tcW w:w="3544" w:type="dxa"/>
          </w:tcPr>
          <w:p w14:paraId="5ECD69FE" w14:textId="4B3D12E3" w:rsidR="008951C0" w:rsidRPr="00D902F7" w:rsidRDefault="00821E56" w:rsidP="00821E56">
            <w:pPr>
              <w:jc w:val="both"/>
              <w:rPr>
                <w:sz w:val="22"/>
                <w:szCs w:val="22"/>
              </w:rPr>
            </w:pPr>
            <w:r>
              <w:rPr>
                <w:b/>
                <w:sz w:val="22"/>
                <w:szCs w:val="22"/>
              </w:rPr>
              <w:t>Инициатива реализована</w:t>
            </w:r>
            <w:r w:rsidR="00D902F7">
              <w:rPr>
                <w:sz w:val="22"/>
                <w:szCs w:val="22"/>
              </w:rPr>
              <w:t xml:space="preserve"> (Федеральный закон </w:t>
            </w:r>
            <w:r>
              <w:rPr>
                <w:sz w:val="22"/>
                <w:szCs w:val="22"/>
              </w:rPr>
              <w:t xml:space="preserve">от 03.07.2019 </w:t>
            </w:r>
            <w:r w:rsidR="00D902F7">
              <w:rPr>
                <w:sz w:val="22"/>
                <w:szCs w:val="22"/>
              </w:rPr>
              <w:t>№173-ФЗ</w:t>
            </w:r>
            <w:r>
              <w:rPr>
                <w:sz w:val="22"/>
                <w:szCs w:val="22"/>
              </w:rPr>
              <w:t>)</w:t>
            </w:r>
            <w:r w:rsidR="00E160C3">
              <w:rPr>
                <w:sz w:val="22"/>
                <w:szCs w:val="22"/>
              </w:rPr>
              <w:t>.</w:t>
            </w:r>
          </w:p>
        </w:tc>
        <w:tc>
          <w:tcPr>
            <w:tcW w:w="3118" w:type="dxa"/>
          </w:tcPr>
          <w:p w14:paraId="096822E6" w14:textId="4A5BFAFF" w:rsidR="008951C0" w:rsidRPr="00D902F7" w:rsidRDefault="00D902F7" w:rsidP="00D902F7">
            <w:pPr>
              <w:jc w:val="both"/>
              <w:rPr>
                <w:sz w:val="22"/>
                <w:szCs w:val="22"/>
              </w:rPr>
            </w:pPr>
            <w:r>
              <w:rPr>
                <w:sz w:val="22"/>
                <w:szCs w:val="22"/>
              </w:rPr>
              <w:t>Участники рынка отметили расширение полномочий Банка России в части установления пределов банковской комиссии по кар</w:t>
            </w:r>
            <w:r w:rsidR="00FE5615">
              <w:rPr>
                <w:sz w:val="22"/>
                <w:szCs w:val="22"/>
              </w:rPr>
              <w:t>там, что не предлагалось рынком</w:t>
            </w:r>
          </w:p>
        </w:tc>
      </w:tr>
      <w:tr w:rsidR="008951C0" w:rsidRPr="006C4094" w14:paraId="75A58B7F" w14:textId="77777777" w:rsidTr="00E06DFF">
        <w:tc>
          <w:tcPr>
            <w:tcW w:w="562" w:type="dxa"/>
          </w:tcPr>
          <w:p w14:paraId="1BF106C8" w14:textId="77777777" w:rsidR="008951C0" w:rsidRPr="00250B40" w:rsidRDefault="00220FC3" w:rsidP="006C4094">
            <w:pPr>
              <w:spacing w:line="276" w:lineRule="auto"/>
              <w:jc w:val="center"/>
              <w:rPr>
                <w:rFonts w:eastAsia="Times New Roman"/>
              </w:rPr>
            </w:pPr>
            <w:r>
              <w:rPr>
                <w:rFonts w:eastAsia="Times New Roman"/>
              </w:rPr>
              <w:t>5</w:t>
            </w:r>
          </w:p>
        </w:tc>
        <w:tc>
          <w:tcPr>
            <w:tcW w:w="1418" w:type="dxa"/>
          </w:tcPr>
          <w:p w14:paraId="089DE4C7" w14:textId="77777777" w:rsidR="008951C0" w:rsidRPr="00631B29" w:rsidRDefault="00631B29" w:rsidP="006C4094">
            <w:pPr>
              <w:spacing w:line="276" w:lineRule="auto"/>
              <w:jc w:val="center"/>
              <w:rPr>
                <w:rFonts w:eastAsia="Times New Roman"/>
              </w:rPr>
            </w:pPr>
            <w:r>
              <w:rPr>
                <w:rFonts w:eastAsia="Times New Roman"/>
              </w:rPr>
              <w:t>317</w:t>
            </w:r>
          </w:p>
        </w:tc>
        <w:tc>
          <w:tcPr>
            <w:tcW w:w="1984" w:type="dxa"/>
          </w:tcPr>
          <w:p w14:paraId="2C5E49A9" w14:textId="5E850EA2" w:rsidR="00631B29" w:rsidRDefault="00631B29" w:rsidP="00631B29">
            <w:pPr>
              <w:jc w:val="center"/>
              <w:rPr>
                <w:sz w:val="22"/>
                <w:szCs w:val="22"/>
              </w:rPr>
            </w:pPr>
            <w:r>
              <w:rPr>
                <w:sz w:val="22"/>
                <w:szCs w:val="22"/>
              </w:rPr>
              <w:t xml:space="preserve">Ассоциация участников рынка электронных денег и денежных переводов </w:t>
            </w:r>
            <w:r w:rsidR="00685C11">
              <w:rPr>
                <w:sz w:val="22"/>
                <w:szCs w:val="22"/>
              </w:rPr>
              <w:t>«</w:t>
            </w:r>
            <w:r>
              <w:rPr>
                <w:sz w:val="22"/>
                <w:szCs w:val="22"/>
              </w:rPr>
              <w:t>АЭД</w:t>
            </w:r>
            <w:r w:rsidR="00685C11">
              <w:rPr>
                <w:sz w:val="22"/>
                <w:szCs w:val="22"/>
              </w:rPr>
              <w:t>»</w:t>
            </w:r>
            <w:r>
              <w:rPr>
                <w:sz w:val="22"/>
                <w:szCs w:val="22"/>
              </w:rPr>
              <w:br/>
              <w:t xml:space="preserve">Ассоциация </w:t>
            </w:r>
            <w:proofErr w:type="spellStart"/>
            <w:r>
              <w:rPr>
                <w:sz w:val="22"/>
                <w:szCs w:val="22"/>
              </w:rPr>
              <w:t>Финтех</w:t>
            </w:r>
            <w:proofErr w:type="spellEnd"/>
          </w:p>
          <w:p w14:paraId="383CA80B" w14:textId="77777777" w:rsidR="008951C0" w:rsidRPr="00631B29" w:rsidRDefault="008951C0" w:rsidP="006C4094">
            <w:pPr>
              <w:spacing w:line="276" w:lineRule="auto"/>
              <w:jc w:val="center"/>
              <w:rPr>
                <w:rFonts w:eastAsia="Times New Roman"/>
              </w:rPr>
            </w:pPr>
          </w:p>
        </w:tc>
        <w:tc>
          <w:tcPr>
            <w:tcW w:w="4111" w:type="dxa"/>
          </w:tcPr>
          <w:p w14:paraId="0A078B10" w14:textId="77777777" w:rsidR="008951C0" w:rsidRPr="00631B29" w:rsidRDefault="00631B29" w:rsidP="00631B29">
            <w:pPr>
              <w:jc w:val="both"/>
              <w:rPr>
                <w:sz w:val="22"/>
                <w:szCs w:val="22"/>
              </w:rPr>
            </w:pPr>
            <w:r>
              <w:rPr>
                <w:sz w:val="22"/>
                <w:szCs w:val="22"/>
              </w:rPr>
              <w:t>Освобождение от обложения налогом на добавленную стоимость вознаграждения, взимаемого банковскими платежными агентами.</w:t>
            </w:r>
          </w:p>
        </w:tc>
        <w:tc>
          <w:tcPr>
            <w:tcW w:w="3544" w:type="dxa"/>
          </w:tcPr>
          <w:p w14:paraId="5E6E88DA" w14:textId="010A5D5E" w:rsidR="008951C0" w:rsidRPr="00D902F7" w:rsidRDefault="00821E56" w:rsidP="00821E56">
            <w:pPr>
              <w:jc w:val="both"/>
              <w:rPr>
                <w:sz w:val="22"/>
                <w:szCs w:val="22"/>
              </w:rPr>
            </w:pPr>
            <w:r>
              <w:rPr>
                <w:sz w:val="22"/>
                <w:szCs w:val="22"/>
              </w:rPr>
              <w:t>Инициатива не</w:t>
            </w:r>
            <w:r w:rsidR="00095BB3">
              <w:rPr>
                <w:sz w:val="22"/>
                <w:szCs w:val="22"/>
              </w:rPr>
              <w:t xml:space="preserve"> комментировал</w:t>
            </w:r>
            <w:r>
              <w:rPr>
                <w:sz w:val="22"/>
                <w:szCs w:val="22"/>
              </w:rPr>
              <w:t>ась</w:t>
            </w:r>
            <w:r w:rsidR="00E160C3">
              <w:rPr>
                <w:sz w:val="22"/>
                <w:szCs w:val="22"/>
              </w:rPr>
              <w:t>.</w:t>
            </w:r>
          </w:p>
        </w:tc>
        <w:tc>
          <w:tcPr>
            <w:tcW w:w="3118" w:type="dxa"/>
          </w:tcPr>
          <w:p w14:paraId="5184FB32" w14:textId="77777777" w:rsidR="008951C0" w:rsidRPr="00D902F7" w:rsidRDefault="008951C0" w:rsidP="00D902F7">
            <w:pPr>
              <w:jc w:val="both"/>
              <w:rPr>
                <w:sz w:val="22"/>
                <w:szCs w:val="22"/>
              </w:rPr>
            </w:pPr>
          </w:p>
        </w:tc>
      </w:tr>
      <w:tr w:rsidR="008951C0" w:rsidRPr="006C4094" w14:paraId="51FCCA54" w14:textId="77777777" w:rsidTr="00E06DFF">
        <w:tc>
          <w:tcPr>
            <w:tcW w:w="562" w:type="dxa"/>
          </w:tcPr>
          <w:p w14:paraId="6AE57B46" w14:textId="77777777" w:rsidR="008951C0" w:rsidRPr="00250B40" w:rsidRDefault="00220FC3" w:rsidP="006C4094">
            <w:pPr>
              <w:spacing w:line="276" w:lineRule="auto"/>
              <w:jc w:val="center"/>
              <w:rPr>
                <w:rFonts w:eastAsia="Times New Roman"/>
              </w:rPr>
            </w:pPr>
            <w:r>
              <w:rPr>
                <w:rFonts w:eastAsia="Times New Roman"/>
              </w:rPr>
              <w:t>6</w:t>
            </w:r>
          </w:p>
        </w:tc>
        <w:tc>
          <w:tcPr>
            <w:tcW w:w="1418" w:type="dxa"/>
          </w:tcPr>
          <w:p w14:paraId="00B71B41" w14:textId="77777777" w:rsidR="008951C0" w:rsidRPr="00631B29" w:rsidRDefault="00631B29" w:rsidP="006C4094">
            <w:pPr>
              <w:spacing w:line="276" w:lineRule="auto"/>
              <w:jc w:val="center"/>
              <w:rPr>
                <w:rFonts w:eastAsia="Times New Roman"/>
              </w:rPr>
            </w:pPr>
            <w:r>
              <w:rPr>
                <w:rFonts w:eastAsia="Times New Roman"/>
              </w:rPr>
              <w:t>318</w:t>
            </w:r>
          </w:p>
        </w:tc>
        <w:tc>
          <w:tcPr>
            <w:tcW w:w="1984" w:type="dxa"/>
          </w:tcPr>
          <w:p w14:paraId="0B9D329B" w14:textId="1636FC4A" w:rsidR="00631B29" w:rsidRDefault="00631B29" w:rsidP="00631B29">
            <w:pPr>
              <w:jc w:val="center"/>
              <w:rPr>
                <w:sz w:val="22"/>
                <w:szCs w:val="22"/>
              </w:rPr>
            </w:pPr>
            <w:r>
              <w:rPr>
                <w:sz w:val="22"/>
                <w:szCs w:val="22"/>
              </w:rPr>
              <w:t xml:space="preserve">Ассоциация участников рынка </w:t>
            </w:r>
            <w:r>
              <w:rPr>
                <w:sz w:val="22"/>
                <w:szCs w:val="22"/>
              </w:rPr>
              <w:lastRenderedPageBreak/>
              <w:t xml:space="preserve">электронных денег и денежных переводов </w:t>
            </w:r>
            <w:r w:rsidR="00685C11">
              <w:rPr>
                <w:sz w:val="22"/>
                <w:szCs w:val="22"/>
              </w:rPr>
              <w:t>«</w:t>
            </w:r>
            <w:r>
              <w:rPr>
                <w:sz w:val="22"/>
                <w:szCs w:val="22"/>
              </w:rPr>
              <w:t>АЭД</w:t>
            </w:r>
            <w:r w:rsidR="00685C11">
              <w:rPr>
                <w:sz w:val="22"/>
                <w:szCs w:val="22"/>
              </w:rPr>
              <w:t>»</w:t>
            </w:r>
          </w:p>
          <w:p w14:paraId="28AB1B4F" w14:textId="77777777" w:rsidR="008951C0" w:rsidRPr="00631B29" w:rsidRDefault="008951C0" w:rsidP="006C4094">
            <w:pPr>
              <w:spacing w:line="276" w:lineRule="auto"/>
              <w:jc w:val="center"/>
              <w:rPr>
                <w:rFonts w:eastAsia="Times New Roman"/>
              </w:rPr>
            </w:pPr>
          </w:p>
        </w:tc>
        <w:tc>
          <w:tcPr>
            <w:tcW w:w="4111" w:type="dxa"/>
          </w:tcPr>
          <w:p w14:paraId="4743711D" w14:textId="77777777" w:rsidR="008951C0" w:rsidRPr="00631B29" w:rsidRDefault="00631B29" w:rsidP="00631B29">
            <w:pPr>
              <w:jc w:val="both"/>
              <w:rPr>
                <w:sz w:val="22"/>
                <w:szCs w:val="22"/>
              </w:rPr>
            </w:pPr>
            <w:r>
              <w:rPr>
                <w:sz w:val="22"/>
                <w:szCs w:val="22"/>
              </w:rPr>
              <w:lastRenderedPageBreak/>
              <w:t xml:space="preserve">Расширение возможности привлечения кредитной организацией банковского </w:t>
            </w:r>
            <w:r>
              <w:rPr>
                <w:sz w:val="22"/>
                <w:szCs w:val="22"/>
              </w:rPr>
              <w:lastRenderedPageBreak/>
              <w:t>платежного агента (БПА) для участия в отдельных банковских операциях за счет обеспечения БПА приема электронных средств платежа торгово-сервисными предприятиями и (или) участия в расчетах с ними с использованием отдельного специального банковского счета.</w:t>
            </w:r>
          </w:p>
        </w:tc>
        <w:tc>
          <w:tcPr>
            <w:tcW w:w="3544" w:type="dxa"/>
          </w:tcPr>
          <w:p w14:paraId="01574BB4" w14:textId="05AC9CE5" w:rsidR="008951C0" w:rsidRPr="00D902F7" w:rsidRDefault="00821E56" w:rsidP="00D902F7">
            <w:pPr>
              <w:jc w:val="both"/>
              <w:rPr>
                <w:sz w:val="22"/>
                <w:szCs w:val="22"/>
              </w:rPr>
            </w:pPr>
            <w:r>
              <w:rPr>
                <w:b/>
                <w:sz w:val="22"/>
                <w:szCs w:val="22"/>
              </w:rPr>
              <w:lastRenderedPageBreak/>
              <w:t>Инициатива реализована</w:t>
            </w:r>
            <w:r>
              <w:rPr>
                <w:sz w:val="22"/>
                <w:szCs w:val="22"/>
              </w:rPr>
              <w:t xml:space="preserve"> (Федеральный закон от 03.07.2019 </w:t>
            </w:r>
            <w:r>
              <w:rPr>
                <w:sz w:val="22"/>
                <w:szCs w:val="22"/>
              </w:rPr>
              <w:lastRenderedPageBreak/>
              <w:t>№173-ФЗ)</w:t>
            </w:r>
            <w:r w:rsidR="00E160C3">
              <w:rPr>
                <w:sz w:val="22"/>
                <w:szCs w:val="22"/>
              </w:rPr>
              <w:t>.</w:t>
            </w:r>
          </w:p>
        </w:tc>
        <w:tc>
          <w:tcPr>
            <w:tcW w:w="3118" w:type="dxa"/>
          </w:tcPr>
          <w:p w14:paraId="0CFFF23D" w14:textId="77777777" w:rsidR="008951C0" w:rsidRPr="00D902F7" w:rsidRDefault="008951C0" w:rsidP="00D902F7">
            <w:pPr>
              <w:jc w:val="both"/>
              <w:rPr>
                <w:sz w:val="22"/>
                <w:szCs w:val="22"/>
              </w:rPr>
            </w:pPr>
          </w:p>
        </w:tc>
      </w:tr>
      <w:tr w:rsidR="008951C0" w:rsidRPr="006C4094" w14:paraId="6521DB78" w14:textId="77777777" w:rsidTr="00E06DFF">
        <w:tc>
          <w:tcPr>
            <w:tcW w:w="562" w:type="dxa"/>
          </w:tcPr>
          <w:p w14:paraId="69EAD862" w14:textId="77777777" w:rsidR="008951C0" w:rsidRPr="00250B40" w:rsidRDefault="00220FC3" w:rsidP="006C4094">
            <w:pPr>
              <w:spacing w:line="276" w:lineRule="auto"/>
              <w:jc w:val="center"/>
              <w:rPr>
                <w:rFonts w:eastAsia="Times New Roman"/>
              </w:rPr>
            </w:pPr>
            <w:r>
              <w:rPr>
                <w:rFonts w:eastAsia="Times New Roman"/>
              </w:rPr>
              <w:lastRenderedPageBreak/>
              <w:t>7</w:t>
            </w:r>
          </w:p>
        </w:tc>
        <w:tc>
          <w:tcPr>
            <w:tcW w:w="1418" w:type="dxa"/>
          </w:tcPr>
          <w:p w14:paraId="717C2448" w14:textId="77777777" w:rsidR="008951C0" w:rsidRPr="00631B29" w:rsidRDefault="00631B29" w:rsidP="006C4094">
            <w:pPr>
              <w:spacing w:line="276" w:lineRule="auto"/>
              <w:jc w:val="center"/>
              <w:rPr>
                <w:rFonts w:eastAsia="Times New Roman"/>
              </w:rPr>
            </w:pPr>
            <w:r>
              <w:rPr>
                <w:rFonts w:eastAsia="Times New Roman"/>
              </w:rPr>
              <w:t>319</w:t>
            </w:r>
          </w:p>
        </w:tc>
        <w:tc>
          <w:tcPr>
            <w:tcW w:w="1984" w:type="dxa"/>
          </w:tcPr>
          <w:p w14:paraId="4288C196" w14:textId="17906C00" w:rsidR="00631B29" w:rsidRDefault="00631B29" w:rsidP="00631B29">
            <w:pPr>
              <w:jc w:val="center"/>
              <w:rPr>
                <w:sz w:val="22"/>
                <w:szCs w:val="22"/>
              </w:rPr>
            </w:pPr>
            <w:r>
              <w:rPr>
                <w:sz w:val="22"/>
                <w:szCs w:val="22"/>
              </w:rPr>
              <w:t xml:space="preserve">Ассоциация участников рынка платежных услуг </w:t>
            </w:r>
            <w:r w:rsidR="00685C11">
              <w:rPr>
                <w:sz w:val="22"/>
                <w:szCs w:val="22"/>
              </w:rPr>
              <w:t>«</w:t>
            </w:r>
            <w:r>
              <w:rPr>
                <w:sz w:val="22"/>
                <w:szCs w:val="22"/>
              </w:rPr>
              <w:t xml:space="preserve">Некоммерческое партнерство </w:t>
            </w:r>
            <w:r w:rsidR="00685C11">
              <w:rPr>
                <w:sz w:val="22"/>
                <w:szCs w:val="22"/>
              </w:rPr>
              <w:t>«</w:t>
            </w:r>
            <w:r>
              <w:rPr>
                <w:sz w:val="22"/>
                <w:szCs w:val="22"/>
              </w:rPr>
              <w:t>Национальный платежный совет</w:t>
            </w:r>
            <w:r w:rsidR="00685C11">
              <w:rPr>
                <w:sz w:val="22"/>
                <w:szCs w:val="22"/>
              </w:rPr>
              <w:t>»</w:t>
            </w:r>
          </w:p>
          <w:p w14:paraId="137772D5" w14:textId="77777777" w:rsidR="008951C0" w:rsidRPr="00631B29" w:rsidRDefault="008951C0" w:rsidP="006C4094">
            <w:pPr>
              <w:spacing w:line="276" w:lineRule="auto"/>
              <w:jc w:val="center"/>
              <w:rPr>
                <w:rFonts w:eastAsia="Times New Roman"/>
              </w:rPr>
            </w:pPr>
          </w:p>
        </w:tc>
        <w:tc>
          <w:tcPr>
            <w:tcW w:w="4111" w:type="dxa"/>
          </w:tcPr>
          <w:p w14:paraId="687D18F6" w14:textId="77777777" w:rsidR="008951C0" w:rsidRPr="00631B29" w:rsidRDefault="00631B29" w:rsidP="00631B29">
            <w:pPr>
              <w:jc w:val="both"/>
              <w:rPr>
                <w:sz w:val="22"/>
                <w:szCs w:val="22"/>
              </w:rPr>
            </w:pPr>
            <w:r>
              <w:rPr>
                <w:sz w:val="22"/>
                <w:szCs w:val="22"/>
              </w:rPr>
              <w:t xml:space="preserve">Регулирование деятельности поставщиков платежных приложений (таких как </w:t>
            </w:r>
            <w:proofErr w:type="spellStart"/>
            <w:r>
              <w:rPr>
                <w:sz w:val="22"/>
                <w:szCs w:val="22"/>
              </w:rPr>
              <w:t>ApplePay</w:t>
            </w:r>
            <w:proofErr w:type="spellEnd"/>
            <w:r>
              <w:rPr>
                <w:sz w:val="22"/>
                <w:szCs w:val="22"/>
              </w:rPr>
              <w:t xml:space="preserve"> и </w:t>
            </w:r>
            <w:proofErr w:type="spellStart"/>
            <w:r>
              <w:rPr>
                <w:sz w:val="22"/>
                <w:szCs w:val="22"/>
              </w:rPr>
              <w:t>SamsungPay</w:t>
            </w:r>
            <w:proofErr w:type="spellEnd"/>
            <w:r>
              <w:rPr>
                <w:sz w:val="22"/>
                <w:szCs w:val="22"/>
              </w:rPr>
              <w:t>) и порядка взаимодействия с кредитными организациями и их клиентами.</w:t>
            </w:r>
          </w:p>
        </w:tc>
        <w:tc>
          <w:tcPr>
            <w:tcW w:w="3544" w:type="dxa"/>
          </w:tcPr>
          <w:p w14:paraId="22338F6D" w14:textId="4A0BA415" w:rsidR="008951C0" w:rsidRPr="00D902F7" w:rsidRDefault="00FE5615" w:rsidP="00D902F7">
            <w:pPr>
              <w:jc w:val="both"/>
              <w:rPr>
                <w:sz w:val="22"/>
                <w:szCs w:val="22"/>
              </w:rPr>
            </w:pPr>
            <w:r>
              <w:rPr>
                <w:b/>
                <w:sz w:val="22"/>
                <w:szCs w:val="22"/>
              </w:rPr>
              <w:t>Инициатива реализована</w:t>
            </w:r>
            <w:r>
              <w:rPr>
                <w:sz w:val="22"/>
                <w:szCs w:val="22"/>
              </w:rPr>
              <w:t xml:space="preserve"> (Федеральный закон от 03.07.2019 №173-ФЗ)</w:t>
            </w:r>
            <w:r w:rsidR="00E160C3">
              <w:rPr>
                <w:sz w:val="22"/>
                <w:szCs w:val="22"/>
              </w:rPr>
              <w:t>.</w:t>
            </w:r>
          </w:p>
        </w:tc>
        <w:tc>
          <w:tcPr>
            <w:tcW w:w="3118" w:type="dxa"/>
          </w:tcPr>
          <w:p w14:paraId="2F121E51" w14:textId="77777777" w:rsidR="008951C0" w:rsidRPr="00D902F7" w:rsidRDefault="008951C0" w:rsidP="00D902F7">
            <w:pPr>
              <w:jc w:val="both"/>
              <w:rPr>
                <w:sz w:val="22"/>
                <w:szCs w:val="22"/>
              </w:rPr>
            </w:pPr>
          </w:p>
        </w:tc>
      </w:tr>
      <w:tr w:rsidR="008951C0" w:rsidRPr="006C4094" w14:paraId="7C4F076A" w14:textId="77777777" w:rsidTr="00E06DFF">
        <w:tc>
          <w:tcPr>
            <w:tcW w:w="562" w:type="dxa"/>
          </w:tcPr>
          <w:p w14:paraId="5EED86D3" w14:textId="77777777" w:rsidR="008951C0" w:rsidRPr="00250B40" w:rsidRDefault="00220FC3" w:rsidP="006C4094">
            <w:pPr>
              <w:spacing w:line="276" w:lineRule="auto"/>
              <w:jc w:val="center"/>
              <w:rPr>
                <w:rFonts w:eastAsia="Times New Roman"/>
              </w:rPr>
            </w:pPr>
            <w:r>
              <w:rPr>
                <w:rFonts w:eastAsia="Times New Roman"/>
              </w:rPr>
              <w:t>8</w:t>
            </w:r>
          </w:p>
        </w:tc>
        <w:tc>
          <w:tcPr>
            <w:tcW w:w="1418" w:type="dxa"/>
          </w:tcPr>
          <w:p w14:paraId="595A2CA2" w14:textId="77777777" w:rsidR="008951C0" w:rsidRPr="00631B29" w:rsidRDefault="00631B29" w:rsidP="006C4094">
            <w:pPr>
              <w:spacing w:line="276" w:lineRule="auto"/>
              <w:jc w:val="center"/>
              <w:rPr>
                <w:rFonts w:eastAsia="Times New Roman"/>
              </w:rPr>
            </w:pPr>
            <w:r>
              <w:rPr>
                <w:rFonts w:eastAsia="Times New Roman"/>
              </w:rPr>
              <w:t>320</w:t>
            </w:r>
          </w:p>
        </w:tc>
        <w:tc>
          <w:tcPr>
            <w:tcW w:w="1984" w:type="dxa"/>
          </w:tcPr>
          <w:p w14:paraId="736F36D6" w14:textId="0CC8A280" w:rsidR="00631B29" w:rsidRDefault="00631B29" w:rsidP="00631B29">
            <w:pPr>
              <w:jc w:val="center"/>
              <w:rPr>
                <w:sz w:val="22"/>
                <w:szCs w:val="22"/>
              </w:rPr>
            </w:pPr>
            <w:r>
              <w:rPr>
                <w:sz w:val="22"/>
                <w:szCs w:val="22"/>
              </w:rPr>
              <w:t xml:space="preserve">Ассоциация участников рынка электронных денег и денежных переводов </w:t>
            </w:r>
            <w:r w:rsidR="00685C11">
              <w:rPr>
                <w:sz w:val="22"/>
                <w:szCs w:val="22"/>
              </w:rPr>
              <w:t>«</w:t>
            </w:r>
            <w:r>
              <w:rPr>
                <w:sz w:val="22"/>
                <w:szCs w:val="22"/>
              </w:rPr>
              <w:t>АЭД</w:t>
            </w:r>
            <w:r w:rsidR="00685C11">
              <w:rPr>
                <w:sz w:val="22"/>
                <w:szCs w:val="22"/>
              </w:rPr>
              <w:t>»</w:t>
            </w:r>
          </w:p>
          <w:p w14:paraId="0C97B6D7" w14:textId="77777777" w:rsidR="008951C0" w:rsidRPr="00631B29" w:rsidRDefault="008951C0" w:rsidP="006C4094">
            <w:pPr>
              <w:spacing w:line="276" w:lineRule="auto"/>
              <w:jc w:val="center"/>
              <w:rPr>
                <w:rFonts w:eastAsia="Times New Roman"/>
              </w:rPr>
            </w:pPr>
          </w:p>
        </w:tc>
        <w:tc>
          <w:tcPr>
            <w:tcW w:w="4111" w:type="dxa"/>
          </w:tcPr>
          <w:p w14:paraId="334E1CC4" w14:textId="77777777" w:rsidR="008951C0" w:rsidRPr="00631B29" w:rsidRDefault="00631B29" w:rsidP="00631B29">
            <w:pPr>
              <w:jc w:val="both"/>
              <w:rPr>
                <w:sz w:val="22"/>
                <w:szCs w:val="22"/>
              </w:rPr>
            </w:pPr>
            <w:r>
              <w:rPr>
                <w:sz w:val="22"/>
                <w:szCs w:val="22"/>
              </w:rPr>
              <w:t xml:space="preserve">Урегулирование порядка возврата денежных средств в случае возврата/отказа от товара/услуги, если платеж совершен с </w:t>
            </w:r>
            <w:proofErr w:type="spellStart"/>
            <w:r>
              <w:rPr>
                <w:sz w:val="22"/>
                <w:szCs w:val="22"/>
              </w:rPr>
              <w:t>неперсонифицированного</w:t>
            </w:r>
            <w:proofErr w:type="spellEnd"/>
            <w:r>
              <w:rPr>
                <w:sz w:val="22"/>
                <w:szCs w:val="22"/>
              </w:rPr>
              <w:t xml:space="preserve"> электронного средства платежа.</w:t>
            </w:r>
          </w:p>
        </w:tc>
        <w:tc>
          <w:tcPr>
            <w:tcW w:w="3544" w:type="dxa"/>
          </w:tcPr>
          <w:p w14:paraId="56B249B1" w14:textId="3BA28304" w:rsidR="008951C0" w:rsidRPr="00D902F7" w:rsidRDefault="00215449" w:rsidP="00D902F7">
            <w:pPr>
              <w:jc w:val="both"/>
              <w:rPr>
                <w:sz w:val="22"/>
                <w:szCs w:val="22"/>
              </w:rPr>
            </w:pPr>
            <w:r>
              <w:rPr>
                <w:sz w:val="22"/>
                <w:szCs w:val="22"/>
              </w:rPr>
              <w:t>Инициатива не комментировалась</w:t>
            </w:r>
            <w:r w:rsidR="00E160C3">
              <w:rPr>
                <w:sz w:val="22"/>
                <w:szCs w:val="22"/>
              </w:rPr>
              <w:t>.</w:t>
            </w:r>
          </w:p>
        </w:tc>
        <w:tc>
          <w:tcPr>
            <w:tcW w:w="3118" w:type="dxa"/>
          </w:tcPr>
          <w:p w14:paraId="10C1F7E0" w14:textId="77777777" w:rsidR="008951C0" w:rsidRPr="00D902F7" w:rsidRDefault="008951C0" w:rsidP="00D902F7">
            <w:pPr>
              <w:jc w:val="both"/>
              <w:rPr>
                <w:sz w:val="22"/>
                <w:szCs w:val="22"/>
              </w:rPr>
            </w:pPr>
          </w:p>
        </w:tc>
      </w:tr>
      <w:tr w:rsidR="008951C0" w:rsidRPr="006C4094" w14:paraId="7C85492A" w14:textId="77777777" w:rsidTr="00E06DFF">
        <w:tc>
          <w:tcPr>
            <w:tcW w:w="562" w:type="dxa"/>
          </w:tcPr>
          <w:p w14:paraId="7EDC72CD" w14:textId="77777777" w:rsidR="008951C0" w:rsidRPr="00250B40" w:rsidRDefault="00220FC3" w:rsidP="006C4094">
            <w:pPr>
              <w:spacing w:line="276" w:lineRule="auto"/>
              <w:jc w:val="center"/>
              <w:rPr>
                <w:rFonts w:eastAsia="Times New Roman"/>
              </w:rPr>
            </w:pPr>
            <w:r>
              <w:rPr>
                <w:rFonts w:eastAsia="Times New Roman"/>
              </w:rPr>
              <w:t>9</w:t>
            </w:r>
          </w:p>
        </w:tc>
        <w:tc>
          <w:tcPr>
            <w:tcW w:w="1418" w:type="dxa"/>
          </w:tcPr>
          <w:p w14:paraId="6A2D2811" w14:textId="77777777" w:rsidR="008951C0" w:rsidRPr="00631B29" w:rsidRDefault="00631B29" w:rsidP="006C4094">
            <w:pPr>
              <w:spacing w:line="276" w:lineRule="auto"/>
              <w:jc w:val="center"/>
              <w:rPr>
                <w:rFonts w:eastAsia="Times New Roman"/>
              </w:rPr>
            </w:pPr>
            <w:r>
              <w:rPr>
                <w:rFonts w:eastAsia="Times New Roman"/>
              </w:rPr>
              <w:t>331</w:t>
            </w:r>
          </w:p>
        </w:tc>
        <w:tc>
          <w:tcPr>
            <w:tcW w:w="1984" w:type="dxa"/>
          </w:tcPr>
          <w:p w14:paraId="61670F48" w14:textId="77777777" w:rsidR="00631B29" w:rsidRDefault="00631B29" w:rsidP="00631B29">
            <w:pPr>
              <w:jc w:val="center"/>
              <w:rPr>
                <w:sz w:val="22"/>
                <w:szCs w:val="22"/>
              </w:rPr>
            </w:pPr>
            <w:r>
              <w:rPr>
                <w:sz w:val="22"/>
                <w:szCs w:val="22"/>
              </w:rPr>
              <w:t>Ассоциация участников рынка электронных денег и денежных переводов</w:t>
            </w:r>
          </w:p>
          <w:p w14:paraId="49C227B4" w14:textId="77777777" w:rsidR="008951C0" w:rsidRPr="00631B29" w:rsidRDefault="008951C0" w:rsidP="006C4094">
            <w:pPr>
              <w:spacing w:line="276" w:lineRule="auto"/>
              <w:jc w:val="center"/>
              <w:rPr>
                <w:rFonts w:eastAsia="Times New Roman"/>
              </w:rPr>
            </w:pPr>
          </w:p>
        </w:tc>
        <w:tc>
          <w:tcPr>
            <w:tcW w:w="4111" w:type="dxa"/>
          </w:tcPr>
          <w:p w14:paraId="387A0978" w14:textId="77777777" w:rsidR="008951C0" w:rsidRPr="00631B29" w:rsidRDefault="00631B29" w:rsidP="00631B29">
            <w:pPr>
              <w:jc w:val="both"/>
              <w:rPr>
                <w:sz w:val="22"/>
                <w:szCs w:val="22"/>
              </w:rPr>
            </w:pPr>
            <w:r>
              <w:rPr>
                <w:sz w:val="22"/>
                <w:szCs w:val="22"/>
              </w:rPr>
              <w:t>Устранение неопределенности относительно перевода электронных денежных средств на банковские счета.</w:t>
            </w:r>
          </w:p>
        </w:tc>
        <w:tc>
          <w:tcPr>
            <w:tcW w:w="3544" w:type="dxa"/>
          </w:tcPr>
          <w:p w14:paraId="3CCA1BB5" w14:textId="648912AF" w:rsidR="008951C0" w:rsidRPr="00D902F7" w:rsidRDefault="00215449" w:rsidP="00215449">
            <w:pPr>
              <w:jc w:val="both"/>
              <w:rPr>
                <w:sz w:val="22"/>
                <w:szCs w:val="22"/>
              </w:rPr>
            </w:pPr>
            <w:r>
              <w:rPr>
                <w:b/>
                <w:sz w:val="22"/>
                <w:szCs w:val="22"/>
              </w:rPr>
              <w:t>Инициатива реализована</w:t>
            </w:r>
            <w:r w:rsidR="00D902F7">
              <w:rPr>
                <w:sz w:val="22"/>
                <w:szCs w:val="22"/>
              </w:rPr>
              <w:t xml:space="preserve"> (Федеральный закон </w:t>
            </w:r>
            <w:r>
              <w:rPr>
                <w:sz w:val="22"/>
                <w:szCs w:val="22"/>
              </w:rPr>
              <w:t xml:space="preserve">от 03.07.2019 </w:t>
            </w:r>
            <w:r w:rsidR="00D902F7">
              <w:rPr>
                <w:sz w:val="22"/>
                <w:szCs w:val="22"/>
              </w:rPr>
              <w:t>№173-ФЗ</w:t>
            </w:r>
            <w:r>
              <w:rPr>
                <w:sz w:val="22"/>
                <w:szCs w:val="22"/>
              </w:rPr>
              <w:t>)</w:t>
            </w:r>
            <w:r w:rsidR="00E160C3">
              <w:rPr>
                <w:sz w:val="22"/>
                <w:szCs w:val="22"/>
              </w:rPr>
              <w:t>.</w:t>
            </w:r>
          </w:p>
        </w:tc>
        <w:tc>
          <w:tcPr>
            <w:tcW w:w="3118" w:type="dxa"/>
          </w:tcPr>
          <w:p w14:paraId="3095C3CC" w14:textId="77777777" w:rsidR="008951C0" w:rsidRPr="00D902F7" w:rsidRDefault="008951C0" w:rsidP="00D902F7">
            <w:pPr>
              <w:jc w:val="both"/>
              <w:rPr>
                <w:sz w:val="22"/>
                <w:szCs w:val="22"/>
              </w:rPr>
            </w:pPr>
          </w:p>
        </w:tc>
      </w:tr>
      <w:tr w:rsidR="008951C0" w:rsidRPr="006C4094" w14:paraId="31232AD0" w14:textId="77777777" w:rsidTr="00E06DFF">
        <w:tc>
          <w:tcPr>
            <w:tcW w:w="562" w:type="dxa"/>
          </w:tcPr>
          <w:p w14:paraId="2054CB38" w14:textId="77777777" w:rsidR="008951C0" w:rsidRPr="00220FC3" w:rsidRDefault="00220FC3" w:rsidP="006C4094">
            <w:pPr>
              <w:spacing w:line="276" w:lineRule="auto"/>
              <w:jc w:val="center"/>
              <w:rPr>
                <w:rFonts w:eastAsia="Times New Roman"/>
              </w:rPr>
            </w:pPr>
            <w:r w:rsidRPr="00220FC3">
              <w:rPr>
                <w:rFonts w:eastAsia="Times New Roman"/>
              </w:rPr>
              <w:t>10</w:t>
            </w:r>
          </w:p>
        </w:tc>
        <w:tc>
          <w:tcPr>
            <w:tcW w:w="1418" w:type="dxa"/>
          </w:tcPr>
          <w:p w14:paraId="7004D9AA" w14:textId="77777777" w:rsidR="008951C0" w:rsidRPr="00631B29" w:rsidRDefault="00631B29" w:rsidP="006C4094">
            <w:pPr>
              <w:spacing w:line="276" w:lineRule="auto"/>
              <w:jc w:val="center"/>
              <w:rPr>
                <w:rFonts w:eastAsia="Times New Roman"/>
              </w:rPr>
            </w:pPr>
            <w:r>
              <w:rPr>
                <w:rFonts w:eastAsia="Times New Roman"/>
              </w:rPr>
              <w:t>332</w:t>
            </w:r>
          </w:p>
        </w:tc>
        <w:tc>
          <w:tcPr>
            <w:tcW w:w="1984" w:type="dxa"/>
          </w:tcPr>
          <w:p w14:paraId="051F430D" w14:textId="77777777" w:rsidR="00631B29" w:rsidRDefault="00631B29" w:rsidP="00631B29">
            <w:pPr>
              <w:jc w:val="center"/>
              <w:rPr>
                <w:sz w:val="22"/>
                <w:szCs w:val="22"/>
              </w:rPr>
            </w:pPr>
            <w:r>
              <w:rPr>
                <w:sz w:val="22"/>
                <w:szCs w:val="22"/>
              </w:rPr>
              <w:t>Ассоциация «Финансовые инновации» (АФИ)</w:t>
            </w:r>
          </w:p>
          <w:p w14:paraId="1B5BF99B" w14:textId="77777777" w:rsidR="008951C0" w:rsidRPr="00631B29" w:rsidRDefault="008951C0" w:rsidP="006C4094">
            <w:pPr>
              <w:spacing w:line="276" w:lineRule="auto"/>
              <w:jc w:val="center"/>
              <w:rPr>
                <w:rFonts w:eastAsia="Times New Roman"/>
              </w:rPr>
            </w:pPr>
          </w:p>
        </w:tc>
        <w:tc>
          <w:tcPr>
            <w:tcW w:w="4111" w:type="dxa"/>
          </w:tcPr>
          <w:p w14:paraId="32836568" w14:textId="5A070163" w:rsidR="008951C0" w:rsidRPr="00631B29" w:rsidRDefault="00631B29" w:rsidP="00215449">
            <w:pPr>
              <w:jc w:val="both"/>
              <w:rPr>
                <w:sz w:val="22"/>
                <w:szCs w:val="22"/>
              </w:rPr>
            </w:pPr>
            <w:r>
              <w:rPr>
                <w:sz w:val="22"/>
                <w:szCs w:val="22"/>
              </w:rPr>
              <w:t>Внедрение стандартов деятельности и механизмов саморегулирования платежных посредников (</w:t>
            </w:r>
            <w:r w:rsidR="00215449">
              <w:rPr>
                <w:sz w:val="22"/>
                <w:szCs w:val="22"/>
              </w:rPr>
              <w:t>платежных агентов (ПА)</w:t>
            </w:r>
            <w:r>
              <w:rPr>
                <w:sz w:val="22"/>
                <w:szCs w:val="22"/>
              </w:rPr>
              <w:t xml:space="preserve"> и </w:t>
            </w:r>
            <w:r w:rsidR="00215449">
              <w:rPr>
                <w:sz w:val="22"/>
                <w:szCs w:val="22"/>
              </w:rPr>
              <w:t>банков – платежных агентов (</w:t>
            </w:r>
            <w:r>
              <w:rPr>
                <w:sz w:val="22"/>
                <w:szCs w:val="22"/>
              </w:rPr>
              <w:t>БПА).</w:t>
            </w:r>
          </w:p>
        </w:tc>
        <w:tc>
          <w:tcPr>
            <w:tcW w:w="3544" w:type="dxa"/>
          </w:tcPr>
          <w:p w14:paraId="75D62629" w14:textId="799EA26E" w:rsidR="00A7325D" w:rsidRPr="00F959A6" w:rsidRDefault="00215449" w:rsidP="00D902F7">
            <w:pPr>
              <w:jc w:val="both"/>
              <w:rPr>
                <w:b/>
                <w:sz w:val="22"/>
                <w:szCs w:val="22"/>
              </w:rPr>
            </w:pPr>
            <w:r>
              <w:rPr>
                <w:b/>
                <w:sz w:val="22"/>
                <w:szCs w:val="22"/>
              </w:rPr>
              <w:t>Инициатива находится в стадии реализации</w:t>
            </w:r>
            <w:r w:rsidR="00E160C3">
              <w:rPr>
                <w:b/>
                <w:sz w:val="22"/>
                <w:szCs w:val="22"/>
              </w:rPr>
              <w:t>.</w:t>
            </w:r>
          </w:p>
          <w:p w14:paraId="3382FBDD" w14:textId="6D56F69D" w:rsidR="008951C0" w:rsidRDefault="00D902F7" w:rsidP="00D902F7">
            <w:pPr>
              <w:jc w:val="both"/>
              <w:rPr>
                <w:sz w:val="22"/>
                <w:szCs w:val="22"/>
              </w:rPr>
            </w:pPr>
            <w:r>
              <w:rPr>
                <w:sz w:val="22"/>
                <w:szCs w:val="22"/>
              </w:rPr>
              <w:t>Разработана концепция изменений в Федеральный закон от 03.06.2009 №</w:t>
            </w:r>
            <w:r w:rsidR="00D601E7" w:rsidRPr="00D601E7">
              <w:rPr>
                <w:sz w:val="22"/>
                <w:szCs w:val="22"/>
              </w:rPr>
              <w:t xml:space="preserve"> </w:t>
            </w:r>
            <w:r>
              <w:rPr>
                <w:sz w:val="22"/>
                <w:szCs w:val="22"/>
              </w:rPr>
              <w:t>103-ФЗ</w:t>
            </w:r>
            <w:r w:rsidR="00B301DB">
              <w:rPr>
                <w:sz w:val="22"/>
                <w:szCs w:val="22"/>
              </w:rPr>
              <w:t xml:space="preserve"> с целью введения института СРО для ПА.</w:t>
            </w:r>
          </w:p>
          <w:p w14:paraId="4305289F" w14:textId="1EBFD4B2" w:rsidR="00B301DB" w:rsidRPr="00D902F7" w:rsidRDefault="00B301DB" w:rsidP="00D902F7">
            <w:pPr>
              <w:jc w:val="both"/>
              <w:rPr>
                <w:sz w:val="22"/>
                <w:szCs w:val="22"/>
              </w:rPr>
            </w:pPr>
          </w:p>
        </w:tc>
        <w:tc>
          <w:tcPr>
            <w:tcW w:w="3118" w:type="dxa"/>
          </w:tcPr>
          <w:p w14:paraId="37F445B6" w14:textId="77777777" w:rsidR="008951C0" w:rsidRPr="00D902F7" w:rsidRDefault="00215449" w:rsidP="00215449">
            <w:pPr>
              <w:jc w:val="both"/>
              <w:rPr>
                <w:sz w:val="22"/>
                <w:szCs w:val="22"/>
              </w:rPr>
            </w:pPr>
            <w:r>
              <w:rPr>
                <w:sz w:val="22"/>
                <w:szCs w:val="22"/>
              </w:rPr>
              <w:t>Участники отметили, что в этом случае ПА станут поднадзорны Банку России, в связи с чем изменится система их бухучета.</w:t>
            </w:r>
          </w:p>
        </w:tc>
      </w:tr>
      <w:tr w:rsidR="008951C0" w:rsidRPr="006C4094" w14:paraId="68E98AF4" w14:textId="77777777" w:rsidTr="00E06DFF">
        <w:tc>
          <w:tcPr>
            <w:tcW w:w="562" w:type="dxa"/>
          </w:tcPr>
          <w:p w14:paraId="2D2E4348" w14:textId="77777777" w:rsidR="008951C0" w:rsidRPr="00220FC3" w:rsidRDefault="00220FC3" w:rsidP="006C4094">
            <w:pPr>
              <w:spacing w:line="276" w:lineRule="auto"/>
              <w:jc w:val="center"/>
              <w:rPr>
                <w:rFonts w:eastAsia="Times New Roman"/>
              </w:rPr>
            </w:pPr>
            <w:r>
              <w:rPr>
                <w:rFonts w:eastAsia="Times New Roman"/>
              </w:rPr>
              <w:t>11</w:t>
            </w:r>
          </w:p>
        </w:tc>
        <w:tc>
          <w:tcPr>
            <w:tcW w:w="1418" w:type="dxa"/>
          </w:tcPr>
          <w:p w14:paraId="62D7F333" w14:textId="77777777" w:rsidR="008951C0" w:rsidRPr="00631B29" w:rsidRDefault="00631B29" w:rsidP="006C4094">
            <w:pPr>
              <w:spacing w:line="276" w:lineRule="auto"/>
              <w:jc w:val="center"/>
              <w:rPr>
                <w:rFonts w:eastAsia="Times New Roman"/>
              </w:rPr>
            </w:pPr>
            <w:r>
              <w:rPr>
                <w:rFonts w:eastAsia="Times New Roman"/>
              </w:rPr>
              <w:t>333</w:t>
            </w:r>
          </w:p>
        </w:tc>
        <w:tc>
          <w:tcPr>
            <w:tcW w:w="1984" w:type="dxa"/>
          </w:tcPr>
          <w:p w14:paraId="1199E7C3" w14:textId="77777777" w:rsidR="008951C0" w:rsidRPr="00631B29" w:rsidRDefault="00631B29" w:rsidP="00631B29">
            <w:pPr>
              <w:jc w:val="center"/>
              <w:rPr>
                <w:sz w:val="22"/>
                <w:szCs w:val="22"/>
              </w:rPr>
            </w:pPr>
            <w:r>
              <w:rPr>
                <w:sz w:val="22"/>
                <w:szCs w:val="22"/>
              </w:rPr>
              <w:t xml:space="preserve">Ассоциация </w:t>
            </w:r>
            <w:r>
              <w:rPr>
                <w:sz w:val="22"/>
                <w:szCs w:val="22"/>
              </w:rPr>
              <w:lastRenderedPageBreak/>
              <w:t>участников рынка платежных услуг «Некоммерческое партнерство «Национальный платежный совет»</w:t>
            </w:r>
          </w:p>
        </w:tc>
        <w:tc>
          <w:tcPr>
            <w:tcW w:w="4111" w:type="dxa"/>
          </w:tcPr>
          <w:p w14:paraId="585CDD75" w14:textId="10754AD4" w:rsidR="008951C0" w:rsidRPr="00631B29" w:rsidRDefault="00631B29" w:rsidP="00631B29">
            <w:pPr>
              <w:jc w:val="both"/>
              <w:rPr>
                <w:sz w:val="22"/>
                <w:szCs w:val="22"/>
              </w:rPr>
            </w:pPr>
            <w:r>
              <w:rPr>
                <w:sz w:val="22"/>
                <w:szCs w:val="22"/>
              </w:rPr>
              <w:lastRenderedPageBreak/>
              <w:t xml:space="preserve">Обеспечение регуляторных и </w:t>
            </w:r>
            <w:r>
              <w:rPr>
                <w:sz w:val="22"/>
                <w:szCs w:val="22"/>
              </w:rPr>
              <w:lastRenderedPageBreak/>
              <w:t>организационно-технических мер по недопущению мошенничества в сфере применения удаленной идентификации, в том числе с целью повышения доверия к биометр</w:t>
            </w:r>
            <w:r w:rsidR="00215449">
              <w:rPr>
                <w:sz w:val="22"/>
                <w:szCs w:val="22"/>
              </w:rPr>
              <w:t>ической удаленной идентификации</w:t>
            </w:r>
            <w:r w:rsidR="00E160C3">
              <w:rPr>
                <w:sz w:val="22"/>
                <w:szCs w:val="22"/>
              </w:rPr>
              <w:t>.</w:t>
            </w:r>
          </w:p>
        </w:tc>
        <w:tc>
          <w:tcPr>
            <w:tcW w:w="3544" w:type="dxa"/>
          </w:tcPr>
          <w:p w14:paraId="7DA8C57D" w14:textId="55CA5484" w:rsidR="00A7325D" w:rsidRPr="00F959A6" w:rsidRDefault="00215449" w:rsidP="00D819FE">
            <w:pPr>
              <w:jc w:val="both"/>
              <w:rPr>
                <w:b/>
                <w:sz w:val="22"/>
                <w:szCs w:val="22"/>
              </w:rPr>
            </w:pPr>
            <w:r>
              <w:rPr>
                <w:b/>
                <w:sz w:val="22"/>
                <w:szCs w:val="22"/>
              </w:rPr>
              <w:lastRenderedPageBreak/>
              <w:t>Инициатива</w:t>
            </w:r>
            <w:r w:rsidR="00D819FE" w:rsidRPr="00F959A6">
              <w:rPr>
                <w:b/>
                <w:sz w:val="22"/>
                <w:szCs w:val="22"/>
              </w:rPr>
              <w:t xml:space="preserve"> частично </w:t>
            </w:r>
            <w:r w:rsidR="00D819FE" w:rsidRPr="00F959A6">
              <w:rPr>
                <w:b/>
                <w:sz w:val="22"/>
                <w:szCs w:val="22"/>
              </w:rPr>
              <w:lastRenderedPageBreak/>
              <w:t>реализован</w:t>
            </w:r>
            <w:r>
              <w:rPr>
                <w:b/>
                <w:sz w:val="22"/>
                <w:szCs w:val="22"/>
              </w:rPr>
              <w:t>а</w:t>
            </w:r>
            <w:r w:rsidR="00E160C3">
              <w:rPr>
                <w:b/>
                <w:sz w:val="22"/>
                <w:szCs w:val="22"/>
              </w:rPr>
              <w:t>.</w:t>
            </w:r>
          </w:p>
          <w:p w14:paraId="4EAD5381" w14:textId="349AFC21" w:rsidR="008951C0" w:rsidRPr="00D902F7" w:rsidRDefault="00D819FE" w:rsidP="00D819FE">
            <w:pPr>
              <w:jc w:val="both"/>
              <w:rPr>
                <w:sz w:val="22"/>
                <w:szCs w:val="22"/>
              </w:rPr>
            </w:pPr>
            <w:r w:rsidRPr="00D819FE">
              <w:rPr>
                <w:sz w:val="22"/>
                <w:szCs w:val="22"/>
              </w:rPr>
              <w:t xml:space="preserve">Выпущено Информационное письмо </w:t>
            </w:r>
            <w:r>
              <w:rPr>
                <w:sz w:val="22"/>
                <w:szCs w:val="22"/>
              </w:rPr>
              <w:t>Банка России от 01.03.2019 № ИН-04-13/22 «О</w:t>
            </w:r>
            <w:r w:rsidRPr="00D819FE">
              <w:rPr>
                <w:sz w:val="22"/>
                <w:szCs w:val="22"/>
              </w:rPr>
              <w:t xml:space="preserve"> рекомендациях при совершении банками действий, предусмотренных пунктом 56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r w:rsidR="00E160C3">
              <w:rPr>
                <w:sz w:val="22"/>
                <w:szCs w:val="22"/>
              </w:rPr>
              <w:t>.</w:t>
            </w:r>
          </w:p>
        </w:tc>
        <w:tc>
          <w:tcPr>
            <w:tcW w:w="3118" w:type="dxa"/>
          </w:tcPr>
          <w:p w14:paraId="6A6968E2" w14:textId="4EE95B12" w:rsidR="008951C0" w:rsidRPr="00D902F7" w:rsidRDefault="00773C97" w:rsidP="00E160C3">
            <w:pPr>
              <w:jc w:val="both"/>
              <w:rPr>
                <w:sz w:val="22"/>
                <w:szCs w:val="22"/>
              </w:rPr>
            </w:pPr>
            <w:r>
              <w:rPr>
                <w:sz w:val="22"/>
                <w:szCs w:val="22"/>
              </w:rPr>
              <w:lastRenderedPageBreak/>
              <w:t xml:space="preserve">Участниками рынка </w:t>
            </w:r>
            <w:r>
              <w:rPr>
                <w:sz w:val="22"/>
                <w:szCs w:val="22"/>
              </w:rPr>
              <w:lastRenderedPageBreak/>
              <w:t xml:space="preserve">предложено оценить, насколько этого </w:t>
            </w:r>
            <w:r w:rsidR="00E160C3">
              <w:rPr>
                <w:sz w:val="22"/>
                <w:szCs w:val="22"/>
              </w:rPr>
              <w:t xml:space="preserve">Информационного письма </w:t>
            </w:r>
            <w:r>
              <w:rPr>
                <w:sz w:val="22"/>
                <w:szCs w:val="22"/>
              </w:rPr>
              <w:t>достаточно для р</w:t>
            </w:r>
            <w:r w:rsidR="00215449">
              <w:rPr>
                <w:sz w:val="22"/>
                <w:szCs w:val="22"/>
              </w:rPr>
              <w:t>егулирования указанного вопроса</w:t>
            </w:r>
            <w:r w:rsidR="00E160C3">
              <w:rPr>
                <w:sz w:val="22"/>
                <w:szCs w:val="22"/>
              </w:rPr>
              <w:t>.</w:t>
            </w:r>
          </w:p>
        </w:tc>
      </w:tr>
      <w:tr w:rsidR="008951C0" w:rsidRPr="006C4094" w14:paraId="622AD199" w14:textId="77777777" w:rsidTr="00E06DFF">
        <w:tc>
          <w:tcPr>
            <w:tcW w:w="562" w:type="dxa"/>
          </w:tcPr>
          <w:p w14:paraId="62849F36" w14:textId="77777777" w:rsidR="008951C0" w:rsidRPr="00220FC3" w:rsidRDefault="00220FC3" w:rsidP="006C4094">
            <w:pPr>
              <w:spacing w:line="276" w:lineRule="auto"/>
              <w:jc w:val="center"/>
              <w:rPr>
                <w:rFonts w:eastAsia="Times New Roman"/>
              </w:rPr>
            </w:pPr>
            <w:r w:rsidRPr="00220FC3">
              <w:rPr>
                <w:rFonts w:eastAsia="Times New Roman"/>
              </w:rPr>
              <w:lastRenderedPageBreak/>
              <w:t>12</w:t>
            </w:r>
          </w:p>
        </w:tc>
        <w:tc>
          <w:tcPr>
            <w:tcW w:w="1418" w:type="dxa"/>
          </w:tcPr>
          <w:p w14:paraId="14DCBC07" w14:textId="77777777" w:rsidR="008951C0" w:rsidRPr="00631B29" w:rsidRDefault="00631B29" w:rsidP="006C4094">
            <w:pPr>
              <w:spacing w:line="276" w:lineRule="auto"/>
              <w:jc w:val="center"/>
              <w:rPr>
                <w:rFonts w:eastAsia="Times New Roman"/>
              </w:rPr>
            </w:pPr>
            <w:r>
              <w:rPr>
                <w:rFonts w:eastAsia="Times New Roman"/>
              </w:rPr>
              <w:t>334</w:t>
            </w:r>
          </w:p>
        </w:tc>
        <w:tc>
          <w:tcPr>
            <w:tcW w:w="1984" w:type="dxa"/>
          </w:tcPr>
          <w:p w14:paraId="7326111C" w14:textId="77777777" w:rsidR="008951C0" w:rsidRPr="00631B29" w:rsidRDefault="00631B29" w:rsidP="00631B29">
            <w:pPr>
              <w:jc w:val="center"/>
              <w:rPr>
                <w:sz w:val="22"/>
                <w:szCs w:val="22"/>
              </w:rPr>
            </w:pPr>
            <w:r>
              <w:rPr>
                <w:sz w:val="22"/>
                <w:szCs w:val="22"/>
              </w:rPr>
              <w:t>Ассоциация участников рынка платежных услуг «Некоммерческое партнерство «Национальный платежный совет»</w:t>
            </w:r>
          </w:p>
        </w:tc>
        <w:tc>
          <w:tcPr>
            <w:tcW w:w="4111" w:type="dxa"/>
          </w:tcPr>
          <w:p w14:paraId="166B64B2" w14:textId="10CCA668" w:rsidR="008951C0" w:rsidRPr="00631B29" w:rsidRDefault="00631B29" w:rsidP="00631B29">
            <w:pPr>
              <w:jc w:val="both"/>
              <w:rPr>
                <w:sz w:val="22"/>
                <w:szCs w:val="22"/>
              </w:rPr>
            </w:pPr>
            <w:r>
              <w:rPr>
                <w:sz w:val="22"/>
                <w:szCs w:val="22"/>
              </w:rPr>
              <w:t>Совершенствование регулирования в сфере противодействия мошенничеству при переводах денежных средств с целью внедрения эффективных механизмов снижен</w:t>
            </w:r>
            <w:r w:rsidR="00215449">
              <w:rPr>
                <w:sz w:val="22"/>
                <w:szCs w:val="22"/>
              </w:rPr>
              <w:t>ия объемов такого мошенничества</w:t>
            </w:r>
            <w:r w:rsidR="00E160C3">
              <w:rPr>
                <w:sz w:val="22"/>
                <w:szCs w:val="22"/>
              </w:rPr>
              <w:t>.</w:t>
            </w:r>
          </w:p>
        </w:tc>
        <w:tc>
          <w:tcPr>
            <w:tcW w:w="3544" w:type="dxa"/>
          </w:tcPr>
          <w:p w14:paraId="3102CE84" w14:textId="6957A950" w:rsidR="00A7325D" w:rsidRPr="00F959A6" w:rsidRDefault="00923507" w:rsidP="00220FC3">
            <w:pPr>
              <w:autoSpaceDE w:val="0"/>
              <w:autoSpaceDN w:val="0"/>
              <w:adjustRightInd w:val="0"/>
              <w:jc w:val="both"/>
              <w:rPr>
                <w:b/>
                <w:sz w:val="22"/>
                <w:szCs w:val="22"/>
              </w:rPr>
            </w:pPr>
            <w:r>
              <w:rPr>
                <w:b/>
                <w:sz w:val="22"/>
                <w:szCs w:val="22"/>
              </w:rPr>
              <w:t>Инициатива</w:t>
            </w:r>
            <w:r w:rsidR="00220FC3" w:rsidRPr="00F959A6">
              <w:rPr>
                <w:b/>
                <w:sz w:val="22"/>
                <w:szCs w:val="22"/>
              </w:rPr>
              <w:t xml:space="preserve"> н</w:t>
            </w:r>
            <w:r w:rsidR="00685C11">
              <w:rPr>
                <w:b/>
                <w:sz w:val="22"/>
                <w:szCs w:val="22"/>
              </w:rPr>
              <w:t>аходится в процессе реализации</w:t>
            </w:r>
            <w:r w:rsidR="00E160C3">
              <w:rPr>
                <w:b/>
                <w:sz w:val="22"/>
                <w:szCs w:val="22"/>
              </w:rPr>
              <w:t>.</w:t>
            </w:r>
          </w:p>
          <w:p w14:paraId="53B96D3A" w14:textId="77777777" w:rsidR="00BB59E8" w:rsidRDefault="00220FC3" w:rsidP="00220FC3">
            <w:pPr>
              <w:autoSpaceDE w:val="0"/>
              <w:autoSpaceDN w:val="0"/>
              <w:adjustRightInd w:val="0"/>
              <w:jc w:val="both"/>
              <w:rPr>
                <w:sz w:val="22"/>
                <w:szCs w:val="22"/>
              </w:rPr>
            </w:pPr>
            <w:r>
              <w:rPr>
                <w:sz w:val="22"/>
                <w:szCs w:val="22"/>
              </w:rPr>
              <w:t>Вступил в силу Федеральный закон от 27.06.2018 № 167-ФЗ, однако предлагаемая им схема несовершенна и требует доработки.</w:t>
            </w:r>
            <w:r w:rsidR="00BB59E8">
              <w:rPr>
                <w:sz w:val="22"/>
                <w:szCs w:val="22"/>
              </w:rPr>
              <w:t xml:space="preserve"> Положения о проведении </w:t>
            </w:r>
            <w:proofErr w:type="spellStart"/>
            <w:r w:rsidR="00BB59E8">
              <w:rPr>
                <w:sz w:val="22"/>
                <w:szCs w:val="22"/>
              </w:rPr>
              <w:t>антифродовых</w:t>
            </w:r>
            <w:proofErr w:type="spellEnd"/>
            <w:r w:rsidR="00BB59E8">
              <w:rPr>
                <w:sz w:val="22"/>
                <w:szCs w:val="22"/>
              </w:rPr>
              <w:t xml:space="preserve"> мероприятий, предусмотренные новой редакцией ст. 27 Федерального закона от 27.06.2011 №161-ФЗ, также планируется доработать (а именно дополнить сообщение полем с оценкой предыдущего участника цепочки).</w:t>
            </w:r>
          </w:p>
          <w:p w14:paraId="0BA02AA8" w14:textId="77777777" w:rsidR="00BC545D" w:rsidRDefault="00BC545D" w:rsidP="00220FC3">
            <w:pPr>
              <w:autoSpaceDE w:val="0"/>
              <w:autoSpaceDN w:val="0"/>
              <w:adjustRightInd w:val="0"/>
              <w:jc w:val="both"/>
              <w:rPr>
                <w:sz w:val="22"/>
                <w:szCs w:val="22"/>
              </w:rPr>
            </w:pPr>
            <w:r>
              <w:rPr>
                <w:sz w:val="22"/>
                <w:szCs w:val="22"/>
              </w:rPr>
              <w:t xml:space="preserve">Также планируется выйти на </w:t>
            </w:r>
            <w:proofErr w:type="spellStart"/>
            <w:r>
              <w:rPr>
                <w:sz w:val="22"/>
                <w:szCs w:val="22"/>
              </w:rPr>
              <w:t>некредитный</w:t>
            </w:r>
            <w:proofErr w:type="spellEnd"/>
            <w:r>
              <w:rPr>
                <w:sz w:val="22"/>
                <w:szCs w:val="22"/>
              </w:rPr>
              <w:t xml:space="preserve"> рынок (мониторинг операций через биржу).</w:t>
            </w:r>
          </w:p>
          <w:p w14:paraId="1A9127AE" w14:textId="77777777" w:rsidR="008951C0" w:rsidRPr="00D902F7" w:rsidRDefault="008951C0" w:rsidP="00E06DFF">
            <w:pPr>
              <w:autoSpaceDE w:val="0"/>
              <w:autoSpaceDN w:val="0"/>
              <w:adjustRightInd w:val="0"/>
              <w:jc w:val="both"/>
              <w:rPr>
                <w:sz w:val="22"/>
                <w:szCs w:val="22"/>
              </w:rPr>
            </w:pPr>
          </w:p>
        </w:tc>
        <w:tc>
          <w:tcPr>
            <w:tcW w:w="3118" w:type="dxa"/>
          </w:tcPr>
          <w:p w14:paraId="4DABFDF9" w14:textId="77777777" w:rsidR="00923507" w:rsidRDefault="00923507" w:rsidP="00923507">
            <w:pPr>
              <w:autoSpaceDE w:val="0"/>
              <w:autoSpaceDN w:val="0"/>
              <w:adjustRightInd w:val="0"/>
              <w:jc w:val="both"/>
              <w:rPr>
                <w:sz w:val="22"/>
                <w:szCs w:val="22"/>
              </w:rPr>
            </w:pPr>
            <w:r>
              <w:rPr>
                <w:sz w:val="22"/>
                <w:szCs w:val="22"/>
              </w:rPr>
              <w:t>Участники обратили внимание на необходимость принятия мер для борьбы с мошенничеством в области социальной инженерии, т.к. в настоящее время нет механизмов вытеснения недобросовестного лица из платежной системы в случае выявления случаев мошенничества в указанной области.</w:t>
            </w:r>
          </w:p>
          <w:p w14:paraId="5A3B2966" w14:textId="77777777" w:rsidR="00923507" w:rsidRDefault="00923507" w:rsidP="00D902F7">
            <w:pPr>
              <w:jc w:val="both"/>
              <w:rPr>
                <w:b/>
                <w:sz w:val="22"/>
                <w:szCs w:val="22"/>
              </w:rPr>
            </w:pPr>
          </w:p>
          <w:p w14:paraId="2AB01622" w14:textId="77777777" w:rsidR="008951C0" w:rsidRDefault="00BB231C" w:rsidP="00D902F7">
            <w:pPr>
              <w:jc w:val="both"/>
              <w:rPr>
                <w:b/>
                <w:sz w:val="22"/>
                <w:szCs w:val="22"/>
              </w:rPr>
            </w:pPr>
            <w:r w:rsidRPr="00BC545D">
              <w:rPr>
                <w:b/>
                <w:sz w:val="22"/>
                <w:szCs w:val="22"/>
              </w:rPr>
              <w:t xml:space="preserve">Участникам предложено направить </w:t>
            </w:r>
            <w:r w:rsidR="00BC545D">
              <w:rPr>
                <w:b/>
                <w:sz w:val="22"/>
                <w:szCs w:val="22"/>
              </w:rPr>
              <w:t xml:space="preserve">свои </w:t>
            </w:r>
            <w:r w:rsidR="00BC545D" w:rsidRPr="00BC545D">
              <w:rPr>
                <w:b/>
                <w:sz w:val="22"/>
                <w:szCs w:val="22"/>
              </w:rPr>
              <w:t>предложения по оценке уровня риска.</w:t>
            </w:r>
          </w:p>
          <w:p w14:paraId="404DD54B" w14:textId="77777777" w:rsidR="005B107D" w:rsidRDefault="005B107D" w:rsidP="00D902F7">
            <w:pPr>
              <w:jc w:val="both"/>
              <w:rPr>
                <w:b/>
                <w:sz w:val="22"/>
                <w:szCs w:val="22"/>
              </w:rPr>
            </w:pPr>
          </w:p>
          <w:p w14:paraId="04FC67E8" w14:textId="630751DB" w:rsidR="005B107D" w:rsidRPr="00BC545D" w:rsidRDefault="005B107D" w:rsidP="00D902F7">
            <w:pPr>
              <w:jc w:val="both"/>
              <w:rPr>
                <w:b/>
                <w:sz w:val="22"/>
                <w:szCs w:val="22"/>
              </w:rPr>
            </w:pPr>
            <w:r>
              <w:rPr>
                <w:b/>
                <w:sz w:val="22"/>
                <w:szCs w:val="22"/>
              </w:rPr>
              <w:t xml:space="preserve">Представители рынка попросили регулятора представить материалы для дальнейшего обсуждения по вопросу о возможности введения </w:t>
            </w:r>
            <w:proofErr w:type="spellStart"/>
            <w:r>
              <w:rPr>
                <w:b/>
                <w:sz w:val="22"/>
                <w:szCs w:val="22"/>
              </w:rPr>
              <w:t>безакцептного</w:t>
            </w:r>
            <w:proofErr w:type="spellEnd"/>
            <w:r>
              <w:rPr>
                <w:b/>
                <w:sz w:val="22"/>
                <w:szCs w:val="22"/>
              </w:rPr>
              <w:t xml:space="preserve"> списания дене</w:t>
            </w:r>
            <w:r w:rsidR="00685C11">
              <w:rPr>
                <w:b/>
                <w:sz w:val="22"/>
                <w:szCs w:val="22"/>
              </w:rPr>
              <w:t>жных средств со счета мошенника</w:t>
            </w:r>
            <w:r w:rsidR="00E160C3">
              <w:rPr>
                <w:b/>
                <w:sz w:val="22"/>
                <w:szCs w:val="22"/>
              </w:rPr>
              <w:t>.</w:t>
            </w:r>
          </w:p>
        </w:tc>
      </w:tr>
      <w:tr w:rsidR="008951C0" w:rsidRPr="006C4094" w14:paraId="71690CEE" w14:textId="77777777" w:rsidTr="00E06DFF">
        <w:tc>
          <w:tcPr>
            <w:tcW w:w="562" w:type="dxa"/>
          </w:tcPr>
          <w:p w14:paraId="1FB7BBC4" w14:textId="77777777" w:rsidR="008951C0" w:rsidRPr="00220FC3" w:rsidRDefault="00220FC3" w:rsidP="006C4094">
            <w:pPr>
              <w:spacing w:line="276" w:lineRule="auto"/>
              <w:jc w:val="center"/>
              <w:rPr>
                <w:rFonts w:eastAsia="Times New Roman"/>
              </w:rPr>
            </w:pPr>
            <w:r>
              <w:rPr>
                <w:rFonts w:eastAsia="Times New Roman"/>
              </w:rPr>
              <w:t>13</w:t>
            </w:r>
          </w:p>
        </w:tc>
        <w:tc>
          <w:tcPr>
            <w:tcW w:w="1418" w:type="dxa"/>
          </w:tcPr>
          <w:p w14:paraId="66AB183B" w14:textId="77777777" w:rsidR="008951C0" w:rsidRPr="00631B29" w:rsidRDefault="00631B29" w:rsidP="006C4094">
            <w:pPr>
              <w:spacing w:line="276" w:lineRule="auto"/>
              <w:jc w:val="center"/>
              <w:rPr>
                <w:rFonts w:eastAsia="Times New Roman"/>
              </w:rPr>
            </w:pPr>
            <w:r w:rsidRPr="00631B29">
              <w:rPr>
                <w:rFonts w:eastAsia="Times New Roman"/>
              </w:rPr>
              <w:t>335</w:t>
            </w:r>
          </w:p>
        </w:tc>
        <w:tc>
          <w:tcPr>
            <w:tcW w:w="1984" w:type="dxa"/>
          </w:tcPr>
          <w:p w14:paraId="4CCD7AF5" w14:textId="77777777" w:rsidR="008951C0" w:rsidRPr="00631B29" w:rsidRDefault="00631B29" w:rsidP="00631B29">
            <w:pPr>
              <w:jc w:val="center"/>
              <w:rPr>
                <w:sz w:val="22"/>
                <w:szCs w:val="22"/>
              </w:rPr>
            </w:pPr>
            <w:r w:rsidRPr="00631B29">
              <w:rPr>
                <w:sz w:val="22"/>
                <w:szCs w:val="22"/>
              </w:rPr>
              <w:t>Ассоциация участников рынка платежных услуг «Некоммерческое партнерство «Национальный платежный совет»</w:t>
            </w:r>
          </w:p>
        </w:tc>
        <w:tc>
          <w:tcPr>
            <w:tcW w:w="4111" w:type="dxa"/>
          </w:tcPr>
          <w:p w14:paraId="01F2D596" w14:textId="77777777" w:rsidR="008951C0" w:rsidRPr="00631B29" w:rsidRDefault="00631B29" w:rsidP="00631B29">
            <w:pPr>
              <w:jc w:val="both"/>
              <w:rPr>
                <w:sz w:val="22"/>
                <w:szCs w:val="22"/>
              </w:rPr>
            </w:pPr>
            <w:r>
              <w:rPr>
                <w:sz w:val="22"/>
                <w:szCs w:val="22"/>
              </w:rPr>
              <w:t>Снижение регуляторной и надзорной нагрузки сфере информационной безопасности путем развития методологии аудита информационной безопасности, повышения ответственности компаний, занимающихся аудитом в сфере информационной безопасности.</w:t>
            </w:r>
          </w:p>
        </w:tc>
        <w:tc>
          <w:tcPr>
            <w:tcW w:w="3544" w:type="dxa"/>
          </w:tcPr>
          <w:p w14:paraId="5BF88108" w14:textId="2ADC18B3" w:rsidR="008951C0" w:rsidRPr="006C4094" w:rsidRDefault="00685C11" w:rsidP="006E5CC6">
            <w:pPr>
              <w:jc w:val="both"/>
              <w:rPr>
                <w:rFonts w:eastAsia="Times New Roman"/>
                <w:b/>
              </w:rPr>
            </w:pPr>
            <w:r>
              <w:rPr>
                <w:sz w:val="22"/>
                <w:szCs w:val="22"/>
              </w:rPr>
              <w:t>Инициатива не комментировалась</w:t>
            </w:r>
            <w:r w:rsidR="00E160C3">
              <w:rPr>
                <w:sz w:val="22"/>
                <w:szCs w:val="22"/>
              </w:rPr>
              <w:t>.</w:t>
            </w:r>
          </w:p>
        </w:tc>
        <w:tc>
          <w:tcPr>
            <w:tcW w:w="3118" w:type="dxa"/>
          </w:tcPr>
          <w:p w14:paraId="677AE9D2" w14:textId="77777777" w:rsidR="008951C0" w:rsidRPr="006C4094" w:rsidRDefault="008951C0" w:rsidP="006C4094">
            <w:pPr>
              <w:spacing w:line="276" w:lineRule="auto"/>
              <w:jc w:val="center"/>
              <w:rPr>
                <w:rFonts w:eastAsia="Times New Roman"/>
                <w:b/>
              </w:rPr>
            </w:pPr>
          </w:p>
        </w:tc>
      </w:tr>
      <w:tr w:rsidR="008951C0" w:rsidRPr="006C4094" w14:paraId="45C75377" w14:textId="77777777" w:rsidTr="00E06DFF">
        <w:tc>
          <w:tcPr>
            <w:tcW w:w="562" w:type="dxa"/>
          </w:tcPr>
          <w:p w14:paraId="6621F906" w14:textId="77777777" w:rsidR="008951C0" w:rsidRPr="00220FC3" w:rsidRDefault="00220FC3" w:rsidP="006C4094">
            <w:pPr>
              <w:spacing w:line="276" w:lineRule="auto"/>
              <w:jc w:val="center"/>
              <w:rPr>
                <w:rFonts w:eastAsia="Times New Roman"/>
              </w:rPr>
            </w:pPr>
            <w:r>
              <w:rPr>
                <w:rFonts w:eastAsia="Times New Roman"/>
              </w:rPr>
              <w:t>14</w:t>
            </w:r>
          </w:p>
        </w:tc>
        <w:tc>
          <w:tcPr>
            <w:tcW w:w="1418" w:type="dxa"/>
          </w:tcPr>
          <w:p w14:paraId="405B510B" w14:textId="77777777" w:rsidR="008951C0" w:rsidRPr="00631B29" w:rsidRDefault="00631B29" w:rsidP="006C4094">
            <w:pPr>
              <w:spacing w:line="276" w:lineRule="auto"/>
              <w:jc w:val="center"/>
              <w:rPr>
                <w:rFonts w:eastAsia="Times New Roman"/>
              </w:rPr>
            </w:pPr>
            <w:r>
              <w:rPr>
                <w:rFonts w:eastAsia="Times New Roman"/>
              </w:rPr>
              <w:t>345</w:t>
            </w:r>
          </w:p>
        </w:tc>
        <w:tc>
          <w:tcPr>
            <w:tcW w:w="1984" w:type="dxa"/>
          </w:tcPr>
          <w:p w14:paraId="0A40E220" w14:textId="77777777" w:rsidR="00631B29" w:rsidRDefault="00631B29" w:rsidP="00631B29">
            <w:pPr>
              <w:jc w:val="center"/>
              <w:rPr>
                <w:sz w:val="22"/>
                <w:szCs w:val="22"/>
              </w:rPr>
            </w:pPr>
            <w:r>
              <w:rPr>
                <w:sz w:val="22"/>
                <w:szCs w:val="22"/>
              </w:rPr>
              <w:t>ВСС</w:t>
            </w:r>
          </w:p>
          <w:p w14:paraId="762F91E8" w14:textId="77777777" w:rsidR="008951C0" w:rsidRPr="00631B29" w:rsidRDefault="008951C0" w:rsidP="006C4094">
            <w:pPr>
              <w:spacing w:line="276" w:lineRule="auto"/>
              <w:jc w:val="center"/>
              <w:rPr>
                <w:rFonts w:eastAsia="Times New Roman"/>
              </w:rPr>
            </w:pPr>
          </w:p>
        </w:tc>
        <w:tc>
          <w:tcPr>
            <w:tcW w:w="4111" w:type="dxa"/>
          </w:tcPr>
          <w:p w14:paraId="19FD5889" w14:textId="65DAAA85" w:rsidR="00631B29" w:rsidRDefault="00631B29" w:rsidP="00631B29">
            <w:pPr>
              <w:jc w:val="both"/>
              <w:rPr>
                <w:sz w:val="22"/>
                <w:szCs w:val="22"/>
              </w:rPr>
            </w:pPr>
            <w:r>
              <w:rPr>
                <w:sz w:val="22"/>
                <w:szCs w:val="22"/>
              </w:rPr>
              <w:t>Совершенствование порядка получения согласия страхователя на обработку персональных данных в единых автоматизированных информационных системах</w:t>
            </w:r>
            <w:r w:rsidR="00E160C3">
              <w:rPr>
                <w:sz w:val="22"/>
                <w:szCs w:val="22"/>
              </w:rPr>
              <w:t>.</w:t>
            </w:r>
          </w:p>
          <w:p w14:paraId="273A3EF0" w14:textId="77777777" w:rsidR="008951C0" w:rsidRPr="006C4094" w:rsidRDefault="008951C0" w:rsidP="00631B29">
            <w:pPr>
              <w:spacing w:line="276" w:lineRule="auto"/>
              <w:jc w:val="both"/>
              <w:rPr>
                <w:rFonts w:eastAsia="Times New Roman"/>
                <w:b/>
              </w:rPr>
            </w:pPr>
          </w:p>
        </w:tc>
        <w:tc>
          <w:tcPr>
            <w:tcW w:w="3544" w:type="dxa"/>
          </w:tcPr>
          <w:p w14:paraId="008D3563" w14:textId="58AC5235" w:rsidR="008951C0" w:rsidRPr="006E5CC6" w:rsidRDefault="00685C11" w:rsidP="006E5CC6">
            <w:pPr>
              <w:jc w:val="both"/>
              <w:rPr>
                <w:sz w:val="22"/>
                <w:szCs w:val="22"/>
              </w:rPr>
            </w:pPr>
            <w:r>
              <w:rPr>
                <w:sz w:val="22"/>
                <w:szCs w:val="22"/>
              </w:rPr>
              <w:t>Инициатива не комментировалась</w:t>
            </w:r>
            <w:r w:rsidR="00E160C3">
              <w:rPr>
                <w:sz w:val="22"/>
                <w:szCs w:val="22"/>
              </w:rPr>
              <w:t>.</w:t>
            </w:r>
          </w:p>
        </w:tc>
        <w:tc>
          <w:tcPr>
            <w:tcW w:w="3118" w:type="dxa"/>
          </w:tcPr>
          <w:p w14:paraId="4445D348" w14:textId="77777777" w:rsidR="008951C0" w:rsidRPr="006C4094" w:rsidRDefault="008951C0" w:rsidP="006C4094">
            <w:pPr>
              <w:spacing w:line="276" w:lineRule="auto"/>
              <w:jc w:val="center"/>
              <w:rPr>
                <w:rFonts w:eastAsia="Times New Roman"/>
                <w:b/>
              </w:rPr>
            </w:pPr>
          </w:p>
        </w:tc>
      </w:tr>
      <w:tr w:rsidR="00631B29" w:rsidRPr="006C4094" w14:paraId="1B403158" w14:textId="77777777" w:rsidTr="00E06DFF">
        <w:tc>
          <w:tcPr>
            <w:tcW w:w="562" w:type="dxa"/>
          </w:tcPr>
          <w:p w14:paraId="0AD9C72A" w14:textId="77777777" w:rsidR="00631B29" w:rsidRPr="00220FC3" w:rsidRDefault="00220FC3" w:rsidP="006C4094">
            <w:pPr>
              <w:spacing w:line="276" w:lineRule="auto"/>
              <w:jc w:val="center"/>
              <w:rPr>
                <w:rFonts w:eastAsia="Times New Roman"/>
              </w:rPr>
            </w:pPr>
            <w:r>
              <w:rPr>
                <w:rFonts w:eastAsia="Times New Roman"/>
              </w:rPr>
              <w:t>15</w:t>
            </w:r>
          </w:p>
        </w:tc>
        <w:tc>
          <w:tcPr>
            <w:tcW w:w="1418" w:type="dxa"/>
          </w:tcPr>
          <w:p w14:paraId="5FBA3BF2" w14:textId="77777777" w:rsidR="00631B29" w:rsidRDefault="00631B29" w:rsidP="006C4094">
            <w:pPr>
              <w:spacing w:line="276" w:lineRule="auto"/>
              <w:jc w:val="center"/>
              <w:rPr>
                <w:rFonts w:eastAsia="Times New Roman"/>
              </w:rPr>
            </w:pPr>
            <w:r>
              <w:rPr>
                <w:rFonts w:eastAsia="Times New Roman"/>
              </w:rPr>
              <w:t>346</w:t>
            </w:r>
          </w:p>
        </w:tc>
        <w:tc>
          <w:tcPr>
            <w:tcW w:w="1984" w:type="dxa"/>
          </w:tcPr>
          <w:p w14:paraId="069A9AC5" w14:textId="77777777" w:rsidR="00631B29" w:rsidRDefault="00631B29" w:rsidP="00631B29">
            <w:pPr>
              <w:jc w:val="center"/>
              <w:rPr>
                <w:sz w:val="22"/>
                <w:szCs w:val="22"/>
              </w:rPr>
            </w:pPr>
            <w:r>
              <w:rPr>
                <w:sz w:val="22"/>
                <w:szCs w:val="22"/>
              </w:rPr>
              <w:t>Ассоциация участников рынка электронных денег и денежных переводов</w:t>
            </w:r>
          </w:p>
        </w:tc>
        <w:tc>
          <w:tcPr>
            <w:tcW w:w="4111" w:type="dxa"/>
          </w:tcPr>
          <w:p w14:paraId="74302199" w14:textId="77777777" w:rsidR="00631B29" w:rsidRDefault="00631B29" w:rsidP="00631B29">
            <w:pPr>
              <w:jc w:val="both"/>
              <w:rPr>
                <w:sz w:val="22"/>
                <w:szCs w:val="22"/>
              </w:rPr>
            </w:pPr>
            <w:r>
              <w:rPr>
                <w:sz w:val="22"/>
                <w:szCs w:val="22"/>
              </w:rPr>
              <w:t>Использование данных водительского удостоверения в качестве дополнительного идентификатора при проведении упрощенной идентификации физических лиц.</w:t>
            </w:r>
          </w:p>
        </w:tc>
        <w:tc>
          <w:tcPr>
            <w:tcW w:w="3544" w:type="dxa"/>
          </w:tcPr>
          <w:p w14:paraId="7585E6F6" w14:textId="7EC45B76" w:rsidR="00631B29" w:rsidRPr="006E5CC6" w:rsidRDefault="00685C11" w:rsidP="006E5CC6">
            <w:pPr>
              <w:jc w:val="both"/>
              <w:rPr>
                <w:sz w:val="22"/>
                <w:szCs w:val="22"/>
              </w:rPr>
            </w:pPr>
            <w:r>
              <w:rPr>
                <w:sz w:val="22"/>
                <w:szCs w:val="22"/>
              </w:rPr>
              <w:t>Инициатива не комментировалась</w:t>
            </w:r>
            <w:r w:rsidR="00E160C3">
              <w:rPr>
                <w:sz w:val="22"/>
                <w:szCs w:val="22"/>
              </w:rPr>
              <w:t>.</w:t>
            </w:r>
          </w:p>
        </w:tc>
        <w:tc>
          <w:tcPr>
            <w:tcW w:w="3118" w:type="dxa"/>
          </w:tcPr>
          <w:p w14:paraId="2CFA594A" w14:textId="77777777" w:rsidR="00631B29" w:rsidRPr="006C4094" w:rsidRDefault="00631B29" w:rsidP="006C4094">
            <w:pPr>
              <w:spacing w:line="276" w:lineRule="auto"/>
              <w:jc w:val="center"/>
              <w:rPr>
                <w:rFonts w:eastAsia="Times New Roman"/>
                <w:b/>
              </w:rPr>
            </w:pPr>
          </w:p>
        </w:tc>
      </w:tr>
      <w:tr w:rsidR="00631B29" w:rsidRPr="006C4094" w14:paraId="0DE78CC4" w14:textId="77777777" w:rsidTr="00E06DFF">
        <w:tc>
          <w:tcPr>
            <w:tcW w:w="562" w:type="dxa"/>
          </w:tcPr>
          <w:p w14:paraId="08B1BF0F" w14:textId="77777777" w:rsidR="00631B29" w:rsidRPr="00220FC3" w:rsidRDefault="00220FC3" w:rsidP="006C4094">
            <w:pPr>
              <w:spacing w:line="276" w:lineRule="auto"/>
              <w:jc w:val="center"/>
              <w:rPr>
                <w:rFonts w:eastAsia="Times New Roman"/>
              </w:rPr>
            </w:pPr>
            <w:r>
              <w:rPr>
                <w:rFonts w:eastAsia="Times New Roman"/>
              </w:rPr>
              <w:t>16</w:t>
            </w:r>
          </w:p>
        </w:tc>
        <w:tc>
          <w:tcPr>
            <w:tcW w:w="1418" w:type="dxa"/>
          </w:tcPr>
          <w:p w14:paraId="25FB5DDF" w14:textId="77777777" w:rsidR="00631B29" w:rsidRDefault="00631B29" w:rsidP="006C4094">
            <w:pPr>
              <w:spacing w:line="276" w:lineRule="auto"/>
              <w:jc w:val="center"/>
              <w:rPr>
                <w:rFonts w:eastAsia="Times New Roman"/>
              </w:rPr>
            </w:pPr>
            <w:r>
              <w:rPr>
                <w:rFonts w:eastAsia="Times New Roman"/>
              </w:rPr>
              <w:t>347</w:t>
            </w:r>
          </w:p>
        </w:tc>
        <w:tc>
          <w:tcPr>
            <w:tcW w:w="1984" w:type="dxa"/>
          </w:tcPr>
          <w:p w14:paraId="374CE910" w14:textId="77777777" w:rsidR="00631B29" w:rsidRDefault="00631B29" w:rsidP="00631B29">
            <w:pPr>
              <w:jc w:val="center"/>
              <w:rPr>
                <w:sz w:val="22"/>
                <w:szCs w:val="22"/>
              </w:rPr>
            </w:pPr>
            <w:r>
              <w:rPr>
                <w:sz w:val="22"/>
                <w:szCs w:val="22"/>
              </w:rPr>
              <w:t>Ассоциация «Финансовые инновации» (АФИ)</w:t>
            </w:r>
          </w:p>
          <w:p w14:paraId="1C95D55E" w14:textId="77777777" w:rsidR="00631B29" w:rsidRDefault="00631B29" w:rsidP="00631B29">
            <w:pPr>
              <w:jc w:val="center"/>
              <w:rPr>
                <w:sz w:val="22"/>
                <w:szCs w:val="22"/>
              </w:rPr>
            </w:pPr>
          </w:p>
        </w:tc>
        <w:tc>
          <w:tcPr>
            <w:tcW w:w="4111" w:type="dxa"/>
          </w:tcPr>
          <w:p w14:paraId="3B2746B9" w14:textId="338F4BDC" w:rsidR="00631B29" w:rsidRDefault="00631B29" w:rsidP="00685C11">
            <w:pPr>
              <w:jc w:val="both"/>
              <w:rPr>
                <w:sz w:val="22"/>
                <w:szCs w:val="22"/>
              </w:rPr>
            </w:pPr>
            <w:r>
              <w:rPr>
                <w:sz w:val="22"/>
                <w:szCs w:val="22"/>
              </w:rPr>
              <w:t xml:space="preserve">Об исключении из </w:t>
            </w:r>
            <w:r w:rsidR="00685C11">
              <w:rPr>
                <w:sz w:val="22"/>
                <w:szCs w:val="22"/>
              </w:rPr>
              <w:t>«</w:t>
            </w:r>
            <w:proofErr w:type="spellStart"/>
            <w:r>
              <w:rPr>
                <w:sz w:val="22"/>
                <w:szCs w:val="22"/>
              </w:rPr>
              <w:t>противолегализационного</w:t>
            </w:r>
            <w:proofErr w:type="spellEnd"/>
            <w:r w:rsidR="00685C11">
              <w:rPr>
                <w:sz w:val="22"/>
                <w:szCs w:val="22"/>
              </w:rPr>
              <w:t>»</w:t>
            </w:r>
            <w:r>
              <w:rPr>
                <w:sz w:val="22"/>
                <w:szCs w:val="22"/>
              </w:rPr>
              <w:t xml:space="preserve"> законодательства требований об идентификации организациями, осуществляющими операции с денежными средствами или иным имуществом, выгодоприобретателей клиентов либо установлении суммового порога операции, при превышении которого требуется идентифицировать выгодоприобретателя.</w:t>
            </w:r>
          </w:p>
        </w:tc>
        <w:tc>
          <w:tcPr>
            <w:tcW w:w="3544" w:type="dxa"/>
          </w:tcPr>
          <w:p w14:paraId="6CD0FD4C" w14:textId="4DF5C3C3" w:rsidR="00631B29" w:rsidRPr="006E5CC6" w:rsidRDefault="00685C11" w:rsidP="006E5CC6">
            <w:pPr>
              <w:jc w:val="both"/>
              <w:rPr>
                <w:sz w:val="22"/>
                <w:szCs w:val="22"/>
              </w:rPr>
            </w:pPr>
            <w:r>
              <w:rPr>
                <w:sz w:val="22"/>
                <w:szCs w:val="22"/>
              </w:rPr>
              <w:t>Инициатива не комментировалась</w:t>
            </w:r>
            <w:r w:rsidR="00E160C3">
              <w:rPr>
                <w:sz w:val="22"/>
                <w:szCs w:val="22"/>
              </w:rPr>
              <w:t>.</w:t>
            </w:r>
          </w:p>
        </w:tc>
        <w:tc>
          <w:tcPr>
            <w:tcW w:w="3118" w:type="dxa"/>
          </w:tcPr>
          <w:p w14:paraId="28924180" w14:textId="77777777" w:rsidR="00631B29" w:rsidRPr="006C4094" w:rsidRDefault="00631B29" w:rsidP="006C4094">
            <w:pPr>
              <w:spacing w:line="276" w:lineRule="auto"/>
              <w:jc w:val="center"/>
              <w:rPr>
                <w:rFonts w:eastAsia="Times New Roman"/>
                <w:b/>
              </w:rPr>
            </w:pPr>
          </w:p>
        </w:tc>
      </w:tr>
      <w:tr w:rsidR="008951C0" w:rsidRPr="006C4094" w14:paraId="2E445AB2" w14:textId="77777777" w:rsidTr="00E06DFF">
        <w:tc>
          <w:tcPr>
            <w:tcW w:w="14737" w:type="dxa"/>
            <w:gridSpan w:val="6"/>
          </w:tcPr>
          <w:p w14:paraId="070FF6B3" w14:textId="77777777" w:rsidR="00AF6106" w:rsidRDefault="00AF6106" w:rsidP="00D52BC3">
            <w:pPr>
              <w:pStyle w:val="ab"/>
              <w:spacing w:before="0" w:beforeAutospacing="0" w:after="0" w:afterAutospacing="0"/>
              <w:jc w:val="center"/>
              <w:rPr>
                <w:b/>
              </w:rPr>
            </w:pPr>
          </w:p>
          <w:p w14:paraId="4D32E518" w14:textId="77777777" w:rsidR="00A978FA" w:rsidRDefault="00A978FA" w:rsidP="00D52BC3">
            <w:pPr>
              <w:pStyle w:val="ab"/>
              <w:spacing w:before="0" w:beforeAutospacing="0" w:after="0" w:afterAutospacing="0"/>
              <w:jc w:val="center"/>
              <w:rPr>
                <w:b/>
              </w:rPr>
            </w:pPr>
          </w:p>
          <w:p w14:paraId="348B9F70" w14:textId="77777777" w:rsidR="00A978FA" w:rsidRDefault="00A978FA" w:rsidP="00D52BC3">
            <w:pPr>
              <w:pStyle w:val="ab"/>
              <w:spacing w:before="0" w:beforeAutospacing="0" w:after="0" w:afterAutospacing="0"/>
              <w:jc w:val="center"/>
              <w:rPr>
                <w:b/>
              </w:rPr>
            </w:pPr>
          </w:p>
          <w:p w14:paraId="6B705DBB" w14:textId="77777777" w:rsidR="00A978FA" w:rsidRDefault="00A978FA" w:rsidP="00D52BC3">
            <w:pPr>
              <w:pStyle w:val="ab"/>
              <w:spacing w:before="0" w:beforeAutospacing="0" w:after="0" w:afterAutospacing="0"/>
              <w:jc w:val="center"/>
              <w:rPr>
                <w:b/>
              </w:rPr>
            </w:pPr>
          </w:p>
          <w:p w14:paraId="0A77ED0C" w14:textId="77777777" w:rsidR="00D52BC3" w:rsidRPr="00D52BC3" w:rsidRDefault="00D52BC3" w:rsidP="00D52BC3">
            <w:pPr>
              <w:pStyle w:val="ab"/>
              <w:spacing w:before="0" w:beforeAutospacing="0" w:after="0" w:afterAutospacing="0"/>
              <w:jc w:val="center"/>
              <w:rPr>
                <w:b/>
              </w:rPr>
            </w:pPr>
            <w:r w:rsidRPr="00D52BC3">
              <w:rPr>
                <w:b/>
              </w:rPr>
              <w:t>Обсуждени</w:t>
            </w:r>
            <w:r w:rsidR="00EF51B9">
              <w:rPr>
                <w:b/>
              </w:rPr>
              <w:t>е</w:t>
            </w:r>
            <w:r w:rsidRPr="00D52BC3">
              <w:rPr>
                <w:b/>
              </w:rPr>
              <w:t xml:space="preserve"> промежуточных результатов реализации KPI Банка России в части банковской деятельности и кредитования</w:t>
            </w:r>
          </w:p>
          <w:p w14:paraId="35CDABCB" w14:textId="77777777" w:rsidR="008951C0" w:rsidRPr="006C4094" w:rsidRDefault="008951C0" w:rsidP="006C4094">
            <w:pPr>
              <w:spacing w:line="276" w:lineRule="auto"/>
              <w:jc w:val="center"/>
              <w:rPr>
                <w:rFonts w:eastAsia="Times New Roman"/>
                <w:b/>
              </w:rPr>
            </w:pPr>
          </w:p>
        </w:tc>
      </w:tr>
      <w:tr w:rsidR="008951C0" w:rsidRPr="006C4094" w14:paraId="5F64B6F6" w14:textId="77777777" w:rsidTr="00E06DFF">
        <w:tc>
          <w:tcPr>
            <w:tcW w:w="562" w:type="dxa"/>
          </w:tcPr>
          <w:p w14:paraId="0F58313D" w14:textId="77777777" w:rsidR="008951C0" w:rsidRPr="005A7B31" w:rsidRDefault="005A7B31" w:rsidP="006C4094">
            <w:pPr>
              <w:spacing w:line="276" w:lineRule="auto"/>
              <w:jc w:val="center"/>
              <w:rPr>
                <w:rFonts w:eastAsia="Times New Roman"/>
              </w:rPr>
            </w:pPr>
            <w:r w:rsidRPr="005A7B31">
              <w:rPr>
                <w:rFonts w:eastAsia="Times New Roman"/>
              </w:rPr>
              <w:t>17</w:t>
            </w:r>
          </w:p>
        </w:tc>
        <w:tc>
          <w:tcPr>
            <w:tcW w:w="1418" w:type="dxa"/>
          </w:tcPr>
          <w:p w14:paraId="4565AB14" w14:textId="77777777" w:rsidR="008951C0" w:rsidRPr="00D52BC3" w:rsidRDefault="00D52BC3" w:rsidP="006C4094">
            <w:pPr>
              <w:spacing w:line="276" w:lineRule="auto"/>
              <w:jc w:val="center"/>
              <w:rPr>
                <w:rFonts w:eastAsia="Times New Roman"/>
              </w:rPr>
            </w:pPr>
            <w:r>
              <w:rPr>
                <w:rFonts w:eastAsia="Times New Roman"/>
              </w:rPr>
              <w:t>310</w:t>
            </w:r>
          </w:p>
        </w:tc>
        <w:tc>
          <w:tcPr>
            <w:tcW w:w="1984" w:type="dxa"/>
          </w:tcPr>
          <w:p w14:paraId="686107C3" w14:textId="15A27C6D" w:rsidR="00D52BC3" w:rsidRDefault="00D52BC3" w:rsidP="00D52BC3">
            <w:pPr>
              <w:jc w:val="center"/>
              <w:rPr>
                <w:sz w:val="22"/>
                <w:szCs w:val="22"/>
              </w:rPr>
            </w:pPr>
            <w:r>
              <w:rPr>
                <w:sz w:val="22"/>
                <w:szCs w:val="22"/>
              </w:rPr>
              <w:t xml:space="preserve">Ассоциация участников рынка платежных услуг </w:t>
            </w:r>
            <w:r w:rsidR="00685C11">
              <w:rPr>
                <w:sz w:val="22"/>
                <w:szCs w:val="22"/>
              </w:rPr>
              <w:t>«</w:t>
            </w:r>
            <w:r>
              <w:rPr>
                <w:sz w:val="22"/>
                <w:szCs w:val="22"/>
              </w:rPr>
              <w:t xml:space="preserve">Некоммерческое партнерство </w:t>
            </w:r>
            <w:r w:rsidR="00685C11">
              <w:rPr>
                <w:sz w:val="22"/>
                <w:szCs w:val="22"/>
              </w:rPr>
              <w:t>«</w:t>
            </w:r>
            <w:r>
              <w:rPr>
                <w:sz w:val="22"/>
                <w:szCs w:val="22"/>
              </w:rPr>
              <w:t>Национальный платежный совет</w:t>
            </w:r>
            <w:r w:rsidR="00685C11">
              <w:rPr>
                <w:sz w:val="22"/>
                <w:szCs w:val="22"/>
              </w:rPr>
              <w:t>»</w:t>
            </w:r>
            <w:r>
              <w:rPr>
                <w:sz w:val="22"/>
                <w:szCs w:val="22"/>
              </w:rPr>
              <w:br/>
              <w:t xml:space="preserve"> Национальный совет финансового рынка</w:t>
            </w:r>
          </w:p>
          <w:p w14:paraId="6D73BA73" w14:textId="77777777" w:rsidR="008951C0" w:rsidRPr="00D52BC3" w:rsidRDefault="008951C0" w:rsidP="006C4094">
            <w:pPr>
              <w:spacing w:line="276" w:lineRule="auto"/>
              <w:jc w:val="center"/>
              <w:rPr>
                <w:rFonts w:eastAsia="Times New Roman"/>
              </w:rPr>
            </w:pPr>
          </w:p>
        </w:tc>
        <w:tc>
          <w:tcPr>
            <w:tcW w:w="4111" w:type="dxa"/>
          </w:tcPr>
          <w:p w14:paraId="0BC4BC3A" w14:textId="68640074" w:rsidR="00D52BC3" w:rsidRDefault="00D52BC3" w:rsidP="00D52BC3">
            <w:pPr>
              <w:jc w:val="both"/>
              <w:rPr>
                <w:sz w:val="22"/>
                <w:szCs w:val="22"/>
              </w:rPr>
            </w:pPr>
            <w:r>
              <w:rPr>
                <w:sz w:val="22"/>
                <w:szCs w:val="22"/>
              </w:rPr>
              <w:t>Выпуск депозитных сертификатов в виде электронного документа</w:t>
            </w:r>
            <w:r w:rsidR="00E160C3">
              <w:rPr>
                <w:sz w:val="22"/>
                <w:szCs w:val="22"/>
              </w:rPr>
              <w:t>.</w:t>
            </w:r>
          </w:p>
          <w:p w14:paraId="1575A6A9" w14:textId="77777777" w:rsidR="008951C0" w:rsidRPr="006C4094" w:rsidRDefault="008951C0" w:rsidP="00D52BC3">
            <w:pPr>
              <w:spacing w:line="276" w:lineRule="auto"/>
              <w:jc w:val="both"/>
              <w:rPr>
                <w:rFonts w:eastAsia="Times New Roman"/>
                <w:b/>
              </w:rPr>
            </w:pPr>
          </w:p>
        </w:tc>
        <w:tc>
          <w:tcPr>
            <w:tcW w:w="3544" w:type="dxa"/>
          </w:tcPr>
          <w:p w14:paraId="5D874D9A" w14:textId="5F726291" w:rsidR="008951C0" w:rsidRPr="00F959A6" w:rsidRDefault="00685C11" w:rsidP="00D8688F">
            <w:pPr>
              <w:jc w:val="both"/>
              <w:rPr>
                <w:b/>
                <w:sz w:val="22"/>
                <w:szCs w:val="22"/>
              </w:rPr>
            </w:pPr>
            <w:r>
              <w:rPr>
                <w:b/>
                <w:sz w:val="22"/>
                <w:szCs w:val="22"/>
              </w:rPr>
              <w:t>Инициатива реализована</w:t>
            </w:r>
            <w:r w:rsidR="00E160C3">
              <w:rPr>
                <w:b/>
                <w:sz w:val="22"/>
                <w:szCs w:val="22"/>
              </w:rPr>
              <w:t>.</w:t>
            </w:r>
          </w:p>
          <w:p w14:paraId="2AB8ED3B" w14:textId="77777777" w:rsidR="00D8688F" w:rsidRDefault="00D8688F" w:rsidP="00D8688F">
            <w:pPr>
              <w:jc w:val="both"/>
              <w:rPr>
                <w:sz w:val="22"/>
                <w:szCs w:val="22"/>
              </w:rPr>
            </w:pPr>
            <w:r w:rsidRPr="00D8688F">
              <w:rPr>
                <w:sz w:val="22"/>
                <w:szCs w:val="22"/>
              </w:rPr>
              <w:t xml:space="preserve">22.12.2018 вступило в силу Положение Банка России от 03.07.2018 № 645-П </w:t>
            </w:r>
            <w:r>
              <w:rPr>
                <w:sz w:val="22"/>
                <w:szCs w:val="22"/>
              </w:rPr>
              <w:t>«</w:t>
            </w:r>
            <w:r w:rsidRPr="00D8688F">
              <w:rPr>
                <w:sz w:val="22"/>
                <w:szCs w:val="22"/>
              </w:rPr>
              <w:t>О сберегательных и депозитных сертификатах кредитных организаций</w:t>
            </w:r>
            <w:r>
              <w:rPr>
                <w:sz w:val="22"/>
                <w:szCs w:val="22"/>
              </w:rPr>
              <w:t>».</w:t>
            </w:r>
          </w:p>
          <w:p w14:paraId="1371B393" w14:textId="77777777" w:rsidR="00D8688F" w:rsidRPr="00D8688F" w:rsidRDefault="00D8688F" w:rsidP="00D8688F">
            <w:pPr>
              <w:jc w:val="both"/>
              <w:rPr>
                <w:sz w:val="22"/>
                <w:szCs w:val="22"/>
              </w:rPr>
            </w:pPr>
          </w:p>
        </w:tc>
        <w:tc>
          <w:tcPr>
            <w:tcW w:w="3118" w:type="dxa"/>
          </w:tcPr>
          <w:p w14:paraId="0C02B84A" w14:textId="77777777" w:rsidR="008951C0" w:rsidRPr="00D8688F" w:rsidRDefault="008951C0" w:rsidP="00D8688F">
            <w:pPr>
              <w:jc w:val="both"/>
              <w:rPr>
                <w:sz w:val="22"/>
                <w:szCs w:val="22"/>
              </w:rPr>
            </w:pPr>
          </w:p>
        </w:tc>
      </w:tr>
      <w:tr w:rsidR="008951C0" w:rsidRPr="006C4094" w14:paraId="08DF67AA" w14:textId="77777777" w:rsidTr="00E06DFF">
        <w:tc>
          <w:tcPr>
            <w:tcW w:w="562" w:type="dxa"/>
          </w:tcPr>
          <w:p w14:paraId="35CBF188" w14:textId="77777777" w:rsidR="008951C0" w:rsidRPr="005A7B31" w:rsidRDefault="005A7B31" w:rsidP="006C4094">
            <w:pPr>
              <w:spacing w:line="276" w:lineRule="auto"/>
              <w:jc w:val="center"/>
              <w:rPr>
                <w:rFonts w:eastAsia="Times New Roman"/>
              </w:rPr>
            </w:pPr>
            <w:r w:rsidRPr="005A7B31">
              <w:rPr>
                <w:rFonts w:eastAsia="Times New Roman"/>
              </w:rPr>
              <w:t>18</w:t>
            </w:r>
          </w:p>
        </w:tc>
        <w:tc>
          <w:tcPr>
            <w:tcW w:w="1418" w:type="dxa"/>
          </w:tcPr>
          <w:p w14:paraId="6BFDB30A" w14:textId="77777777" w:rsidR="008951C0" w:rsidRPr="00D52BC3" w:rsidRDefault="00D52BC3" w:rsidP="006C4094">
            <w:pPr>
              <w:spacing w:line="276" w:lineRule="auto"/>
              <w:jc w:val="center"/>
              <w:rPr>
                <w:rFonts w:eastAsia="Times New Roman"/>
              </w:rPr>
            </w:pPr>
            <w:r>
              <w:rPr>
                <w:rFonts w:eastAsia="Times New Roman"/>
              </w:rPr>
              <w:t>311</w:t>
            </w:r>
          </w:p>
        </w:tc>
        <w:tc>
          <w:tcPr>
            <w:tcW w:w="1984" w:type="dxa"/>
          </w:tcPr>
          <w:p w14:paraId="7ECA6F27" w14:textId="77777777" w:rsidR="00D52BC3" w:rsidRDefault="00D52BC3" w:rsidP="00D52BC3">
            <w:pPr>
              <w:jc w:val="center"/>
              <w:rPr>
                <w:sz w:val="22"/>
                <w:szCs w:val="22"/>
              </w:rPr>
            </w:pPr>
            <w:r>
              <w:rPr>
                <w:sz w:val="22"/>
                <w:szCs w:val="22"/>
              </w:rPr>
              <w:t>Национальный совет финансового рынка</w:t>
            </w:r>
          </w:p>
          <w:p w14:paraId="37173A5B" w14:textId="77777777" w:rsidR="008951C0" w:rsidRPr="00D52BC3" w:rsidRDefault="008951C0" w:rsidP="006C4094">
            <w:pPr>
              <w:spacing w:line="276" w:lineRule="auto"/>
              <w:jc w:val="center"/>
              <w:rPr>
                <w:rFonts w:eastAsia="Times New Roman"/>
              </w:rPr>
            </w:pPr>
          </w:p>
        </w:tc>
        <w:tc>
          <w:tcPr>
            <w:tcW w:w="4111" w:type="dxa"/>
          </w:tcPr>
          <w:p w14:paraId="11269366" w14:textId="423C3B41" w:rsidR="008951C0" w:rsidRPr="00D52BC3" w:rsidRDefault="00D52BC3" w:rsidP="00685C11">
            <w:pPr>
              <w:jc w:val="both"/>
              <w:rPr>
                <w:sz w:val="22"/>
                <w:szCs w:val="22"/>
              </w:rPr>
            </w:pPr>
            <w:r>
              <w:rPr>
                <w:sz w:val="22"/>
                <w:szCs w:val="22"/>
              </w:rPr>
              <w:t>Нормативное закрепление процедуры предварительной оценки технологической реализации проектируемых нормативных требований при разработке проектов нормативных актов Банка России в целях избежания закрепления обязанностей финансовых организаций, не обеспеченных наличием надлежащей технологической инфраструктуры для их исполнения</w:t>
            </w:r>
            <w:r w:rsidR="00E160C3">
              <w:rPr>
                <w:sz w:val="22"/>
                <w:szCs w:val="22"/>
              </w:rPr>
              <w:t>.</w:t>
            </w:r>
          </w:p>
        </w:tc>
        <w:tc>
          <w:tcPr>
            <w:tcW w:w="3544" w:type="dxa"/>
          </w:tcPr>
          <w:p w14:paraId="0FF15778" w14:textId="3ED610C5" w:rsidR="00A65901" w:rsidRDefault="00BE3528" w:rsidP="00BE3528">
            <w:pPr>
              <w:jc w:val="both"/>
              <w:rPr>
                <w:sz w:val="22"/>
                <w:szCs w:val="22"/>
              </w:rPr>
            </w:pPr>
            <w:r w:rsidRPr="00F959A6">
              <w:rPr>
                <w:b/>
                <w:sz w:val="22"/>
                <w:szCs w:val="22"/>
              </w:rPr>
              <w:t>Позиция регулятора: в предложенной редакции реализация пункта нецелесообразна</w:t>
            </w:r>
            <w:r>
              <w:rPr>
                <w:sz w:val="22"/>
                <w:szCs w:val="22"/>
              </w:rPr>
              <w:t xml:space="preserve">, т.к. закрепление новой процедуры – избыточная мера (существуют </w:t>
            </w:r>
            <w:r w:rsidR="00685C11">
              <w:rPr>
                <w:sz w:val="22"/>
                <w:szCs w:val="22"/>
              </w:rPr>
              <w:t>оценка регулирующего воздействия (ОРВ)</w:t>
            </w:r>
            <w:r>
              <w:rPr>
                <w:sz w:val="22"/>
                <w:szCs w:val="22"/>
              </w:rPr>
              <w:t xml:space="preserve">, </w:t>
            </w:r>
            <w:r w:rsidR="00685C11">
              <w:rPr>
                <w:sz w:val="22"/>
                <w:szCs w:val="22"/>
              </w:rPr>
              <w:t>оценка фактического воздействия (</w:t>
            </w:r>
            <w:r>
              <w:rPr>
                <w:sz w:val="22"/>
                <w:szCs w:val="22"/>
              </w:rPr>
              <w:t>ОФ</w:t>
            </w:r>
            <w:r w:rsidR="00685C11">
              <w:rPr>
                <w:sz w:val="22"/>
                <w:szCs w:val="22"/>
              </w:rPr>
              <w:t>В)</w:t>
            </w:r>
            <w:r>
              <w:rPr>
                <w:sz w:val="22"/>
                <w:szCs w:val="22"/>
              </w:rPr>
              <w:t>, а также внутренние процедуры Банка России). В этой связи оценка технической реализации проектируемых требований не должна выходить за рамки ОРВ, ОФ</w:t>
            </w:r>
            <w:r w:rsidR="00685C11">
              <w:rPr>
                <w:sz w:val="22"/>
                <w:szCs w:val="22"/>
              </w:rPr>
              <w:t>В</w:t>
            </w:r>
            <w:r>
              <w:rPr>
                <w:sz w:val="22"/>
                <w:szCs w:val="22"/>
              </w:rPr>
              <w:t>. Кроме того, регулятором учитывается необходимость подготовки банков к планируемым изменениям, в связи с чем публикуются пресс-релизы, новости и др</w:t>
            </w:r>
            <w:r w:rsidR="00A65901">
              <w:rPr>
                <w:sz w:val="22"/>
                <w:szCs w:val="22"/>
              </w:rPr>
              <w:t>.</w:t>
            </w:r>
          </w:p>
          <w:p w14:paraId="38B55EE6" w14:textId="03846A1C" w:rsidR="00A65901" w:rsidRPr="00BE3528" w:rsidRDefault="00A65901" w:rsidP="00783B43">
            <w:pPr>
              <w:autoSpaceDE w:val="0"/>
              <w:autoSpaceDN w:val="0"/>
              <w:adjustRightInd w:val="0"/>
              <w:jc w:val="both"/>
              <w:rPr>
                <w:sz w:val="22"/>
                <w:szCs w:val="22"/>
              </w:rPr>
            </w:pPr>
          </w:p>
        </w:tc>
        <w:tc>
          <w:tcPr>
            <w:tcW w:w="3118" w:type="dxa"/>
          </w:tcPr>
          <w:p w14:paraId="21068243" w14:textId="77777777" w:rsidR="00685C11" w:rsidRPr="00685C11" w:rsidRDefault="00685C11" w:rsidP="00685C11">
            <w:pPr>
              <w:jc w:val="both"/>
              <w:rPr>
                <w:b/>
                <w:sz w:val="22"/>
                <w:szCs w:val="22"/>
              </w:rPr>
            </w:pPr>
            <w:r w:rsidRPr="00685C11">
              <w:rPr>
                <w:sz w:val="22"/>
                <w:szCs w:val="22"/>
              </w:rPr>
              <w:t xml:space="preserve">Представители рынка отметили наличие системной проблемы, связанной с исполнением нового законодательства, особенно требований, не имеющих прямого отношения к банковской деятельности и устанавливаемых другими ведомствами (например, фактическое нарушение банками требований Федерального закона от 27.06.2011 № 161-ФЗ ввиду отсутствия инфраструктуры при наличии обязанности банком соблюдать новые требования; отсутствие официальных разъяснений со стороны уполномоченных </w:t>
            </w:r>
            <w:proofErr w:type="spellStart"/>
            <w:r w:rsidRPr="00685C11">
              <w:rPr>
                <w:sz w:val="22"/>
                <w:szCs w:val="22"/>
              </w:rPr>
              <w:t>ФОИВов</w:t>
            </w:r>
            <w:proofErr w:type="spellEnd"/>
            <w:r w:rsidRPr="00685C11">
              <w:rPr>
                <w:sz w:val="22"/>
                <w:szCs w:val="22"/>
              </w:rPr>
              <w:t xml:space="preserve"> в отношении постановления Правительства РФ от 01.11.2018 № 1300).</w:t>
            </w:r>
          </w:p>
          <w:p w14:paraId="11BFFC9D" w14:textId="77777777" w:rsidR="00685C11" w:rsidRPr="00685C11" w:rsidRDefault="00685C11" w:rsidP="00685C11">
            <w:pPr>
              <w:jc w:val="both"/>
              <w:rPr>
                <w:b/>
                <w:sz w:val="22"/>
                <w:szCs w:val="22"/>
              </w:rPr>
            </w:pPr>
          </w:p>
          <w:p w14:paraId="0D4AD653" w14:textId="77777777" w:rsidR="008951C0" w:rsidRPr="00685C11" w:rsidRDefault="00A65901" w:rsidP="00E06DFF">
            <w:pPr>
              <w:jc w:val="both"/>
              <w:rPr>
                <w:b/>
                <w:sz w:val="22"/>
                <w:szCs w:val="22"/>
              </w:rPr>
            </w:pPr>
            <w:r w:rsidRPr="00685C11">
              <w:rPr>
                <w:b/>
                <w:sz w:val="22"/>
                <w:szCs w:val="22"/>
              </w:rPr>
              <w:t>Участникам предложено сообщить о проблемах технического характера.</w:t>
            </w:r>
          </w:p>
          <w:p w14:paraId="0B0CE5FA" w14:textId="09E75452" w:rsidR="006B0044" w:rsidRPr="00685C11" w:rsidRDefault="006B0044" w:rsidP="00E06DFF">
            <w:pPr>
              <w:jc w:val="both"/>
              <w:rPr>
                <w:sz w:val="22"/>
                <w:szCs w:val="22"/>
              </w:rPr>
            </w:pPr>
            <w:r w:rsidRPr="00685C11">
              <w:rPr>
                <w:b/>
                <w:sz w:val="22"/>
                <w:szCs w:val="22"/>
              </w:rPr>
              <w:t>Участники встречи отметили целесообразность подготовки Банком России информационного письма, касающегося последствий неисполнения требований нового законодательства в виду объективных причин (от</w:t>
            </w:r>
            <w:r w:rsidR="00685C11">
              <w:rPr>
                <w:b/>
                <w:sz w:val="22"/>
                <w:szCs w:val="22"/>
              </w:rPr>
              <w:t>сутствие инфраструктуры и т.д.)</w:t>
            </w:r>
          </w:p>
        </w:tc>
      </w:tr>
      <w:tr w:rsidR="008951C0" w:rsidRPr="006C4094" w14:paraId="1E5815A0" w14:textId="77777777" w:rsidTr="00E06DFF">
        <w:tc>
          <w:tcPr>
            <w:tcW w:w="562" w:type="dxa"/>
          </w:tcPr>
          <w:p w14:paraId="7D988EF0" w14:textId="77777777" w:rsidR="008951C0" w:rsidRPr="005A7B31" w:rsidRDefault="005A7B31" w:rsidP="006C4094">
            <w:pPr>
              <w:spacing w:line="276" w:lineRule="auto"/>
              <w:jc w:val="center"/>
              <w:rPr>
                <w:rFonts w:eastAsia="Times New Roman"/>
              </w:rPr>
            </w:pPr>
            <w:r>
              <w:rPr>
                <w:rFonts w:eastAsia="Times New Roman"/>
              </w:rPr>
              <w:t>19</w:t>
            </w:r>
          </w:p>
        </w:tc>
        <w:tc>
          <w:tcPr>
            <w:tcW w:w="1418" w:type="dxa"/>
          </w:tcPr>
          <w:p w14:paraId="60B09781" w14:textId="77777777" w:rsidR="008951C0" w:rsidRPr="00D52BC3" w:rsidRDefault="00D52BC3" w:rsidP="006C4094">
            <w:pPr>
              <w:spacing w:line="276" w:lineRule="auto"/>
              <w:jc w:val="center"/>
              <w:rPr>
                <w:rFonts w:eastAsia="Times New Roman"/>
              </w:rPr>
            </w:pPr>
            <w:r>
              <w:rPr>
                <w:rFonts w:eastAsia="Times New Roman"/>
              </w:rPr>
              <w:t>312</w:t>
            </w:r>
          </w:p>
        </w:tc>
        <w:tc>
          <w:tcPr>
            <w:tcW w:w="1984" w:type="dxa"/>
          </w:tcPr>
          <w:p w14:paraId="71B115B0" w14:textId="77777777" w:rsidR="008951C0" w:rsidRPr="00D52BC3" w:rsidRDefault="00D52BC3" w:rsidP="00D52BC3">
            <w:pPr>
              <w:jc w:val="center"/>
              <w:rPr>
                <w:sz w:val="22"/>
                <w:szCs w:val="22"/>
              </w:rPr>
            </w:pPr>
            <w:r>
              <w:rPr>
                <w:sz w:val="22"/>
                <w:szCs w:val="22"/>
              </w:rPr>
              <w:t>Ассоциация российских банков</w:t>
            </w:r>
          </w:p>
        </w:tc>
        <w:tc>
          <w:tcPr>
            <w:tcW w:w="4111" w:type="dxa"/>
          </w:tcPr>
          <w:p w14:paraId="3199FB5F" w14:textId="48AAD7ED" w:rsidR="008951C0" w:rsidRPr="00D52BC3" w:rsidRDefault="00D52BC3" w:rsidP="00D52BC3">
            <w:pPr>
              <w:jc w:val="both"/>
              <w:rPr>
                <w:sz w:val="22"/>
                <w:szCs w:val="22"/>
              </w:rPr>
            </w:pPr>
            <w:r>
              <w:rPr>
                <w:sz w:val="22"/>
                <w:szCs w:val="22"/>
              </w:rPr>
              <w:t>Совершенствование законодательства o защите пра</w:t>
            </w:r>
            <w:r w:rsidR="000C2761">
              <w:rPr>
                <w:sz w:val="22"/>
                <w:szCs w:val="22"/>
              </w:rPr>
              <w:t>в потребителей финансовых услуг</w:t>
            </w:r>
            <w:r w:rsidR="00E160C3">
              <w:rPr>
                <w:sz w:val="22"/>
                <w:szCs w:val="22"/>
              </w:rPr>
              <w:t>.</w:t>
            </w:r>
          </w:p>
        </w:tc>
        <w:tc>
          <w:tcPr>
            <w:tcW w:w="3544" w:type="dxa"/>
          </w:tcPr>
          <w:p w14:paraId="7B4D3DDB" w14:textId="1BB9F9A4" w:rsidR="008951C0" w:rsidRPr="00F959A6" w:rsidRDefault="00685C11" w:rsidP="00685C11">
            <w:pPr>
              <w:jc w:val="both"/>
              <w:rPr>
                <w:b/>
                <w:sz w:val="22"/>
                <w:szCs w:val="22"/>
              </w:rPr>
            </w:pPr>
            <w:r>
              <w:rPr>
                <w:b/>
                <w:sz w:val="22"/>
                <w:szCs w:val="22"/>
              </w:rPr>
              <w:t>Инициатива</w:t>
            </w:r>
            <w:r w:rsidR="00783B43" w:rsidRPr="00F959A6">
              <w:rPr>
                <w:b/>
                <w:sz w:val="22"/>
                <w:szCs w:val="22"/>
              </w:rPr>
              <w:t xml:space="preserve"> реализован</w:t>
            </w:r>
            <w:r>
              <w:rPr>
                <w:b/>
                <w:sz w:val="22"/>
                <w:szCs w:val="22"/>
              </w:rPr>
              <w:t>а</w:t>
            </w:r>
            <w:r w:rsidR="00E160C3">
              <w:rPr>
                <w:b/>
                <w:sz w:val="22"/>
                <w:szCs w:val="22"/>
              </w:rPr>
              <w:t>.</w:t>
            </w:r>
          </w:p>
        </w:tc>
        <w:tc>
          <w:tcPr>
            <w:tcW w:w="3118" w:type="dxa"/>
          </w:tcPr>
          <w:p w14:paraId="5D4AEC4C" w14:textId="77777777" w:rsidR="008951C0" w:rsidRPr="00BE3528" w:rsidRDefault="008951C0" w:rsidP="00BE3528">
            <w:pPr>
              <w:jc w:val="both"/>
              <w:rPr>
                <w:sz w:val="22"/>
                <w:szCs w:val="22"/>
              </w:rPr>
            </w:pPr>
          </w:p>
        </w:tc>
      </w:tr>
      <w:tr w:rsidR="008951C0" w:rsidRPr="006C4094" w14:paraId="5300ABEF" w14:textId="77777777" w:rsidTr="00E06DFF">
        <w:tc>
          <w:tcPr>
            <w:tcW w:w="562" w:type="dxa"/>
          </w:tcPr>
          <w:p w14:paraId="344251D3" w14:textId="77777777" w:rsidR="008951C0" w:rsidRPr="00CB2F64" w:rsidRDefault="00CB2F64" w:rsidP="006C4094">
            <w:pPr>
              <w:spacing w:line="276" w:lineRule="auto"/>
              <w:jc w:val="center"/>
              <w:rPr>
                <w:rFonts w:eastAsia="Times New Roman"/>
              </w:rPr>
            </w:pPr>
            <w:r w:rsidRPr="00CB2F64">
              <w:rPr>
                <w:rFonts w:eastAsia="Times New Roman"/>
              </w:rPr>
              <w:t>20</w:t>
            </w:r>
          </w:p>
        </w:tc>
        <w:tc>
          <w:tcPr>
            <w:tcW w:w="1418" w:type="dxa"/>
          </w:tcPr>
          <w:p w14:paraId="6F49D60E" w14:textId="77777777" w:rsidR="008951C0" w:rsidRPr="00D52BC3" w:rsidRDefault="00D52BC3" w:rsidP="006C4094">
            <w:pPr>
              <w:spacing w:line="276" w:lineRule="auto"/>
              <w:jc w:val="center"/>
              <w:rPr>
                <w:rFonts w:eastAsia="Times New Roman"/>
              </w:rPr>
            </w:pPr>
            <w:r>
              <w:rPr>
                <w:rFonts w:eastAsia="Times New Roman"/>
              </w:rPr>
              <w:t>330</w:t>
            </w:r>
          </w:p>
        </w:tc>
        <w:tc>
          <w:tcPr>
            <w:tcW w:w="1984" w:type="dxa"/>
          </w:tcPr>
          <w:p w14:paraId="7EA5BF15" w14:textId="77777777" w:rsidR="008951C0" w:rsidRPr="00D52BC3" w:rsidRDefault="00D52BC3" w:rsidP="00D52BC3">
            <w:pPr>
              <w:jc w:val="center"/>
              <w:rPr>
                <w:sz w:val="22"/>
                <w:szCs w:val="22"/>
              </w:rPr>
            </w:pPr>
            <w:r>
              <w:rPr>
                <w:sz w:val="22"/>
                <w:szCs w:val="22"/>
              </w:rPr>
              <w:t>СРО НФА</w:t>
            </w:r>
          </w:p>
        </w:tc>
        <w:tc>
          <w:tcPr>
            <w:tcW w:w="4111" w:type="dxa"/>
          </w:tcPr>
          <w:p w14:paraId="37A08D54" w14:textId="437C6931" w:rsidR="008951C0" w:rsidRPr="00D52BC3" w:rsidRDefault="00D52BC3" w:rsidP="00D52BC3">
            <w:pPr>
              <w:jc w:val="both"/>
              <w:rPr>
                <w:sz w:val="22"/>
                <w:szCs w:val="22"/>
              </w:rPr>
            </w:pPr>
            <w:r>
              <w:rPr>
                <w:sz w:val="22"/>
                <w:szCs w:val="22"/>
              </w:rPr>
              <w:t>Уточнение ограничений для банка с базовой лицензией при осуществлении таким банком операций</w:t>
            </w:r>
            <w:r w:rsidR="000C2761">
              <w:rPr>
                <w:sz w:val="22"/>
                <w:szCs w:val="22"/>
              </w:rPr>
              <w:t xml:space="preserve"> и сделок на рынке ценных бумаг</w:t>
            </w:r>
            <w:r w:rsidR="00E160C3">
              <w:rPr>
                <w:sz w:val="22"/>
                <w:szCs w:val="22"/>
              </w:rPr>
              <w:t>.</w:t>
            </w:r>
          </w:p>
        </w:tc>
        <w:tc>
          <w:tcPr>
            <w:tcW w:w="3544" w:type="dxa"/>
          </w:tcPr>
          <w:p w14:paraId="255A9D5E" w14:textId="5D2A86A6" w:rsidR="008951C0" w:rsidRPr="00F959A6" w:rsidRDefault="00685C11" w:rsidP="008A1F1F">
            <w:pPr>
              <w:jc w:val="both"/>
              <w:rPr>
                <w:b/>
                <w:sz w:val="22"/>
                <w:szCs w:val="22"/>
              </w:rPr>
            </w:pPr>
            <w:r>
              <w:rPr>
                <w:b/>
                <w:sz w:val="22"/>
                <w:szCs w:val="22"/>
              </w:rPr>
              <w:t xml:space="preserve">Инициатива находится в </w:t>
            </w:r>
            <w:r w:rsidR="000C2761">
              <w:rPr>
                <w:b/>
                <w:sz w:val="22"/>
                <w:szCs w:val="22"/>
              </w:rPr>
              <w:t>процессе</w:t>
            </w:r>
            <w:r>
              <w:rPr>
                <w:b/>
                <w:sz w:val="22"/>
                <w:szCs w:val="22"/>
              </w:rPr>
              <w:t xml:space="preserve"> реализации</w:t>
            </w:r>
            <w:r w:rsidR="00E160C3">
              <w:rPr>
                <w:b/>
                <w:sz w:val="22"/>
                <w:szCs w:val="22"/>
              </w:rPr>
              <w:t>.</w:t>
            </w:r>
          </w:p>
          <w:p w14:paraId="2053EE6D" w14:textId="77777777" w:rsidR="005E3381" w:rsidRDefault="008A1F1F" w:rsidP="008A1F1F">
            <w:pPr>
              <w:jc w:val="both"/>
              <w:rPr>
                <w:sz w:val="22"/>
                <w:szCs w:val="22"/>
              </w:rPr>
            </w:pPr>
            <w:r>
              <w:rPr>
                <w:sz w:val="22"/>
                <w:szCs w:val="22"/>
              </w:rPr>
              <w:t xml:space="preserve">В настоящее время рассматривается 2 основных варианта: </w:t>
            </w:r>
          </w:p>
          <w:p w14:paraId="4EEE85D1" w14:textId="77777777" w:rsidR="005E3381" w:rsidRDefault="008A1F1F" w:rsidP="008A1F1F">
            <w:pPr>
              <w:jc w:val="both"/>
              <w:rPr>
                <w:sz w:val="22"/>
                <w:szCs w:val="22"/>
              </w:rPr>
            </w:pPr>
            <w:r>
              <w:rPr>
                <w:sz w:val="22"/>
                <w:szCs w:val="22"/>
              </w:rPr>
              <w:t>а) запретить осуществлять банкам с базовой лицензией операци</w:t>
            </w:r>
            <w:r w:rsidR="00424201">
              <w:rPr>
                <w:sz w:val="22"/>
                <w:szCs w:val="22"/>
              </w:rPr>
              <w:t>и</w:t>
            </w:r>
            <w:r>
              <w:rPr>
                <w:sz w:val="22"/>
                <w:szCs w:val="22"/>
              </w:rPr>
              <w:t xml:space="preserve"> и сдел</w:t>
            </w:r>
            <w:r w:rsidR="00424201">
              <w:rPr>
                <w:sz w:val="22"/>
                <w:szCs w:val="22"/>
              </w:rPr>
              <w:t>ки</w:t>
            </w:r>
            <w:r>
              <w:rPr>
                <w:sz w:val="22"/>
                <w:szCs w:val="22"/>
              </w:rPr>
              <w:t xml:space="preserve"> на рынке ценных бумаг (ввиду того, что до</w:t>
            </w:r>
            <w:r w:rsidR="00802991">
              <w:rPr>
                <w:sz w:val="22"/>
                <w:szCs w:val="22"/>
              </w:rPr>
              <w:t>ля дохода от данных операций не</w:t>
            </w:r>
            <w:r>
              <w:rPr>
                <w:sz w:val="22"/>
                <w:szCs w:val="22"/>
              </w:rPr>
              <w:t xml:space="preserve">велика); </w:t>
            </w:r>
          </w:p>
          <w:p w14:paraId="2F9081F0" w14:textId="77777777" w:rsidR="008A1F1F" w:rsidRDefault="008A1F1F" w:rsidP="008A1F1F">
            <w:pPr>
              <w:jc w:val="both"/>
              <w:rPr>
                <w:sz w:val="22"/>
                <w:szCs w:val="22"/>
              </w:rPr>
            </w:pPr>
            <w:r>
              <w:rPr>
                <w:sz w:val="22"/>
                <w:szCs w:val="22"/>
              </w:rPr>
              <w:t>б) сохранить право совершения агентских операций с узким кругом ценных бумаг.</w:t>
            </w:r>
          </w:p>
          <w:p w14:paraId="55D593F3" w14:textId="7421C610" w:rsidR="0045342F" w:rsidRPr="008A1F1F" w:rsidRDefault="0045342F" w:rsidP="00DE0B0A">
            <w:pPr>
              <w:jc w:val="both"/>
              <w:rPr>
                <w:sz w:val="22"/>
                <w:szCs w:val="22"/>
              </w:rPr>
            </w:pPr>
          </w:p>
        </w:tc>
        <w:tc>
          <w:tcPr>
            <w:tcW w:w="3118" w:type="dxa"/>
          </w:tcPr>
          <w:p w14:paraId="7D99C137" w14:textId="77777777" w:rsidR="000C2761" w:rsidRDefault="000C2761" w:rsidP="000C2761">
            <w:pPr>
              <w:jc w:val="both"/>
              <w:rPr>
                <w:sz w:val="22"/>
                <w:szCs w:val="22"/>
              </w:rPr>
            </w:pPr>
            <w:r>
              <w:rPr>
                <w:sz w:val="22"/>
                <w:szCs w:val="22"/>
              </w:rPr>
              <w:t>Представители СРО отметили, что, по результатам опроса большинство подобных банков выступают за сохранение возможности совершения таких операций. В то же время банки с базовой лицензией относятся к небольшим, как правило, региональным банкам. Совершение подобных операций предоставляет им определенное конкурентное преимущество. Запрет на осуществление операций с ценными бумагами может привести к тому, что региональные инвесторы будут ограничены в возможности приобретения ценных бумаг.</w:t>
            </w:r>
          </w:p>
          <w:p w14:paraId="0E96696C" w14:textId="77777777" w:rsidR="000C2761" w:rsidRDefault="000C2761" w:rsidP="000C2761">
            <w:pPr>
              <w:jc w:val="both"/>
              <w:rPr>
                <w:sz w:val="22"/>
                <w:szCs w:val="22"/>
              </w:rPr>
            </w:pPr>
            <w:r>
              <w:rPr>
                <w:sz w:val="22"/>
                <w:szCs w:val="22"/>
              </w:rPr>
              <w:t>Кроме того, в случае запрета на приобретение бумаг из 2-го списка, это так же существенно ограничит возможности банка.</w:t>
            </w:r>
          </w:p>
          <w:p w14:paraId="3B571340" w14:textId="40261E77" w:rsidR="000C2761" w:rsidRDefault="000C2761" w:rsidP="000C2761">
            <w:pPr>
              <w:jc w:val="both"/>
              <w:rPr>
                <w:b/>
                <w:sz w:val="22"/>
                <w:szCs w:val="22"/>
              </w:rPr>
            </w:pPr>
            <w:r>
              <w:rPr>
                <w:sz w:val="22"/>
                <w:szCs w:val="22"/>
              </w:rPr>
              <w:t>Ограничение для банков осуществлять д</w:t>
            </w:r>
            <w:r w:rsidR="00D601E7">
              <w:rPr>
                <w:sz w:val="22"/>
                <w:szCs w:val="22"/>
              </w:rPr>
              <w:t>оверительно</w:t>
            </w:r>
            <w:r>
              <w:rPr>
                <w:sz w:val="22"/>
                <w:szCs w:val="22"/>
              </w:rPr>
              <w:t>е управление также может негативно сказаться на региональных банках.</w:t>
            </w:r>
          </w:p>
          <w:p w14:paraId="168A4EE0" w14:textId="4EB85789" w:rsidR="008951C0" w:rsidRPr="004108B5" w:rsidRDefault="00D65E52" w:rsidP="008A1F1F">
            <w:pPr>
              <w:jc w:val="both"/>
              <w:rPr>
                <w:b/>
                <w:sz w:val="22"/>
                <w:szCs w:val="22"/>
              </w:rPr>
            </w:pPr>
            <w:r w:rsidRPr="004108B5">
              <w:rPr>
                <w:b/>
                <w:sz w:val="22"/>
                <w:szCs w:val="22"/>
              </w:rPr>
              <w:t>Участникам предложено направить регулятору примеры ценных бумаг из 2-го списка, которые в настоящее время популярны у банков и клиентов, для оценки объемов потерь банков в случае введения</w:t>
            </w:r>
            <w:r w:rsidR="00685C11">
              <w:rPr>
                <w:b/>
                <w:sz w:val="22"/>
                <w:szCs w:val="22"/>
              </w:rPr>
              <w:t xml:space="preserve"> ограничения на их приобретение</w:t>
            </w:r>
          </w:p>
        </w:tc>
      </w:tr>
      <w:tr w:rsidR="008951C0" w:rsidRPr="006C4094" w14:paraId="55FB7D84" w14:textId="77777777" w:rsidTr="00E06DFF">
        <w:tc>
          <w:tcPr>
            <w:tcW w:w="562" w:type="dxa"/>
          </w:tcPr>
          <w:p w14:paraId="5BD0D161" w14:textId="77777777" w:rsidR="008951C0" w:rsidRPr="00CB2F64" w:rsidRDefault="00CB2F64" w:rsidP="006C4094">
            <w:pPr>
              <w:spacing w:line="276" w:lineRule="auto"/>
              <w:jc w:val="center"/>
              <w:rPr>
                <w:rFonts w:eastAsia="Times New Roman"/>
              </w:rPr>
            </w:pPr>
            <w:r>
              <w:rPr>
                <w:rFonts w:eastAsia="Times New Roman"/>
              </w:rPr>
              <w:t>21</w:t>
            </w:r>
          </w:p>
        </w:tc>
        <w:tc>
          <w:tcPr>
            <w:tcW w:w="1418" w:type="dxa"/>
          </w:tcPr>
          <w:p w14:paraId="74FD631B" w14:textId="77777777" w:rsidR="008951C0" w:rsidRPr="00D52BC3" w:rsidRDefault="00D52BC3" w:rsidP="006C4094">
            <w:pPr>
              <w:spacing w:line="276" w:lineRule="auto"/>
              <w:jc w:val="center"/>
              <w:rPr>
                <w:rFonts w:eastAsia="Times New Roman"/>
              </w:rPr>
            </w:pPr>
            <w:r>
              <w:rPr>
                <w:rFonts w:eastAsia="Times New Roman"/>
              </w:rPr>
              <w:t>343</w:t>
            </w:r>
          </w:p>
        </w:tc>
        <w:tc>
          <w:tcPr>
            <w:tcW w:w="1984" w:type="dxa"/>
          </w:tcPr>
          <w:p w14:paraId="37D00017" w14:textId="77777777" w:rsidR="00D52BC3" w:rsidRDefault="00D52BC3" w:rsidP="00D52BC3">
            <w:pPr>
              <w:jc w:val="center"/>
              <w:rPr>
                <w:sz w:val="22"/>
                <w:szCs w:val="22"/>
              </w:rPr>
            </w:pPr>
            <w:r>
              <w:rPr>
                <w:sz w:val="22"/>
                <w:szCs w:val="22"/>
              </w:rPr>
              <w:t>Ассоциация «Россия»</w:t>
            </w:r>
          </w:p>
          <w:p w14:paraId="41A040CE" w14:textId="77777777" w:rsidR="008951C0" w:rsidRPr="00D52BC3" w:rsidRDefault="008951C0" w:rsidP="006C4094">
            <w:pPr>
              <w:spacing w:line="276" w:lineRule="auto"/>
              <w:jc w:val="center"/>
              <w:rPr>
                <w:rFonts w:eastAsia="Times New Roman"/>
              </w:rPr>
            </w:pPr>
          </w:p>
        </w:tc>
        <w:tc>
          <w:tcPr>
            <w:tcW w:w="4111" w:type="dxa"/>
          </w:tcPr>
          <w:p w14:paraId="3BE2FF7E" w14:textId="77777777" w:rsidR="008951C0" w:rsidRPr="00D52BC3" w:rsidRDefault="00D52BC3" w:rsidP="00D52BC3">
            <w:pPr>
              <w:jc w:val="both"/>
              <w:rPr>
                <w:sz w:val="22"/>
                <w:szCs w:val="22"/>
              </w:rPr>
            </w:pPr>
            <w:r>
              <w:rPr>
                <w:sz w:val="22"/>
                <w:szCs w:val="22"/>
              </w:rPr>
              <w:t xml:space="preserve">Изменение подхода к порядку определения коэффициентов риска (весов) при расчете RWA (активы, взвешенные по риску) в целях определения нормативов достаточности капитала: отказ от ориентации на </w:t>
            </w:r>
            <w:proofErr w:type="spellStart"/>
            <w:r>
              <w:rPr>
                <w:sz w:val="22"/>
                <w:szCs w:val="22"/>
              </w:rPr>
              <w:t>страновые</w:t>
            </w:r>
            <w:proofErr w:type="spellEnd"/>
            <w:r>
              <w:rPr>
                <w:sz w:val="22"/>
                <w:szCs w:val="22"/>
              </w:rPr>
              <w:t xml:space="preserve"> рейтинги ОЭСР, применение рейтингов национальных рейтинговых агентств.</w:t>
            </w:r>
          </w:p>
        </w:tc>
        <w:tc>
          <w:tcPr>
            <w:tcW w:w="3544" w:type="dxa"/>
          </w:tcPr>
          <w:p w14:paraId="0E706AC1" w14:textId="3C84A89E" w:rsidR="007D3A6D" w:rsidRDefault="007D3A6D" w:rsidP="008A1F1F">
            <w:pPr>
              <w:jc w:val="both"/>
              <w:rPr>
                <w:sz w:val="22"/>
                <w:szCs w:val="22"/>
              </w:rPr>
            </w:pPr>
            <w:r w:rsidRPr="00AE1B99">
              <w:rPr>
                <w:b/>
                <w:sz w:val="22"/>
                <w:szCs w:val="22"/>
              </w:rPr>
              <w:t>Позиция регулятора: исключить данн</w:t>
            </w:r>
            <w:r w:rsidR="000C2761">
              <w:rPr>
                <w:b/>
                <w:sz w:val="22"/>
                <w:szCs w:val="22"/>
              </w:rPr>
              <w:t>ую</w:t>
            </w:r>
            <w:r w:rsidRPr="00AE1B99">
              <w:rPr>
                <w:b/>
                <w:sz w:val="22"/>
                <w:szCs w:val="22"/>
              </w:rPr>
              <w:t xml:space="preserve"> </w:t>
            </w:r>
            <w:r w:rsidR="000C2761">
              <w:rPr>
                <w:b/>
                <w:sz w:val="22"/>
                <w:szCs w:val="22"/>
              </w:rPr>
              <w:t>инициативу</w:t>
            </w:r>
            <w:r>
              <w:rPr>
                <w:sz w:val="22"/>
                <w:szCs w:val="22"/>
              </w:rPr>
              <w:t xml:space="preserve">, т.к. данная тема является плановой. При этом </w:t>
            </w:r>
            <w:r w:rsidR="000C2761">
              <w:rPr>
                <w:sz w:val="22"/>
                <w:szCs w:val="22"/>
              </w:rPr>
              <w:t xml:space="preserve">вопрос </w:t>
            </w:r>
            <w:r>
              <w:rPr>
                <w:sz w:val="22"/>
                <w:szCs w:val="22"/>
              </w:rPr>
              <w:t>применени</w:t>
            </w:r>
            <w:r w:rsidR="000C2761">
              <w:rPr>
                <w:sz w:val="22"/>
                <w:szCs w:val="22"/>
              </w:rPr>
              <w:t>я</w:t>
            </w:r>
            <w:r>
              <w:rPr>
                <w:sz w:val="22"/>
                <w:szCs w:val="22"/>
              </w:rPr>
              <w:t xml:space="preserve"> рейтингов национальных </w:t>
            </w:r>
            <w:proofErr w:type="spellStart"/>
            <w:r>
              <w:rPr>
                <w:sz w:val="22"/>
                <w:szCs w:val="22"/>
              </w:rPr>
              <w:t>рейтиновых</w:t>
            </w:r>
            <w:proofErr w:type="spellEnd"/>
            <w:r>
              <w:rPr>
                <w:sz w:val="22"/>
                <w:szCs w:val="22"/>
              </w:rPr>
              <w:t xml:space="preserve"> агентств выходит за пределы полномочий Департамента банковского регулирован</w:t>
            </w:r>
            <w:r w:rsidR="00AE1B99">
              <w:rPr>
                <w:sz w:val="22"/>
                <w:szCs w:val="22"/>
              </w:rPr>
              <w:t xml:space="preserve">ия, </w:t>
            </w:r>
            <w:r w:rsidR="00AE1B99" w:rsidRPr="00AE1B99">
              <w:rPr>
                <w:b/>
                <w:sz w:val="22"/>
                <w:szCs w:val="22"/>
              </w:rPr>
              <w:t>ответственным является Департамент стратегического развития финансового рынка.</w:t>
            </w:r>
            <w:r w:rsidR="001A0334">
              <w:rPr>
                <w:b/>
                <w:sz w:val="22"/>
                <w:szCs w:val="22"/>
              </w:rPr>
              <w:t xml:space="preserve"> В этой связи пункт в части рейтингования должен быть выделен в отдельный.</w:t>
            </w:r>
          </w:p>
          <w:p w14:paraId="09BC29C3" w14:textId="77777777" w:rsidR="00AE1B99" w:rsidRPr="008A1F1F" w:rsidRDefault="00AE1B99" w:rsidP="008A1F1F">
            <w:pPr>
              <w:jc w:val="both"/>
              <w:rPr>
                <w:sz w:val="22"/>
                <w:szCs w:val="22"/>
              </w:rPr>
            </w:pPr>
            <w:r>
              <w:rPr>
                <w:sz w:val="22"/>
                <w:szCs w:val="22"/>
              </w:rPr>
              <w:t>Для реализации данного предложения Банку России должны быть предоставлены дополнительные полномочия.</w:t>
            </w:r>
          </w:p>
        </w:tc>
        <w:tc>
          <w:tcPr>
            <w:tcW w:w="3118" w:type="dxa"/>
          </w:tcPr>
          <w:p w14:paraId="129AC16F" w14:textId="77777777" w:rsidR="008951C0" w:rsidRPr="008A1F1F" w:rsidRDefault="008951C0" w:rsidP="008A1F1F">
            <w:pPr>
              <w:jc w:val="both"/>
              <w:rPr>
                <w:sz w:val="22"/>
                <w:szCs w:val="22"/>
              </w:rPr>
            </w:pPr>
          </w:p>
        </w:tc>
      </w:tr>
      <w:tr w:rsidR="008951C0" w:rsidRPr="006C4094" w14:paraId="6924AFCC" w14:textId="77777777" w:rsidTr="00E06DFF">
        <w:tc>
          <w:tcPr>
            <w:tcW w:w="562" w:type="dxa"/>
          </w:tcPr>
          <w:p w14:paraId="2C0B01A7" w14:textId="77777777" w:rsidR="008951C0" w:rsidRPr="00CB2F64" w:rsidRDefault="00CB0599" w:rsidP="006C4094">
            <w:pPr>
              <w:spacing w:line="276" w:lineRule="auto"/>
              <w:jc w:val="center"/>
              <w:rPr>
                <w:rFonts w:eastAsia="Times New Roman"/>
              </w:rPr>
            </w:pPr>
            <w:r>
              <w:rPr>
                <w:rFonts w:eastAsia="Times New Roman"/>
              </w:rPr>
              <w:t>22</w:t>
            </w:r>
          </w:p>
        </w:tc>
        <w:tc>
          <w:tcPr>
            <w:tcW w:w="1418" w:type="dxa"/>
          </w:tcPr>
          <w:p w14:paraId="3D4B2F32" w14:textId="77777777" w:rsidR="008951C0" w:rsidRPr="00D52BC3" w:rsidRDefault="00D52BC3" w:rsidP="006C4094">
            <w:pPr>
              <w:spacing w:line="276" w:lineRule="auto"/>
              <w:jc w:val="center"/>
              <w:rPr>
                <w:rFonts w:eastAsia="Times New Roman"/>
              </w:rPr>
            </w:pPr>
            <w:r>
              <w:rPr>
                <w:rFonts w:eastAsia="Times New Roman"/>
              </w:rPr>
              <w:t>321</w:t>
            </w:r>
          </w:p>
        </w:tc>
        <w:tc>
          <w:tcPr>
            <w:tcW w:w="1984" w:type="dxa"/>
          </w:tcPr>
          <w:p w14:paraId="085E6E9A" w14:textId="2F3EACB7" w:rsidR="00D52BC3" w:rsidRDefault="00D52BC3" w:rsidP="00D52BC3">
            <w:pPr>
              <w:jc w:val="center"/>
              <w:rPr>
                <w:sz w:val="22"/>
                <w:szCs w:val="22"/>
              </w:rPr>
            </w:pPr>
            <w:r>
              <w:rPr>
                <w:sz w:val="22"/>
                <w:szCs w:val="22"/>
              </w:rPr>
              <w:t xml:space="preserve">Ассоциация </w:t>
            </w:r>
            <w:r w:rsidR="000C2761">
              <w:rPr>
                <w:sz w:val="22"/>
                <w:szCs w:val="22"/>
              </w:rPr>
              <w:t>«</w:t>
            </w:r>
            <w:r>
              <w:rPr>
                <w:sz w:val="22"/>
                <w:szCs w:val="22"/>
              </w:rPr>
              <w:t>Россия</w:t>
            </w:r>
            <w:r w:rsidR="000C2761">
              <w:rPr>
                <w:sz w:val="22"/>
                <w:szCs w:val="22"/>
              </w:rPr>
              <w:t>»</w:t>
            </w:r>
          </w:p>
          <w:p w14:paraId="29C5D0D4" w14:textId="77777777" w:rsidR="008951C0" w:rsidRPr="00D52BC3" w:rsidRDefault="008951C0" w:rsidP="006C4094">
            <w:pPr>
              <w:spacing w:line="276" w:lineRule="auto"/>
              <w:jc w:val="center"/>
              <w:rPr>
                <w:rFonts w:eastAsia="Times New Roman"/>
              </w:rPr>
            </w:pPr>
          </w:p>
        </w:tc>
        <w:tc>
          <w:tcPr>
            <w:tcW w:w="4111" w:type="dxa"/>
          </w:tcPr>
          <w:p w14:paraId="24E9286A" w14:textId="77777777" w:rsidR="008951C0" w:rsidRPr="006C4094" w:rsidRDefault="00D52BC3" w:rsidP="00D52BC3">
            <w:pPr>
              <w:spacing w:line="276" w:lineRule="auto"/>
              <w:jc w:val="both"/>
              <w:rPr>
                <w:rFonts w:eastAsia="Times New Roman"/>
                <w:b/>
              </w:rPr>
            </w:pPr>
            <w:r>
              <w:rPr>
                <w:sz w:val="22"/>
                <w:szCs w:val="22"/>
              </w:rPr>
              <w:t>Совершенствование института кредитных историй, повышение качества оценки кредитного риска.</w:t>
            </w:r>
          </w:p>
        </w:tc>
        <w:tc>
          <w:tcPr>
            <w:tcW w:w="3544" w:type="dxa"/>
          </w:tcPr>
          <w:p w14:paraId="1FC0245B" w14:textId="16DC634E" w:rsidR="008951C0" w:rsidRPr="00CB0599" w:rsidRDefault="000C2761" w:rsidP="008A1F1F">
            <w:pPr>
              <w:jc w:val="both"/>
              <w:rPr>
                <w:b/>
                <w:sz w:val="22"/>
                <w:szCs w:val="22"/>
              </w:rPr>
            </w:pPr>
            <w:r>
              <w:rPr>
                <w:b/>
                <w:sz w:val="22"/>
                <w:szCs w:val="22"/>
              </w:rPr>
              <w:t>Инициатива</w:t>
            </w:r>
            <w:r w:rsidR="000F69CA" w:rsidRPr="00CB0599">
              <w:rPr>
                <w:b/>
                <w:sz w:val="22"/>
                <w:szCs w:val="22"/>
              </w:rPr>
              <w:t xml:space="preserve"> реализован</w:t>
            </w:r>
            <w:r>
              <w:rPr>
                <w:b/>
                <w:sz w:val="22"/>
                <w:szCs w:val="22"/>
              </w:rPr>
              <w:t>а</w:t>
            </w:r>
            <w:r w:rsidR="00E160C3">
              <w:rPr>
                <w:b/>
                <w:sz w:val="22"/>
                <w:szCs w:val="22"/>
              </w:rPr>
              <w:t>.</w:t>
            </w:r>
          </w:p>
          <w:p w14:paraId="293F733A" w14:textId="77777777" w:rsidR="000F69CA" w:rsidRDefault="000F69CA" w:rsidP="008A1F1F">
            <w:pPr>
              <w:jc w:val="both"/>
              <w:rPr>
                <w:sz w:val="22"/>
                <w:szCs w:val="22"/>
              </w:rPr>
            </w:pPr>
            <w:r w:rsidRPr="000F69CA">
              <w:rPr>
                <w:sz w:val="22"/>
                <w:szCs w:val="22"/>
              </w:rPr>
              <w:t>Принят Федеральн</w:t>
            </w:r>
            <w:r>
              <w:rPr>
                <w:sz w:val="22"/>
                <w:szCs w:val="22"/>
              </w:rPr>
              <w:t xml:space="preserve">ый закон от 01.05.2019 № 77-ФЗ </w:t>
            </w:r>
            <w:r w:rsidRPr="000F69CA">
              <w:rPr>
                <w:sz w:val="22"/>
                <w:szCs w:val="22"/>
              </w:rPr>
              <w:t>«О внесении изменений в статью 4 Федерального закона «О кредитных историях», предусматривающий присвоение уникального идентификатора каждому договору займа (кредита), данные о котором будут отражаться в кредитной истории (дата вступления в силу - с 29.10.2019).</w:t>
            </w:r>
          </w:p>
          <w:p w14:paraId="02344C72" w14:textId="77777777" w:rsidR="000F69CA" w:rsidRPr="008A1F1F" w:rsidRDefault="000F69CA" w:rsidP="008A1F1F">
            <w:pPr>
              <w:jc w:val="both"/>
              <w:rPr>
                <w:sz w:val="22"/>
                <w:szCs w:val="22"/>
              </w:rPr>
            </w:pPr>
            <w:r w:rsidRPr="000F69CA">
              <w:rPr>
                <w:sz w:val="22"/>
                <w:szCs w:val="22"/>
              </w:rPr>
              <w:t xml:space="preserve">05.06.2019 проект федерального закона № 724741-7 «О внесении изменений в Федеральный закон «О кредитных историях» и главу 1 Федерального закона «О сельскохозяйственной кооперации», предусматривающий комплексную модернизацию существующей системы формирования кредитных историй с учетом уровня развития современных финансовых технологий, внесен в Государственную Думу Федерального </w:t>
            </w:r>
            <w:r>
              <w:rPr>
                <w:sz w:val="22"/>
                <w:szCs w:val="22"/>
              </w:rPr>
              <w:t xml:space="preserve">Собрания Российской Федерации. </w:t>
            </w:r>
          </w:p>
        </w:tc>
        <w:tc>
          <w:tcPr>
            <w:tcW w:w="3118" w:type="dxa"/>
          </w:tcPr>
          <w:p w14:paraId="2B6552C2" w14:textId="77777777" w:rsidR="008951C0" w:rsidRPr="008A1F1F" w:rsidRDefault="008951C0" w:rsidP="008A1F1F">
            <w:pPr>
              <w:jc w:val="both"/>
              <w:rPr>
                <w:sz w:val="22"/>
                <w:szCs w:val="22"/>
              </w:rPr>
            </w:pPr>
          </w:p>
        </w:tc>
      </w:tr>
      <w:tr w:rsidR="008951C0" w:rsidRPr="006C4094" w14:paraId="6343028C" w14:textId="77777777" w:rsidTr="00E06DFF">
        <w:tc>
          <w:tcPr>
            <w:tcW w:w="562" w:type="dxa"/>
          </w:tcPr>
          <w:p w14:paraId="3F79155A" w14:textId="77777777" w:rsidR="008951C0" w:rsidRPr="00BB28FE" w:rsidRDefault="00BB28FE" w:rsidP="006C4094">
            <w:pPr>
              <w:spacing w:line="276" w:lineRule="auto"/>
              <w:jc w:val="center"/>
              <w:rPr>
                <w:rFonts w:eastAsia="Times New Roman"/>
                <w:color w:val="FF0000"/>
              </w:rPr>
            </w:pPr>
            <w:r w:rsidRPr="00BB28FE">
              <w:rPr>
                <w:rFonts w:eastAsia="Times New Roman"/>
              </w:rPr>
              <w:t>23</w:t>
            </w:r>
          </w:p>
        </w:tc>
        <w:tc>
          <w:tcPr>
            <w:tcW w:w="1418" w:type="dxa"/>
          </w:tcPr>
          <w:p w14:paraId="2334FB48" w14:textId="77777777" w:rsidR="008951C0" w:rsidRPr="00C36ED0" w:rsidRDefault="00D52BC3" w:rsidP="006C4094">
            <w:pPr>
              <w:spacing w:line="276" w:lineRule="auto"/>
              <w:jc w:val="center"/>
              <w:rPr>
                <w:rFonts w:eastAsia="Times New Roman"/>
              </w:rPr>
            </w:pPr>
            <w:r w:rsidRPr="00C36ED0">
              <w:rPr>
                <w:rFonts w:eastAsia="Times New Roman"/>
              </w:rPr>
              <w:t>344</w:t>
            </w:r>
          </w:p>
        </w:tc>
        <w:tc>
          <w:tcPr>
            <w:tcW w:w="1984" w:type="dxa"/>
          </w:tcPr>
          <w:p w14:paraId="4298CDFA" w14:textId="77777777" w:rsidR="008951C0" w:rsidRPr="00C36ED0" w:rsidRDefault="00D52BC3" w:rsidP="00D52BC3">
            <w:pPr>
              <w:jc w:val="center"/>
              <w:rPr>
                <w:sz w:val="22"/>
                <w:szCs w:val="22"/>
              </w:rPr>
            </w:pPr>
            <w:r w:rsidRPr="00C36ED0">
              <w:rPr>
                <w:sz w:val="22"/>
                <w:szCs w:val="22"/>
              </w:rPr>
              <w:t>Ассоциация "Россия"</w:t>
            </w:r>
          </w:p>
        </w:tc>
        <w:tc>
          <w:tcPr>
            <w:tcW w:w="4111" w:type="dxa"/>
          </w:tcPr>
          <w:p w14:paraId="7B22BAF8" w14:textId="77777777" w:rsidR="008951C0" w:rsidRPr="00C36ED0" w:rsidRDefault="00D52BC3" w:rsidP="00D52BC3">
            <w:pPr>
              <w:jc w:val="both"/>
              <w:rPr>
                <w:sz w:val="22"/>
                <w:szCs w:val="22"/>
              </w:rPr>
            </w:pPr>
            <w:r w:rsidRPr="00C36ED0">
              <w:rPr>
                <w:sz w:val="22"/>
                <w:szCs w:val="22"/>
              </w:rPr>
              <w:t>Создание специальных режимов регулирования для отдельных кредитных продуктов.</w:t>
            </w:r>
          </w:p>
        </w:tc>
        <w:tc>
          <w:tcPr>
            <w:tcW w:w="3544" w:type="dxa"/>
          </w:tcPr>
          <w:p w14:paraId="7E6BC369" w14:textId="77777777" w:rsidR="008951C0" w:rsidRPr="00BB28FE" w:rsidRDefault="00C36ED0" w:rsidP="008A1F1F">
            <w:pPr>
              <w:jc w:val="both"/>
              <w:rPr>
                <w:b/>
                <w:sz w:val="22"/>
                <w:szCs w:val="22"/>
              </w:rPr>
            </w:pPr>
            <w:r w:rsidRPr="00BB28FE">
              <w:rPr>
                <w:b/>
                <w:sz w:val="22"/>
                <w:szCs w:val="22"/>
              </w:rPr>
              <w:t>Ответственным за реализацию является Департамент стратегического развития финансового рынка.</w:t>
            </w:r>
            <w:r w:rsidR="00E75E54">
              <w:rPr>
                <w:b/>
                <w:sz w:val="22"/>
                <w:szCs w:val="22"/>
              </w:rPr>
              <w:t xml:space="preserve"> </w:t>
            </w:r>
          </w:p>
          <w:p w14:paraId="07349526" w14:textId="77777777" w:rsidR="00C36ED0" w:rsidRDefault="00C36ED0" w:rsidP="00C36ED0">
            <w:pPr>
              <w:jc w:val="both"/>
              <w:rPr>
                <w:sz w:val="22"/>
                <w:szCs w:val="22"/>
              </w:rPr>
            </w:pPr>
            <w:r>
              <w:rPr>
                <w:sz w:val="22"/>
                <w:szCs w:val="22"/>
              </w:rPr>
              <w:t>Участники рынка отметили значимость этого пункта как для банков с базовой лицензией, так и для крупных банков, ввиду потребности в более гибком регулировании. Также есть положительный опыт Гонконга в этой области.</w:t>
            </w:r>
          </w:p>
          <w:p w14:paraId="074A8BFB" w14:textId="1FC649B6" w:rsidR="00D76D1C" w:rsidRPr="008A1F1F" w:rsidRDefault="00D76D1C" w:rsidP="000C2761">
            <w:pPr>
              <w:jc w:val="both"/>
              <w:rPr>
                <w:sz w:val="22"/>
                <w:szCs w:val="22"/>
              </w:rPr>
            </w:pPr>
            <w:r>
              <w:rPr>
                <w:sz w:val="22"/>
                <w:szCs w:val="22"/>
              </w:rPr>
              <w:t xml:space="preserve">В настоящее время банки ограничены в возможности совершения таких операций, как выдача кредита под залог интеллектуальных прав (невозможно определить в этом случае объем резервов и рисков). </w:t>
            </w:r>
          </w:p>
        </w:tc>
        <w:tc>
          <w:tcPr>
            <w:tcW w:w="3118" w:type="dxa"/>
          </w:tcPr>
          <w:p w14:paraId="51E8C000" w14:textId="77777777" w:rsidR="000C2761" w:rsidRDefault="000C2761" w:rsidP="008A1F1F">
            <w:pPr>
              <w:jc w:val="both"/>
              <w:rPr>
                <w:b/>
                <w:sz w:val="22"/>
                <w:szCs w:val="22"/>
              </w:rPr>
            </w:pPr>
            <w:r>
              <w:rPr>
                <w:sz w:val="22"/>
                <w:szCs w:val="22"/>
              </w:rPr>
              <w:t>Представителями рынка предложено предоставить банкам в пределах 5-10% капитала возможность самостоятельной оценки рисков и резервов либо посредством использования «режима песочницы», либо посредством внесения изменений в нормативные акты.</w:t>
            </w:r>
          </w:p>
          <w:p w14:paraId="691A9318" w14:textId="77777777" w:rsidR="000C2761" w:rsidRDefault="000C2761" w:rsidP="008A1F1F">
            <w:pPr>
              <w:jc w:val="both"/>
              <w:rPr>
                <w:b/>
                <w:sz w:val="22"/>
                <w:szCs w:val="22"/>
              </w:rPr>
            </w:pPr>
          </w:p>
          <w:p w14:paraId="3B89EA6B" w14:textId="77777777" w:rsidR="008951C0" w:rsidRPr="00E75E54" w:rsidRDefault="00E75E54" w:rsidP="008A1F1F">
            <w:pPr>
              <w:jc w:val="both"/>
              <w:rPr>
                <w:b/>
                <w:sz w:val="22"/>
                <w:szCs w:val="22"/>
              </w:rPr>
            </w:pPr>
            <w:r w:rsidRPr="00E75E54">
              <w:rPr>
                <w:b/>
                <w:sz w:val="22"/>
                <w:szCs w:val="22"/>
              </w:rPr>
              <w:t>Участники согласились конкретизировать предложение.</w:t>
            </w:r>
          </w:p>
          <w:p w14:paraId="34F2D786" w14:textId="77777777" w:rsidR="00E75E54" w:rsidRPr="008A1F1F" w:rsidRDefault="00E75E54" w:rsidP="008A1F1F">
            <w:pPr>
              <w:jc w:val="both"/>
              <w:rPr>
                <w:sz w:val="22"/>
                <w:szCs w:val="22"/>
              </w:rPr>
            </w:pPr>
            <w:r w:rsidRPr="00E75E54">
              <w:rPr>
                <w:b/>
                <w:sz w:val="22"/>
                <w:szCs w:val="22"/>
              </w:rPr>
              <w:t>Участникам предложено направить формулировки с анализом опыта Гонконга по данному вопросу.</w:t>
            </w:r>
          </w:p>
        </w:tc>
      </w:tr>
      <w:tr w:rsidR="004108B5" w:rsidRPr="006C4094" w14:paraId="07D23058" w14:textId="77777777" w:rsidTr="00E06DFF">
        <w:tc>
          <w:tcPr>
            <w:tcW w:w="14737" w:type="dxa"/>
            <w:gridSpan w:val="6"/>
          </w:tcPr>
          <w:p w14:paraId="1CC5B105" w14:textId="77777777" w:rsidR="004108B5" w:rsidRPr="000F62FA" w:rsidRDefault="004108B5" w:rsidP="008A1F1F">
            <w:pPr>
              <w:jc w:val="both"/>
              <w:rPr>
                <w:b/>
                <w:sz w:val="22"/>
                <w:szCs w:val="22"/>
              </w:rPr>
            </w:pPr>
            <w:r w:rsidRPr="000F62FA">
              <w:rPr>
                <w:b/>
                <w:sz w:val="22"/>
                <w:szCs w:val="22"/>
              </w:rPr>
              <w:t xml:space="preserve">Также в рамках проведенной встречи представители Департамента </w:t>
            </w:r>
            <w:r w:rsidR="00073CCC" w:rsidRPr="000F62FA">
              <w:rPr>
                <w:b/>
                <w:sz w:val="22"/>
                <w:szCs w:val="22"/>
              </w:rPr>
              <w:t xml:space="preserve">обработки </w:t>
            </w:r>
            <w:r w:rsidRPr="000F62FA">
              <w:rPr>
                <w:b/>
                <w:sz w:val="22"/>
                <w:szCs w:val="22"/>
              </w:rPr>
              <w:t>отчетности Банка России</w:t>
            </w:r>
            <w:r w:rsidR="00073CCC" w:rsidRPr="000F62FA">
              <w:rPr>
                <w:b/>
                <w:sz w:val="22"/>
                <w:szCs w:val="22"/>
              </w:rPr>
              <w:t xml:space="preserve"> проинформировали участников о планируемых к реализации мерах по модернизации личных кабинетов участников финансового рынка, расширению функционала личных кабинетов. Представителям рынка было предложено сообщить об имеющихся проблемах, недостатках действующих личных кабинетов.</w:t>
            </w:r>
          </w:p>
          <w:p w14:paraId="6724BF77" w14:textId="15068D6F" w:rsidR="00073CCC" w:rsidRPr="00073CCC" w:rsidRDefault="00073CCC" w:rsidP="000C2761">
            <w:pPr>
              <w:jc w:val="both"/>
              <w:rPr>
                <w:sz w:val="22"/>
                <w:szCs w:val="22"/>
              </w:rPr>
            </w:pPr>
            <w:r w:rsidRPr="000F62FA">
              <w:rPr>
                <w:b/>
                <w:sz w:val="22"/>
                <w:szCs w:val="22"/>
              </w:rPr>
              <w:t>Участники встречи выразили заинтересованность в отдельном обсуждении указанной темы и договорились о проведении отдельного широкого обсуждения вопроса электронного взаимодействия с представителями финансового рынка (не ограничиваясь кредитными организациями) и Департамента обработки отчетности Банка России.</w:t>
            </w:r>
          </w:p>
        </w:tc>
      </w:tr>
      <w:tr w:rsidR="008951C0" w:rsidRPr="006C4094" w14:paraId="792E2E77" w14:textId="77777777" w:rsidTr="00E06DFF">
        <w:tc>
          <w:tcPr>
            <w:tcW w:w="14737" w:type="dxa"/>
            <w:gridSpan w:val="6"/>
          </w:tcPr>
          <w:p w14:paraId="259559F7" w14:textId="77777777" w:rsidR="00AF6106" w:rsidRDefault="00AF6106" w:rsidP="0068388E">
            <w:pPr>
              <w:pStyle w:val="ab"/>
              <w:spacing w:before="0" w:beforeAutospacing="0" w:after="0" w:afterAutospacing="0"/>
              <w:jc w:val="center"/>
              <w:rPr>
                <w:b/>
              </w:rPr>
            </w:pPr>
          </w:p>
          <w:p w14:paraId="6DA922D5" w14:textId="77777777" w:rsidR="0068388E" w:rsidRPr="0068388E" w:rsidRDefault="0068388E" w:rsidP="0068388E">
            <w:pPr>
              <w:pStyle w:val="ab"/>
              <w:spacing w:before="0" w:beforeAutospacing="0" w:after="0" w:afterAutospacing="0"/>
              <w:jc w:val="center"/>
              <w:rPr>
                <w:b/>
              </w:rPr>
            </w:pPr>
            <w:r w:rsidRPr="0068388E">
              <w:rPr>
                <w:b/>
              </w:rPr>
              <w:t xml:space="preserve">Обсуждение промежуточных результатов реализации KPI Банка России в части деятельности кредитных рейтинговых агентств </w:t>
            </w:r>
          </w:p>
          <w:p w14:paraId="0CAA37DF" w14:textId="77777777" w:rsidR="008951C0" w:rsidRPr="006C4094" w:rsidRDefault="008951C0" w:rsidP="006C4094">
            <w:pPr>
              <w:spacing w:line="276" w:lineRule="auto"/>
              <w:jc w:val="center"/>
              <w:rPr>
                <w:rFonts w:eastAsia="Times New Roman"/>
                <w:b/>
              </w:rPr>
            </w:pPr>
          </w:p>
        </w:tc>
      </w:tr>
      <w:tr w:rsidR="008951C0" w:rsidRPr="006C4094" w14:paraId="785C02F6" w14:textId="77777777" w:rsidTr="00E06DFF">
        <w:tc>
          <w:tcPr>
            <w:tcW w:w="562" w:type="dxa"/>
          </w:tcPr>
          <w:p w14:paraId="7BB97DDE" w14:textId="77777777" w:rsidR="008951C0" w:rsidRPr="0025381B" w:rsidRDefault="0025381B" w:rsidP="006C4094">
            <w:pPr>
              <w:spacing w:line="276" w:lineRule="auto"/>
              <w:jc w:val="center"/>
              <w:rPr>
                <w:rFonts w:eastAsia="Times New Roman"/>
              </w:rPr>
            </w:pPr>
            <w:r w:rsidRPr="0025381B">
              <w:rPr>
                <w:rFonts w:eastAsia="Times New Roman"/>
              </w:rPr>
              <w:t>24</w:t>
            </w:r>
          </w:p>
        </w:tc>
        <w:tc>
          <w:tcPr>
            <w:tcW w:w="1418" w:type="dxa"/>
          </w:tcPr>
          <w:p w14:paraId="161EAA8F" w14:textId="77777777" w:rsidR="008951C0" w:rsidRPr="009A1297" w:rsidRDefault="009A1297" w:rsidP="006C4094">
            <w:pPr>
              <w:spacing w:line="276" w:lineRule="auto"/>
              <w:jc w:val="center"/>
              <w:rPr>
                <w:rFonts w:eastAsia="Times New Roman"/>
              </w:rPr>
            </w:pPr>
            <w:r w:rsidRPr="009A1297">
              <w:rPr>
                <w:rFonts w:eastAsia="Times New Roman"/>
              </w:rPr>
              <w:t>274</w:t>
            </w:r>
          </w:p>
        </w:tc>
        <w:tc>
          <w:tcPr>
            <w:tcW w:w="1984" w:type="dxa"/>
          </w:tcPr>
          <w:p w14:paraId="3181DBA2" w14:textId="77777777" w:rsidR="009A1297" w:rsidRPr="003D7D23" w:rsidRDefault="009A1297" w:rsidP="009A1297">
            <w:pPr>
              <w:jc w:val="center"/>
              <w:rPr>
                <w:sz w:val="22"/>
                <w:szCs w:val="22"/>
              </w:rPr>
            </w:pPr>
            <w:r w:rsidRPr="003D7D23">
              <w:rPr>
                <w:sz w:val="22"/>
                <w:szCs w:val="22"/>
              </w:rPr>
              <w:t>Рейтинговые агентства</w:t>
            </w:r>
          </w:p>
          <w:p w14:paraId="5DD3ABB8" w14:textId="77777777" w:rsidR="008951C0" w:rsidRPr="003D7D23" w:rsidRDefault="008951C0" w:rsidP="006C4094">
            <w:pPr>
              <w:spacing w:line="276" w:lineRule="auto"/>
              <w:jc w:val="center"/>
              <w:rPr>
                <w:sz w:val="22"/>
                <w:szCs w:val="22"/>
              </w:rPr>
            </w:pPr>
          </w:p>
        </w:tc>
        <w:tc>
          <w:tcPr>
            <w:tcW w:w="4111" w:type="dxa"/>
          </w:tcPr>
          <w:p w14:paraId="1C6F91D4" w14:textId="77777777" w:rsidR="008951C0" w:rsidRPr="003D7D23" w:rsidRDefault="009A1297" w:rsidP="009A1297">
            <w:pPr>
              <w:jc w:val="both"/>
              <w:rPr>
                <w:sz w:val="22"/>
                <w:szCs w:val="22"/>
              </w:rPr>
            </w:pPr>
            <w:r w:rsidRPr="003D7D23">
              <w:rPr>
                <w:sz w:val="22"/>
                <w:szCs w:val="22"/>
              </w:rPr>
              <w:t>Подготовка предложений по вопросу использования рейтинга финансового инструмента (финансового обязательства) по отношению к рейтингу эмитента в случае установления регулятивных требований по кредитному качеству непосредственно к финансовому инструменту (финансовому обязательству).</w:t>
            </w:r>
          </w:p>
        </w:tc>
        <w:tc>
          <w:tcPr>
            <w:tcW w:w="3544" w:type="dxa"/>
          </w:tcPr>
          <w:p w14:paraId="7F3A3FA3" w14:textId="1FDA6D65" w:rsidR="008951C0" w:rsidRDefault="000C2761" w:rsidP="00EF2067">
            <w:pPr>
              <w:jc w:val="both"/>
              <w:rPr>
                <w:b/>
                <w:sz w:val="22"/>
                <w:szCs w:val="22"/>
              </w:rPr>
            </w:pPr>
            <w:r>
              <w:rPr>
                <w:b/>
                <w:sz w:val="22"/>
                <w:szCs w:val="22"/>
              </w:rPr>
              <w:t>Инициатива находится в процессе реализации</w:t>
            </w:r>
            <w:r w:rsidR="00E160C3">
              <w:rPr>
                <w:b/>
                <w:sz w:val="22"/>
                <w:szCs w:val="22"/>
              </w:rPr>
              <w:t>.</w:t>
            </w:r>
          </w:p>
          <w:p w14:paraId="78A8574F" w14:textId="77777777" w:rsidR="00EF2067" w:rsidRDefault="00EF2067" w:rsidP="00EF2067">
            <w:pPr>
              <w:jc w:val="both"/>
              <w:rPr>
                <w:sz w:val="22"/>
                <w:szCs w:val="22"/>
              </w:rPr>
            </w:pPr>
            <w:r>
              <w:rPr>
                <w:sz w:val="22"/>
                <w:szCs w:val="22"/>
              </w:rPr>
              <w:t>П</w:t>
            </w:r>
            <w:r w:rsidRPr="00EF2067">
              <w:rPr>
                <w:sz w:val="22"/>
                <w:szCs w:val="22"/>
              </w:rPr>
              <w:t xml:space="preserve">ринято решение о признании целесообразным применения критерия наличия кредитного рейтинга эмиссии в первую очередь для сложных финансовых инструментов, в частности, для структурных облигаций и инструментов </w:t>
            </w:r>
            <w:proofErr w:type="spellStart"/>
            <w:r w:rsidRPr="00EF2067">
              <w:rPr>
                <w:sz w:val="22"/>
                <w:szCs w:val="22"/>
              </w:rPr>
              <w:t>секьюритизации</w:t>
            </w:r>
            <w:proofErr w:type="spellEnd"/>
            <w:r w:rsidRPr="00EF2067">
              <w:rPr>
                <w:sz w:val="22"/>
                <w:szCs w:val="22"/>
              </w:rPr>
              <w:t>.</w:t>
            </w:r>
          </w:p>
          <w:p w14:paraId="6D2A5EB8" w14:textId="77777777" w:rsidR="00EF2067" w:rsidRDefault="00EF2067" w:rsidP="00EF2067">
            <w:pPr>
              <w:jc w:val="both"/>
              <w:rPr>
                <w:sz w:val="22"/>
                <w:szCs w:val="22"/>
              </w:rPr>
            </w:pPr>
            <w:r>
              <w:rPr>
                <w:sz w:val="22"/>
                <w:szCs w:val="22"/>
              </w:rPr>
              <w:t>Это обусловлено, по мнению представителей Банка России, неготовностью рынка и повышением расходов компаний.</w:t>
            </w:r>
          </w:p>
          <w:p w14:paraId="0D809DC7" w14:textId="77777777" w:rsidR="00EF2067" w:rsidRPr="00EF2067" w:rsidRDefault="00EF2067" w:rsidP="00EF2067">
            <w:pPr>
              <w:jc w:val="both"/>
              <w:rPr>
                <w:sz w:val="22"/>
                <w:szCs w:val="22"/>
              </w:rPr>
            </w:pPr>
            <w:r>
              <w:rPr>
                <w:sz w:val="22"/>
                <w:szCs w:val="22"/>
              </w:rPr>
              <w:t>Представители рейтинговых агентств отметили, что отсутствует прямая связь между необходимостью использования рейтинга финансового инструмента и ценой. Кроме того, по их мнению, целесообразно распространить критерий наличия кредитного рейтинга эмиссии</w:t>
            </w:r>
            <w:r w:rsidR="0060600E">
              <w:rPr>
                <w:sz w:val="22"/>
                <w:szCs w:val="22"/>
              </w:rPr>
              <w:t xml:space="preserve"> и на проектное финансирование.</w:t>
            </w:r>
          </w:p>
        </w:tc>
        <w:tc>
          <w:tcPr>
            <w:tcW w:w="3118" w:type="dxa"/>
          </w:tcPr>
          <w:p w14:paraId="1A31822F" w14:textId="77777777" w:rsidR="008951C0" w:rsidRPr="0060600E" w:rsidRDefault="0060600E" w:rsidP="00EF2067">
            <w:pPr>
              <w:jc w:val="both"/>
              <w:rPr>
                <w:b/>
                <w:sz w:val="22"/>
                <w:szCs w:val="22"/>
              </w:rPr>
            </w:pPr>
            <w:r w:rsidRPr="0060600E">
              <w:rPr>
                <w:b/>
                <w:sz w:val="22"/>
                <w:szCs w:val="22"/>
              </w:rPr>
              <w:t>Участники встречи договорились о проведении отдельной встречи с участием представителей Московской биржи, эмитентов и инвесторов, а также кредитных рейтинговых агентств и Банка России по вопросу о возможности использования рейтинга эмиссии на весь круг финансовых инструментов (обязательств).</w:t>
            </w:r>
          </w:p>
        </w:tc>
      </w:tr>
      <w:tr w:rsidR="008951C0" w:rsidRPr="006C4094" w14:paraId="2EBF01EF" w14:textId="77777777" w:rsidTr="00E06DFF">
        <w:tc>
          <w:tcPr>
            <w:tcW w:w="562" w:type="dxa"/>
          </w:tcPr>
          <w:p w14:paraId="7CEA98EA" w14:textId="77777777" w:rsidR="008951C0" w:rsidRPr="0025381B" w:rsidRDefault="0025381B" w:rsidP="006C4094">
            <w:pPr>
              <w:spacing w:line="276" w:lineRule="auto"/>
              <w:jc w:val="center"/>
              <w:rPr>
                <w:rFonts w:eastAsia="Times New Roman"/>
              </w:rPr>
            </w:pPr>
            <w:r>
              <w:rPr>
                <w:rFonts w:eastAsia="Times New Roman"/>
              </w:rPr>
              <w:t>25</w:t>
            </w:r>
          </w:p>
        </w:tc>
        <w:tc>
          <w:tcPr>
            <w:tcW w:w="1418" w:type="dxa"/>
          </w:tcPr>
          <w:p w14:paraId="4EF94B75" w14:textId="77777777" w:rsidR="008951C0" w:rsidRPr="009A1297" w:rsidRDefault="009A1297" w:rsidP="006C4094">
            <w:pPr>
              <w:spacing w:line="276" w:lineRule="auto"/>
              <w:jc w:val="center"/>
              <w:rPr>
                <w:rFonts w:eastAsia="Times New Roman"/>
              </w:rPr>
            </w:pPr>
            <w:r>
              <w:rPr>
                <w:rFonts w:eastAsia="Times New Roman"/>
              </w:rPr>
              <w:t>211</w:t>
            </w:r>
          </w:p>
        </w:tc>
        <w:tc>
          <w:tcPr>
            <w:tcW w:w="1984" w:type="dxa"/>
          </w:tcPr>
          <w:p w14:paraId="4CD0AA7C" w14:textId="77777777" w:rsidR="009A1297" w:rsidRPr="003D7D23" w:rsidRDefault="009A1297" w:rsidP="009A1297">
            <w:pPr>
              <w:jc w:val="center"/>
              <w:rPr>
                <w:sz w:val="22"/>
                <w:szCs w:val="22"/>
              </w:rPr>
            </w:pPr>
            <w:r w:rsidRPr="003D7D23">
              <w:rPr>
                <w:sz w:val="22"/>
                <w:szCs w:val="22"/>
              </w:rPr>
              <w:t>Рейтинговые агентства</w:t>
            </w:r>
          </w:p>
          <w:p w14:paraId="7C292EDC" w14:textId="77777777" w:rsidR="008951C0" w:rsidRPr="003D7D23" w:rsidRDefault="008951C0" w:rsidP="006C4094">
            <w:pPr>
              <w:spacing w:line="276" w:lineRule="auto"/>
              <w:jc w:val="center"/>
              <w:rPr>
                <w:sz w:val="22"/>
                <w:szCs w:val="22"/>
              </w:rPr>
            </w:pPr>
          </w:p>
        </w:tc>
        <w:tc>
          <w:tcPr>
            <w:tcW w:w="4111" w:type="dxa"/>
          </w:tcPr>
          <w:p w14:paraId="52F7A9A1" w14:textId="0F4BFF1A" w:rsidR="008951C0" w:rsidRPr="003D7D23" w:rsidRDefault="009A1297" w:rsidP="00E160C3">
            <w:pPr>
              <w:jc w:val="both"/>
              <w:rPr>
                <w:sz w:val="22"/>
                <w:szCs w:val="22"/>
              </w:rPr>
            </w:pPr>
            <w:r w:rsidRPr="003D7D23">
              <w:rPr>
                <w:sz w:val="22"/>
                <w:szCs w:val="22"/>
              </w:rPr>
              <w:t xml:space="preserve">Использование в нормативных правовых и нормативных актах нескольких уровней рейтинга (а не одной </w:t>
            </w:r>
            <w:r w:rsidR="00E160C3">
              <w:rPr>
                <w:sz w:val="22"/>
                <w:szCs w:val="22"/>
              </w:rPr>
              <w:t>«</w:t>
            </w:r>
            <w:r w:rsidRPr="003D7D23">
              <w:rPr>
                <w:sz w:val="22"/>
                <w:szCs w:val="22"/>
              </w:rPr>
              <w:t>линии отсечения</w:t>
            </w:r>
            <w:r w:rsidR="00E160C3">
              <w:rPr>
                <w:sz w:val="22"/>
                <w:szCs w:val="22"/>
              </w:rPr>
              <w:t>»</w:t>
            </w:r>
            <w:r w:rsidRPr="003D7D23">
              <w:rPr>
                <w:sz w:val="22"/>
                <w:szCs w:val="22"/>
              </w:rPr>
              <w:t>) там, где возможно</w:t>
            </w:r>
            <w:r w:rsidR="00460F08">
              <w:rPr>
                <w:sz w:val="22"/>
                <w:szCs w:val="22"/>
              </w:rPr>
              <w:t>,</w:t>
            </w:r>
            <w:r w:rsidRPr="003D7D23">
              <w:rPr>
                <w:sz w:val="22"/>
                <w:szCs w:val="22"/>
              </w:rPr>
              <w:t xml:space="preserve"> установив зависимость между этими уровнями и лимитами, сроками, степенью доступа и аналогичными параметрами.</w:t>
            </w:r>
          </w:p>
        </w:tc>
        <w:tc>
          <w:tcPr>
            <w:tcW w:w="3544" w:type="dxa"/>
          </w:tcPr>
          <w:p w14:paraId="02335B23" w14:textId="59421091" w:rsidR="008951C0" w:rsidRPr="002576A4" w:rsidRDefault="00585A13" w:rsidP="00EF2067">
            <w:pPr>
              <w:jc w:val="both"/>
              <w:rPr>
                <w:b/>
                <w:sz w:val="22"/>
                <w:szCs w:val="22"/>
              </w:rPr>
            </w:pPr>
            <w:r w:rsidRPr="002576A4">
              <w:rPr>
                <w:b/>
                <w:sz w:val="22"/>
                <w:szCs w:val="22"/>
              </w:rPr>
              <w:t xml:space="preserve">Позиция регулятора: </w:t>
            </w:r>
            <w:r w:rsidR="000C2761">
              <w:rPr>
                <w:b/>
                <w:sz w:val="22"/>
                <w:szCs w:val="22"/>
              </w:rPr>
              <w:t>инициатива</w:t>
            </w:r>
            <w:r w:rsidRPr="002576A4">
              <w:rPr>
                <w:b/>
                <w:sz w:val="22"/>
                <w:szCs w:val="22"/>
              </w:rPr>
              <w:t xml:space="preserve"> реализован</w:t>
            </w:r>
            <w:r w:rsidR="000C2761">
              <w:rPr>
                <w:b/>
                <w:sz w:val="22"/>
                <w:szCs w:val="22"/>
              </w:rPr>
              <w:t>а</w:t>
            </w:r>
          </w:p>
          <w:p w14:paraId="073BF26F" w14:textId="77777777" w:rsidR="000D3B51" w:rsidRPr="000D3B51" w:rsidRDefault="000D3B51" w:rsidP="000D3B51">
            <w:pPr>
              <w:jc w:val="both"/>
              <w:rPr>
                <w:sz w:val="22"/>
                <w:szCs w:val="22"/>
              </w:rPr>
            </w:pPr>
            <w:r w:rsidRPr="000D3B51">
              <w:rPr>
                <w:sz w:val="22"/>
                <w:szCs w:val="22"/>
              </w:rPr>
              <w:t>Несколько уровней кредитного рейтинга (установление верхней и нижней границы уровня кредитного рейтинга) используется в Указании Банка России от 22.02.2017 № 4297-У «О порядке инвестирования средств страховых резервов и перечне разрешенных для инвестирования активов», Указании Банка России от 22.02.2017 № 4298-У «О порядке инвестирования собственных средств (капитала) страховщика и перечне разрешенных для инвестирования активов».</w:t>
            </w:r>
          </w:p>
          <w:p w14:paraId="21D03FF4" w14:textId="46A433AC" w:rsidR="000D3B51" w:rsidRDefault="000D3B51" w:rsidP="000D3B51">
            <w:pPr>
              <w:jc w:val="both"/>
              <w:rPr>
                <w:sz w:val="22"/>
                <w:szCs w:val="22"/>
              </w:rPr>
            </w:pPr>
            <w:r w:rsidRPr="000D3B51">
              <w:rPr>
                <w:sz w:val="22"/>
                <w:szCs w:val="22"/>
              </w:rPr>
              <w:t>Также Банком России разработан сценарный подход на основе кредитных рейтингов для использования негосударственными пенсионными фондами при проведении стресс-тестирования в соответствии с Указанием Банка России от 04.07.2016 № 4060-У (изменения вносятся Указанием Банка</w:t>
            </w:r>
            <w:r w:rsidR="000C2761">
              <w:rPr>
                <w:sz w:val="22"/>
                <w:szCs w:val="22"/>
              </w:rPr>
              <w:t xml:space="preserve"> России от 06.12.2017 № 4636-У)</w:t>
            </w:r>
            <w:r w:rsidR="00E160C3">
              <w:rPr>
                <w:sz w:val="22"/>
                <w:szCs w:val="22"/>
              </w:rPr>
              <w:t>.</w:t>
            </w:r>
          </w:p>
          <w:p w14:paraId="4D3243E1" w14:textId="66F763DA" w:rsidR="000D3B51" w:rsidRPr="00EF2067" w:rsidRDefault="000D3B51" w:rsidP="000D3B51">
            <w:pPr>
              <w:jc w:val="both"/>
              <w:rPr>
                <w:sz w:val="22"/>
                <w:szCs w:val="22"/>
              </w:rPr>
            </w:pPr>
          </w:p>
        </w:tc>
        <w:tc>
          <w:tcPr>
            <w:tcW w:w="3118" w:type="dxa"/>
          </w:tcPr>
          <w:p w14:paraId="1C62EDF0" w14:textId="77777777" w:rsidR="000C2761" w:rsidRDefault="000C2761" w:rsidP="000C2761">
            <w:pPr>
              <w:jc w:val="both"/>
              <w:rPr>
                <w:b/>
                <w:sz w:val="22"/>
                <w:szCs w:val="22"/>
              </w:rPr>
            </w:pPr>
            <w:r>
              <w:rPr>
                <w:sz w:val="22"/>
                <w:szCs w:val="22"/>
              </w:rPr>
              <w:t>Представители отрасли отметили, что сложность возникает с операциями.</w:t>
            </w:r>
            <w:r w:rsidRPr="0002406D">
              <w:rPr>
                <w:b/>
                <w:sz w:val="22"/>
                <w:szCs w:val="22"/>
              </w:rPr>
              <w:t xml:space="preserve"> </w:t>
            </w:r>
          </w:p>
          <w:p w14:paraId="1A4ECE3B" w14:textId="77777777" w:rsidR="000C2761" w:rsidRDefault="000C2761" w:rsidP="000C2761">
            <w:pPr>
              <w:jc w:val="both"/>
              <w:rPr>
                <w:b/>
                <w:sz w:val="22"/>
                <w:szCs w:val="22"/>
              </w:rPr>
            </w:pPr>
          </w:p>
          <w:p w14:paraId="5C4A7031" w14:textId="71864223" w:rsidR="008951C0" w:rsidRPr="0002406D" w:rsidRDefault="002576A4" w:rsidP="000C2761">
            <w:pPr>
              <w:jc w:val="both"/>
              <w:rPr>
                <w:b/>
                <w:sz w:val="22"/>
                <w:szCs w:val="22"/>
              </w:rPr>
            </w:pPr>
            <w:r w:rsidRPr="0002406D">
              <w:rPr>
                <w:b/>
                <w:sz w:val="22"/>
                <w:szCs w:val="22"/>
              </w:rPr>
              <w:t>Участникам было предложено представить конкретные примеры, свидетельствующие о недостаточности предпринятых мер</w:t>
            </w:r>
            <w:r w:rsidR="00E160C3">
              <w:rPr>
                <w:b/>
                <w:sz w:val="22"/>
                <w:szCs w:val="22"/>
              </w:rPr>
              <w:t>.</w:t>
            </w:r>
          </w:p>
        </w:tc>
      </w:tr>
      <w:tr w:rsidR="008951C0" w:rsidRPr="006C4094" w14:paraId="5C35C6A3" w14:textId="77777777" w:rsidTr="00E06DFF">
        <w:tc>
          <w:tcPr>
            <w:tcW w:w="562" w:type="dxa"/>
          </w:tcPr>
          <w:p w14:paraId="70BA0A82" w14:textId="77777777" w:rsidR="008951C0" w:rsidRPr="0025381B" w:rsidRDefault="0025381B" w:rsidP="006C4094">
            <w:pPr>
              <w:spacing w:line="276" w:lineRule="auto"/>
              <w:jc w:val="center"/>
              <w:rPr>
                <w:rFonts w:eastAsia="Times New Roman"/>
              </w:rPr>
            </w:pPr>
            <w:r>
              <w:rPr>
                <w:rFonts w:eastAsia="Times New Roman"/>
              </w:rPr>
              <w:t>26</w:t>
            </w:r>
          </w:p>
        </w:tc>
        <w:tc>
          <w:tcPr>
            <w:tcW w:w="1418" w:type="dxa"/>
          </w:tcPr>
          <w:p w14:paraId="2C321184" w14:textId="77777777" w:rsidR="008951C0" w:rsidRPr="009A1297" w:rsidRDefault="009A1297" w:rsidP="006C4094">
            <w:pPr>
              <w:spacing w:line="276" w:lineRule="auto"/>
              <w:jc w:val="center"/>
              <w:rPr>
                <w:rFonts w:eastAsia="Times New Roman"/>
              </w:rPr>
            </w:pPr>
            <w:r>
              <w:rPr>
                <w:rFonts w:eastAsia="Times New Roman"/>
              </w:rPr>
              <w:t>217</w:t>
            </w:r>
          </w:p>
        </w:tc>
        <w:tc>
          <w:tcPr>
            <w:tcW w:w="1984" w:type="dxa"/>
          </w:tcPr>
          <w:p w14:paraId="17D6CB33" w14:textId="77777777" w:rsidR="009A1297" w:rsidRPr="003D7D23" w:rsidRDefault="009A1297" w:rsidP="009A1297">
            <w:pPr>
              <w:jc w:val="center"/>
              <w:rPr>
                <w:sz w:val="22"/>
                <w:szCs w:val="22"/>
              </w:rPr>
            </w:pPr>
            <w:r w:rsidRPr="003D7D23">
              <w:rPr>
                <w:sz w:val="22"/>
                <w:szCs w:val="22"/>
              </w:rPr>
              <w:t>Рейтинговые агентства</w:t>
            </w:r>
          </w:p>
          <w:p w14:paraId="263E19A1" w14:textId="77777777" w:rsidR="008951C0" w:rsidRPr="003D7D23" w:rsidRDefault="008951C0" w:rsidP="006C4094">
            <w:pPr>
              <w:spacing w:line="276" w:lineRule="auto"/>
              <w:jc w:val="center"/>
              <w:rPr>
                <w:sz w:val="22"/>
                <w:szCs w:val="22"/>
              </w:rPr>
            </w:pPr>
          </w:p>
        </w:tc>
        <w:tc>
          <w:tcPr>
            <w:tcW w:w="4111" w:type="dxa"/>
          </w:tcPr>
          <w:p w14:paraId="3769EE82" w14:textId="71E1A7E8" w:rsidR="008951C0" w:rsidRPr="003D7D23" w:rsidRDefault="009A1297" w:rsidP="009A1297">
            <w:pPr>
              <w:jc w:val="both"/>
              <w:rPr>
                <w:sz w:val="22"/>
                <w:szCs w:val="22"/>
              </w:rPr>
            </w:pPr>
            <w:r w:rsidRPr="003D7D23">
              <w:rPr>
                <w:sz w:val="22"/>
                <w:szCs w:val="22"/>
              </w:rPr>
              <w:t xml:space="preserve">В целях регулирования наличие у </w:t>
            </w:r>
            <w:proofErr w:type="spellStart"/>
            <w:r w:rsidRPr="003D7D23">
              <w:rPr>
                <w:sz w:val="22"/>
                <w:szCs w:val="22"/>
              </w:rPr>
              <w:t>рейтингуемого</w:t>
            </w:r>
            <w:proofErr w:type="spellEnd"/>
            <w:r w:rsidRPr="003D7D23">
              <w:rPr>
                <w:sz w:val="22"/>
                <w:szCs w:val="22"/>
              </w:rPr>
              <w:t xml:space="preserve"> лица рейтинга ми</w:t>
            </w:r>
            <w:r w:rsidR="0091171C">
              <w:rPr>
                <w:sz w:val="22"/>
                <w:szCs w:val="22"/>
              </w:rPr>
              <w:t>нимум двух рейтинговых агентств</w:t>
            </w:r>
            <w:r w:rsidR="00E160C3">
              <w:rPr>
                <w:sz w:val="22"/>
                <w:szCs w:val="22"/>
              </w:rPr>
              <w:t>.</w:t>
            </w:r>
          </w:p>
        </w:tc>
        <w:tc>
          <w:tcPr>
            <w:tcW w:w="3544" w:type="dxa"/>
          </w:tcPr>
          <w:p w14:paraId="75EFD3D4" w14:textId="245F2A2C" w:rsidR="008951C0" w:rsidRDefault="0002406D" w:rsidP="0002406D">
            <w:pPr>
              <w:jc w:val="both"/>
              <w:rPr>
                <w:sz w:val="22"/>
                <w:szCs w:val="22"/>
              </w:rPr>
            </w:pPr>
            <w:r w:rsidRPr="00A515D6">
              <w:rPr>
                <w:b/>
                <w:sz w:val="22"/>
                <w:szCs w:val="22"/>
              </w:rPr>
              <w:t xml:space="preserve">Позиция регулятора: </w:t>
            </w:r>
            <w:r w:rsidR="000C2761">
              <w:rPr>
                <w:b/>
                <w:sz w:val="22"/>
                <w:szCs w:val="22"/>
              </w:rPr>
              <w:t>инициатива</w:t>
            </w:r>
            <w:r w:rsidRPr="00A515D6">
              <w:rPr>
                <w:b/>
                <w:sz w:val="22"/>
                <w:szCs w:val="22"/>
              </w:rPr>
              <w:t xml:space="preserve"> </w:t>
            </w:r>
            <w:r w:rsidR="00A515D6">
              <w:rPr>
                <w:b/>
                <w:sz w:val="22"/>
                <w:szCs w:val="22"/>
              </w:rPr>
              <w:t xml:space="preserve">частично </w:t>
            </w:r>
            <w:r w:rsidRPr="00A515D6">
              <w:rPr>
                <w:b/>
                <w:sz w:val="22"/>
                <w:szCs w:val="22"/>
              </w:rPr>
              <w:t>реализован</w:t>
            </w:r>
            <w:r w:rsidR="000C2761">
              <w:rPr>
                <w:b/>
                <w:sz w:val="22"/>
                <w:szCs w:val="22"/>
              </w:rPr>
              <w:t>а</w:t>
            </w:r>
            <w:r>
              <w:rPr>
                <w:sz w:val="22"/>
                <w:szCs w:val="22"/>
              </w:rPr>
              <w:t xml:space="preserve"> (</w:t>
            </w:r>
            <w:r w:rsidR="000C2761">
              <w:rPr>
                <w:sz w:val="22"/>
                <w:szCs w:val="22"/>
              </w:rPr>
              <w:t>п</w:t>
            </w:r>
            <w:r w:rsidRPr="0002406D">
              <w:rPr>
                <w:sz w:val="22"/>
                <w:szCs w:val="22"/>
              </w:rPr>
              <w:t>остановлени</w:t>
            </w:r>
            <w:r>
              <w:rPr>
                <w:sz w:val="22"/>
                <w:szCs w:val="22"/>
              </w:rPr>
              <w:t>е</w:t>
            </w:r>
            <w:r w:rsidRPr="0002406D">
              <w:rPr>
                <w:sz w:val="22"/>
                <w:szCs w:val="22"/>
              </w:rPr>
              <w:t xml:space="preserve"> Правительства Российской Федерации от 07.10.2017 № 1232</w:t>
            </w:r>
            <w:r w:rsidR="0091171C">
              <w:rPr>
                <w:sz w:val="22"/>
                <w:szCs w:val="22"/>
              </w:rPr>
              <w:t>)</w:t>
            </w:r>
            <w:r w:rsidR="00E160C3">
              <w:rPr>
                <w:sz w:val="22"/>
                <w:szCs w:val="22"/>
              </w:rPr>
              <w:t>.</w:t>
            </w:r>
          </w:p>
          <w:p w14:paraId="0C9E6DB8" w14:textId="1DB11DF7" w:rsidR="0002406D" w:rsidRPr="00A515D6" w:rsidRDefault="0002406D" w:rsidP="00A515D6">
            <w:pPr>
              <w:jc w:val="both"/>
              <w:rPr>
                <w:b/>
                <w:sz w:val="22"/>
                <w:szCs w:val="22"/>
              </w:rPr>
            </w:pPr>
          </w:p>
        </w:tc>
        <w:tc>
          <w:tcPr>
            <w:tcW w:w="3118" w:type="dxa"/>
          </w:tcPr>
          <w:p w14:paraId="34E3EF81" w14:textId="77777777" w:rsidR="000C2761" w:rsidRDefault="000C2761" w:rsidP="00EF2067">
            <w:pPr>
              <w:jc w:val="both"/>
              <w:rPr>
                <w:b/>
                <w:sz w:val="22"/>
                <w:szCs w:val="22"/>
              </w:rPr>
            </w:pPr>
            <w:r w:rsidRPr="00A515D6">
              <w:rPr>
                <w:b/>
                <w:sz w:val="22"/>
                <w:szCs w:val="22"/>
              </w:rPr>
              <w:t xml:space="preserve">Участники встречи согласились с </w:t>
            </w:r>
            <w:r>
              <w:rPr>
                <w:b/>
                <w:sz w:val="22"/>
                <w:szCs w:val="22"/>
              </w:rPr>
              <w:t>возможностью замены</w:t>
            </w:r>
            <w:r w:rsidRPr="00A515D6">
              <w:rPr>
                <w:b/>
                <w:sz w:val="22"/>
                <w:szCs w:val="22"/>
              </w:rPr>
              <w:t xml:space="preserve"> данн</w:t>
            </w:r>
            <w:r>
              <w:rPr>
                <w:b/>
                <w:sz w:val="22"/>
                <w:szCs w:val="22"/>
              </w:rPr>
              <w:t>ого</w:t>
            </w:r>
            <w:r w:rsidRPr="00A515D6">
              <w:rPr>
                <w:b/>
                <w:sz w:val="22"/>
                <w:szCs w:val="22"/>
              </w:rPr>
              <w:t xml:space="preserve"> пункт</w:t>
            </w:r>
            <w:r>
              <w:rPr>
                <w:b/>
                <w:sz w:val="22"/>
                <w:szCs w:val="22"/>
              </w:rPr>
              <w:t>а</w:t>
            </w:r>
            <w:r w:rsidRPr="00A515D6">
              <w:rPr>
                <w:b/>
                <w:sz w:val="22"/>
                <w:szCs w:val="22"/>
              </w:rPr>
              <w:t>.</w:t>
            </w:r>
          </w:p>
          <w:p w14:paraId="27680287" w14:textId="78F36BE2" w:rsidR="008951C0" w:rsidRPr="006E7018" w:rsidRDefault="00A515D6" w:rsidP="00EF2067">
            <w:pPr>
              <w:jc w:val="both"/>
              <w:rPr>
                <w:b/>
                <w:sz w:val="22"/>
                <w:szCs w:val="22"/>
              </w:rPr>
            </w:pPr>
            <w:r w:rsidRPr="006E7018">
              <w:rPr>
                <w:b/>
                <w:sz w:val="22"/>
                <w:szCs w:val="22"/>
              </w:rPr>
              <w:t xml:space="preserve">Участникам встречи предложено направить единое предложение по включению в действующий </w:t>
            </w:r>
            <w:r w:rsidR="0091171C">
              <w:rPr>
                <w:b/>
                <w:sz w:val="22"/>
                <w:szCs w:val="22"/>
              </w:rPr>
              <w:t>портфель нового предложения</w:t>
            </w:r>
            <w:r w:rsidR="00E160C3">
              <w:rPr>
                <w:b/>
                <w:sz w:val="22"/>
                <w:szCs w:val="22"/>
              </w:rPr>
              <w:t>.</w:t>
            </w:r>
          </w:p>
        </w:tc>
      </w:tr>
      <w:tr w:rsidR="00412CE8" w:rsidRPr="006C4094" w14:paraId="5E565FB5" w14:textId="77777777" w:rsidTr="00E06DFF">
        <w:tc>
          <w:tcPr>
            <w:tcW w:w="14737" w:type="dxa"/>
            <w:gridSpan w:val="6"/>
          </w:tcPr>
          <w:p w14:paraId="16125401" w14:textId="2D7EC001" w:rsidR="00DD70D7" w:rsidRDefault="0066009B" w:rsidP="00DD70D7">
            <w:pPr>
              <w:jc w:val="both"/>
              <w:rPr>
                <w:b/>
                <w:sz w:val="22"/>
                <w:szCs w:val="22"/>
              </w:rPr>
            </w:pPr>
            <w:r>
              <w:rPr>
                <w:b/>
                <w:sz w:val="22"/>
                <w:szCs w:val="22"/>
              </w:rPr>
              <w:t>Также участники обсуждения согласились с необходимостью перенесения иниц</w:t>
            </w:r>
            <w:r w:rsidR="0091171C">
              <w:rPr>
                <w:b/>
                <w:sz w:val="22"/>
                <w:szCs w:val="22"/>
              </w:rPr>
              <w:t>иативы №343 в рейтинговую часть</w:t>
            </w:r>
            <w:r w:rsidR="00E160C3">
              <w:rPr>
                <w:b/>
                <w:sz w:val="22"/>
                <w:szCs w:val="22"/>
              </w:rPr>
              <w:t>.</w:t>
            </w:r>
          </w:p>
          <w:p w14:paraId="582D5658" w14:textId="77777777" w:rsidR="00AF6106" w:rsidRPr="006E7018" w:rsidRDefault="00AF6106" w:rsidP="00DD70D7">
            <w:pPr>
              <w:jc w:val="both"/>
              <w:rPr>
                <w:b/>
                <w:sz w:val="22"/>
                <w:szCs w:val="22"/>
              </w:rPr>
            </w:pPr>
          </w:p>
        </w:tc>
      </w:tr>
      <w:tr w:rsidR="008951C0" w:rsidRPr="006C4094" w14:paraId="67759667" w14:textId="77777777" w:rsidTr="00E06DFF">
        <w:tc>
          <w:tcPr>
            <w:tcW w:w="14737" w:type="dxa"/>
            <w:gridSpan w:val="6"/>
          </w:tcPr>
          <w:p w14:paraId="32A2989E" w14:textId="77777777" w:rsidR="00AF6106" w:rsidRDefault="00AF6106" w:rsidP="00AF725C">
            <w:pPr>
              <w:pStyle w:val="ab"/>
              <w:spacing w:before="0" w:beforeAutospacing="0" w:after="0" w:afterAutospacing="0"/>
              <w:jc w:val="center"/>
              <w:rPr>
                <w:b/>
              </w:rPr>
            </w:pPr>
          </w:p>
          <w:p w14:paraId="22C5B486" w14:textId="77777777" w:rsidR="00AF725C" w:rsidRPr="00AF725C" w:rsidRDefault="00AF725C" w:rsidP="00AF725C">
            <w:pPr>
              <w:pStyle w:val="ab"/>
              <w:spacing w:before="0" w:beforeAutospacing="0" w:after="0" w:afterAutospacing="0"/>
              <w:jc w:val="center"/>
              <w:rPr>
                <w:b/>
              </w:rPr>
            </w:pPr>
            <w:r w:rsidRPr="00AF725C">
              <w:rPr>
                <w:b/>
              </w:rPr>
              <w:t xml:space="preserve">Обсуждение промежуточных результатов реализации KPI Банка России в части актуарной деятельности </w:t>
            </w:r>
          </w:p>
          <w:p w14:paraId="15AB4B54" w14:textId="77777777" w:rsidR="008951C0" w:rsidRPr="006C4094" w:rsidRDefault="008951C0" w:rsidP="006C4094">
            <w:pPr>
              <w:spacing w:line="276" w:lineRule="auto"/>
              <w:jc w:val="center"/>
              <w:rPr>
                <w:rFonts w:eastAsia="Times New Roman"/>
                <w:b/>
              </w:rPr>
            </w:pPr>
          </w:p>
        </w:tc>
      </w:tr>
      <w:tr w:rsidR="008951C0" w:rsidRPr="006C4094" w14:paraId="000178C3" w14:textId="77777777" w:rsidTr="00E06DFF">
        <w:tc>
          <w:tcPr>
            <w:tcW w:w="562" w:type="dxa"/>
          </w:tcPr>
          <w:p w14:paraId="2517D2CC" w14:textId="77777777" w:rsidR="008951C0" w:rsidRPr="009E22E2" w:rsidRDefault="009E22E2" w:rsidP="006C4094">
            <w:pPr>
              <w:spacing w:line="276" w:lineRule="auto"/>
              <w:jc w:val="center"/>
              <w:rPr>
                <w:rFonts w:eastAsia="Times New Roman"/>
              </w:rPr>
            </w:pPr>
            <w:r w:rsidRPr="009E22E2">
              <w:rPr>
                <w:rFonts w:eastAsia="Times New Roman"/>
              </w:rPr>
              <w:t>27</w:t>
            </w:r>
          </w:p>
        </w:tc>
        <w:tc>
          <w:tcPr>
            <w:tcW w:w="1418" w:type="dxa"/>
          </w:tcPr>
          <w:p w14:paraId="1DFEACBC" w14:textId="77777777" w:rsidR="008951C0" w:rsidRPr="009A1297" w:rsidRDefault="009A1297" w:rsidP="006C4094">
            <w:pPr>
              <w:spacing w:line="276" w:lineRule="auto"/>
              <w:jc w:val="center"/>
              <w:rPr>
                <w:rFonts w:eastAsia="Times New Roman"/>
              </w:rPr>
            </w:pPr>
            <w:r w:rsidRPr="009A1297">
              <w:rPr>
                <w:rFonts w:eastAsia="Times New Roman"/>
              </w:rPr>
              <w:t>227</w:t>
            </w:r>
          </w:p>
        </w:tc>
        <w:tc>
          <w:tcPr>
            <w:tcW w:w="1984" w:type="dxa"/>
          </w:tcPr>
          <w:p w14:paraId="4E356CDB" w14:textId="77777777" w:rsidR="009A1297" w:rsidRPr="003D7D23" w:rsidRDefault="009A1297" w:rsidP="009A1297">
            <w:pPr>
              <w:jc w:val="center"/>
              <w:rPr>
                <w:sz w:val="22"/>
                <w:szCs w:val="22"/>
              </w:rPr>
            </w:pPr>
            <w:r w:rsidRPr="003D7D23">
              <w:rPr>
                <w:sz w:val="22"/>
                <w:szCs w:val="22"/>
              </w:rPr>
              <w:t>Гильдия актуариев</w:t>
            </w:r>
          </w:p>
          <w:p w14:paraId="729DEF1D" w14:textId="77777777" w:rsidR="008951C0" w:rsidRPr="003D7D23" w:rsidRDefault="008951C0" w:rsidP="006C4094">
            <w:pPr>
              <w:spacing w:line="276" w:lineRule="auto"/>
              <w:jc w:val="center"/>
              <w:rPr>
                <w:sz w:val="22"/>
                <w:szCs w:val="22"/>
              </w:rPr>
            </w:pPr>
          </w:p>
        </w:tc>
        <w:tc>
          <w:tcPr>
            <w:tcW w:w="4111" w:type="dxa"/>
          </w:tcPr>
          <w:p w14:paraId="2FEB1868" w14:textId="55A7969B" w:rsidR="008951C0" w:rsidRPr="003D7D23" w:rsidRDefault="009A1297" w:rsidP="009A1297">
            <w:pPr>
              <w:jc w:val="both"/>
              <w:rPr>
                <w:sz w:val="22"/>
                <w:szCs w:val="22"/>
              </w:rPr>
            </w:pPr>
            <w:r w:rsidRPr="003D7D23">
              <w:rPr>
                <w:sz w:val="22"/>
                <w:szCs w:val="22"/>
              </w:rPr>
              <w:t>Повышение значимости результатов актуарного оценивания для регуляторов</w:t>
            </w:r>
            <w:r w:rsidR="0091171C">
              <w:rPr>
                <w:sz w:val="22"/>
                <w:szCs w:val="22"/>
              </w:rPr>
              <w:t xml:space="preserve"> и участников финансового рынка</w:t>
            </w:r>
            <w:r w:rsidR="00E160C3">
              <w:rPr>
                <w:sz w:val="22"/>
                <w:szCs w:val="22"/>
              </w:rPr>
              <w:t>.</w:t>
            </w:r>
          </w:p>
        </w:tc>
        <w:tc>
          <w:tcPr>
            <w:tcW w:w="3544" w:type="dxa"/>
          </w:tcPr>
          <w:p w14:paraId="44D39559" w14:textId="51D78F77" w:rsidR="00046F06" w:rsidRPr="007F2B26" w:rsidRDefault="0091171C" w:rsidP="007F2B26">
            <w:pPr>
              <w:jc w:val="both"/>
              <w:rPr>
                <w:sz w:val="22"/>
                <w:szCs w:val="22"/>
              </w:rPr>
            </w:pPr>
            <w:r>
              <w:rPr>
                <w:b/>
                <w:sz w:val="22"/>
                <w:szCs w:val="22"/>
              </w:rPr>
              <w:t>Инициатива реализована</w:t>
            </w:r>
            <w:r w:rsidR="00E160C3">
              <w:rPr>
                <w:b/>
                <w:sz w:val="22"/>
                <w:szCs w:val="22"/>
              </w:rPr>
              <w:t>.</w:t>
            </w:r>
            <w:r w:rsidR="007F2B26">
              <w:rPr>
                <w:sz w:val="22"/>
                <w:szCs w:val="22"/>
              </w:rPr>
              <w:t xml:space="preserve"> Актуарные заключения используются при осуществлении Банком России надзорных мероприятий. На их основе в поднадзорные организации направляются предписания об </w:t>
            </w:r>
            <w:r>
              <w:rPr>
                <w:sz w:val="22"/>
                <w:szCs w:val="22"/>
              </w:rPr>
              <w:t>устранении выявленных нарушений</w:t>
            </w:r>
            <w:r w:rsidR="00E160C3">
              <w:rPr>
                <w:sz w:val="22"/>
                <w:szCs w:val="22"/>
              </w:rPr>
              <w:t>.</w:t>
            </w:r>
          </w:p>
        </w:tc>
        <w:tc>
          <w:tcPr>
            <w:tcW w:w="3118" w:type="dxa"/>
          </w:tcPr>
          <w:p w14:paraId="041553DF" w14:textId="77777777" w:rsidR="0091171C" w:rsidRDefault="0091171C" w:rsidP="0091171C">
            <w:pPr>
              <w:jc w:val="both"/>
              <w:rPr>
                <w:sz w:val="22"/>
                <w:szCs w:val="22"/>
              </w:rPr>
            </w:pPr>
            <w:r>
              <w:rPr>
                <w:sz w:val="22"/>
                <w:szCs w:val="22"/>
              </w:rPr>
              <w:t>Представители отрасли отметили, что до настоящего момента актуарное заключение практически не выходит за рамки актуарной деятельности. Практика рассмотрения актуарного заключения советами директоров (наблюдательными советами) слабо распространена.</w:t>
            </w:r>
          </w:p>
          <w:p w14:paraId="413F5200" w14:textId="19499200" w:rsidR="0091171C" w:rsidRDefault="0091171C" w:rsidP="0091171C">
            <w:pPr>
              <w:jc w:val="both"/>
              <w:rPr>
                <w:b/>
                <w:sz w:val="22"/>
                <w:szCs w:val="22"/>
              </w:rPr>
            </w:pPr>
            <w:r>
              <w:rPr>
                <w:sz w:val="22"/>
                <w:szCs w:val="22"/>
              </w:rPr>
              <w:t>Также участники отметили, что не всегда замечания актуария переходят в управленческие решения (предписания и т.д.)</w:t>
            </w:r>
            <w:r w:rsidR="00E160C3">
              <w:rPr>
                <w:sz w:val="22"/>
                <w:szCs w:val="22"/>
              </w:rPr>
              <w:t>.</w:t>
            </w:r>
          </w:p>
          <w:p w14:paraId="3539A87C" w14:textId="3672CDBC" w:rsidR="008951C0" w:rsidRPr="0082242A" w:rsidRDefault="00046F06" w:rsidP="000F430D">
            <w:pPr>
              <w:jc w:val="both"/>
              <w:rPr>
                <w:b/>
                <w:sz w:val="22"/>
                <w:szCs w:val="22"/>
              </w:rPr>
            </w:pPr>
            <w:r w:rsidRPr="0082242A">
              <w:rPr>
                <w:b/>
                <w:sz w:val="22"/>
                <w:szCs w:val="22"/>
              </w:rPr>
              <w:t>Участники предложили рассмотреть возможность издания рекомендаций о рассмотрении актуарных заключений советом директор</w:t>
            </w:r>
            <w:r w:rsidR="0082242A">
              <w:rPr>
                <w:b/>
                <w:sz w:val="22"/>
                <w:szCs w:val="22"/>
              </w:rPr>
              <w:t>ов компании, а также уточнить описание хода реализации (в части предписания о выявленных нарушениях, поскольку из формулировки следует, что р</w:t>
            </w:r>
            <w:r w:rsidR="0091171C">
              <w:rPr>
                <w:b/>
                <w:sz w:val="22"/>
                <w:szCs w:val="22"/>
              </w:rPr>
              <w:t>ечь идет о нарушениях актуария)</w:t>
            </w:r>
            <w:r w:rsidR="00E160C3">
              <w:rPr>
                <w:b/>
                <w:sz w:val="22"/>
                <w:szCs w:val="22"/>
              </w:rPr>
              <w:t>.</w:t>
            </w:r>
          </w:p>
        </w:tc>
      </w:tr>
      <w:tr w:rsidR="008951C0" w:rsidRPr="006C4094" w14:paraId="5AD0258C" w14:textId="77777777" w:rsidTr="00E06DFF">
        <w:tc>
          <w:tcPr>
            <w:tcW w:w="562" w:type="dxa"/>
          </w:tcPr>
          <w:p w14:paraId="538290E7" w14:textId="77777777" w:rsidR="008951C0" w:rsidRPr="009E22E2" w:rsidRDefault="00E8214F" w:rsidP="006C4094">
            <w:pPr>
              <w:spacing w:line="276" w:lineRule="auto"/>
              <w:jc w:val="center"/>
              <w:rPr>
                <w:rFonts w:eastAsia="Times New Roman"/>
              </w:rPr>
            </w:pPr>
            <w:r>
              <w:rPr>
                <w:rFonts w:eastAsia="Times New Roman"/>
              </w:rPr>
              <w:t>28</w:t>
            </w:r>
          </w:p>
        </w:tc>
        <w:tc>
          <w:tcPr>
            <w:tcW w:w="1418" w:type="dxa"/>
          </w:tcPr>
          <w:p w14:paraId="52FDD35F" w14:textId="77777777" w:rsidR="008951C0" w:rsidRPr="009A1297" w:rsidRDefault="009A1297" w:rsidP="006C4094">
            <w:pPr>
              <w:spacing w:line="276" w:lineRule="auto"/>
              <w:jc w:val="center"/>
              <w:rPr>
                <w:rFonts w:eastAsia="Times New Roman"/>
              </w:rPr>
            </w:pPr>
            <w:r>
              <w:rPr>
                <w:rFonts w:eastAsia="Times New Roman"/>
              </w:rPr>
              <w:t>229</w:t>
            </w:r>
          </w:p>
        </w:tc>
        <w:tc>
          <w:tcPr>
            <w:tcW w:w="1984" w:type="dxa"/>
          </w:tcPr>
          <w:p w14:paraId="6EA2C8F6" w14:textId="77777777" w:rsidR="009A1297" w:rsidRPr="003D7D23" w:rsidRDefault="009A1297" w:rsidP="009A1297">
            <w:pPr>
              <w:jc w:val="center"/>
              <w:rPr>
                <w:sz w:val="22"/>
                <w:szCs w:val="22"/>
              </w:rPr>
            </w:pPr>
            <w:r w:rsidRPr="003D7D23">
              <w:rPr>
                <w:sz w:val="22"/>
                <w:szCs w:val="22"/>
              </w:rPr>
              <w:t>Гильдия актуариев</w:t>
            </w:r>
          </w:p>
          <w:p w14:paraId="76048352" w14:textId="77777777" w:rsidR="008951C0" w:rsidRPr="003D7D23" w:rsidRDefault="008951C0" w:rsidP="006C4094">
            <w:pPr>
              <w:spacing w:line="276" w:lineRule="auto"/>
              <w:jc w:val="center"/>
              <w:rPr>
                <w:sz w:val="22"/>
                <w:szCs w:val="22"/>
              </w:rPr>
            </w:pPr>
          </w:p>
        </w:tc>
        <w:tc>
          <w:tcPr>
            <w:tcW w:w="4111" w:type="dxa"/>
          </w:tcPr>
          <w:p w14:paraId="262EC7AB" w14:textId="38D9641D" w:rsidR="008951C0" w:rsidRPr="003D7D23" w:rsidRDefault="009A1297" w:rsidP="009A1297">
            <w:pPr>
              <w:jc w:val="both"/>
              <w:rPr>
                <w:sz w:val="22"/>
                <w:szCs w:val="22"/>
              </w:rPr>
            </w:pPr>
            <w:r w:rsidRPr="003D7D23">
              <w:rPr>
                <w:sz w:val="22"/>
                <w:szCs w:val="22"/>
              </w:rPr>
              <w:t>Продвижение (</w:t>
            </w:r>
            <w:proofErr w:type="spellStart"/>
            <w:r w:rsidRPr="003D7D23">
              <w:rPr>
                <w:sz w:val="22"/>
                <w:szCs w:val="22"/>
              </w:rPr>
              <w:t>промоушн</w:t>
            </w:r>
            <w:proofErr w:type="spellEnd"/>
            <w:r w:rsidRPr="003D7D23">
              <w:rPr>
                <w:sz w:val="22"/>
                <w:szCs w:val="22"/>
              </w:rPr>
              <w:t>) актуарной профессии России в разных целевых группах: молодежь, финансовые институты, государственные органы, наднациональные структур</w:t>
            </w:r>
            <w:r w:rsidR="0091171C">
              <w:rPr>
                <w:sz w:val="22"/>
                <w:szCs w:val="22"/>
              </w:rPr>
              <w:t>ы (ЕЭК, ОЭСР, ВТО, МАСН и т.п.)</w:t>
            </w:r>
            <w:r w:rsidR="00E160C3">
              <w:rPr>
                <w:sz w:val="22"/>
                <w:szCs w:val="22"/>
              </w:rPr>
              <w:t>.</w:t>
            </w:r>
          </w:p>
        </w:tc>
        <w:tc>
          <w:tcPr>
            <w:tcW w:w="3544" w:type="dxa"/>
          </w:tcPr>
          <w:p w14:paraId="6BAEADBB" w14:textId="058425F1" w:rsidR="008951C0" w:rsidRPr="00007EEC" w:rsidRDefault="00007EEC" w:rsidP="007F2B26">
            <w:pPr>
              <w:jc w:val="both"/>
              <w:rPr>
                <w:b/>
                <w:sz w:val="22"/>
                <w:szCs w:val="22"/>
              </w:rPr>
            </w:pPr>
            <w:r w:rsidRPr="00007EEC">
              <w:rPr>
                <w:b/>
                <w:sz w:val="22"/>
                <w:szCs w:val="22"/>
              </w:rPr>
              <w:t xml:space="preserve">Позиция регулятора: </w:t>
            </w:r>
            <w:r w:rsidR="0091171C">
              <w:rPr>
                <w:b/>
                <w:sz w:val="22"/>
                <w:szCs w:val="22"/>
              </w:rPr>
              <w:t>инициатива</w:t>
            </w:r>
            <w:r w:rsidR="003A2A95">
              <w:rPr>
                <w:b/>
                <w:sz w:val="22"/>
                <w:szCs w:val="22"/>
              </w:rPr>
              <w:t xml:space="preserve"> частично реализован</w:t>
            </w:r>
            <w:r w:rsidR="0091171C">
              <w:rPr>
                <w:b/>
                <w:sz w:val="22"/>
                <w:szCs w:val="22"/>
              </w:rPr>
              <w:t>а</w:t>
            </w:r>
            <w:r w:rsidR="003A2A95">
              <w:rPr>
                <w:b/>
                <w:sz w:val="22"/>
                <w:szCs w:val="22"/>
              </w:rPr>
              <w:t>, формулировка</w:t>
            </w:r>
            <w:r w:rsidR="0091171C">
              <w:rPr>
                <w:b/>
                <w:sz w:val="22"/>
                <w:szCs w:val="22"/>
              </w:rPr>
              <w:t xml:space="preserve"> инициативы требует корректировки в связи с отсутствием</w:t>
            </w:r>
            <w:r w:rsidR="003A2A95">
              <w:rPr>
                <w:b/>
                <w:sz w:val="22"/>
                <w:szCs w:val="22"/>
              </w:rPr>
              <w:t xml:space="preserve"> </w:t>
            </w:r>
            <w:r w:rsidR="0091171C">
              <w:rPr>
                <w:b/>
                <w:sz w:val="22"/>
                <w:szCs w:val="22"/>
              </w:rPr>
              <w:t>конкретики</w:t>
            </w:r>
            <w:r w:rsidR="00E160C3">
              <w:rPr>
                <w:b/>
                <w:sz w:val="22"/>
                <w:szCs w:val="22"/>
              </w:rPr>
              <w:t>.</w:t>
            </w:r>
          </w:p>
          <w:p w14:paraId="274BCB22" w14:textId="39B03B22" w:rsidR="00007EEC" w:rsidRPr="007F2B26" w:rsidRDefault="00007EEC" w:rsidP="007F2B26">
            <w:pPr>
              <w:jc w:val="both"/>
              <w:rPr>
                <w:sz w:val="22"/>
                <w:szCs w:val="22"/>
              </w:rPr>
            </w:pPr>
            <w:r>
              <w:rPr>
                <w:sz w:val="22"/>
                <w:szCs w:val="22"/>
              </w:rPr>
              <w:t>На постоянной основе проводится ряд мероприя</w:t>
            </w:r>
            <w:r w:rsidR="0091171C">
              <w:rPr>
                <w:sz w:val="22"/>
                <w:szCs w:val="22"/>
              </w:rPr>
              <w:t>тий (форумы, симпозиумы и т.д.)</w:t>
            </w:r>
            <w:r w:rsidR="00E160C3">
              <w:rPr>
                <w:sz w:val="22"/>
                <w:szCs w:val="22"/>
              </w:rPr>
              <w:t>.</w:t>
            </w:r>
          </w:p>
        </w:tc>
        <w:tc>
          <w:tcPr>
            <w:tcW w:w="3118" w:type="dxa"/>
          </w:tcPr>
          <w:p w14:paraId="21BC95EB" w14:textId="77777777" w:rsidR="008951C0" w:rsidRPr="003A2A95" w:rsidRDefault="003A2A95" w:rsidP="007F2B26">
            <w:pPr>
              <w:jc w:val="both"/>
              <w:rPr>
                <w:b/>
                <w:sz w:val="22"/>
                <w:szCs w:val="22"/>
              </w:rPr>
            </w:pPr>
            <w:r w:rsidRPr="003A2A95">
              <w:rPr>
                <w:b/>
                <w:sz w:val="22"/>
                <w:szCs w:val="22"/>
              </w:rPr>
              <w:t>Участники встречи согласились с необходимостью переформулировать инициативу и направить новую формулировку к 25 июля 2019 г.</w:t>
            </w:r>
          </w:p>
        </w:tc>
      </w:tr>
      <w:tr w:rsidR="008951C0" w:rsidRPr="006C4094" w14:paraId="7CA65DFC" w14:textId="77777777" w:rsidTr="00E06DFF">
        <w:tc>
          <w:tcPr>
            <w:tcW w:w="562" w:type="dxa"/>
          </w:tcPr>
          <w:p w14:paraId="7E3D4924" w14:textId="77777777" w:rsidR="008951C0" w:rsidRPr="009E22E2" w:rsidRDefault="003A2A95" w:rsidP="006C4094">
            <w:pPr>
              <w:spacing w:line="276" w:lineRule="auto"/>
              <w:jc w:val="center"/>
              <w:rPr>
                <w:rFonts w:eastAsia="Times New Roman"/>
              </w:rPr>
            </w:pPr>
            <w:r>
              <w:rPr>
                <w:rFonts w:eastAsia="Times New Roman"/>
              </w:rPr>
              <w:t>29</w:t>
            </w:r>
          </w:p>
        </w:tc>
        <w:tc>
          <w:tcPr>
            <w:tcW w:w="1418" w:type="dxa"/>
          </w:tcPr>
          <w:p w14:paraId="102BEFC1" w14:textId="77777777" w:rsidR="008951C0" w:rsidRPr="009A1297" w:rsidRDefault="009A1297" w:rsidP="006C4094">
            <w:pPr>
              <w:spacing w:line="276" w:lineRule="auto"/>
              <w:jc w:val="center"/>
              <w:rPr>
                <w:rFonts w:eastAsia="Times New Roman"/>
              </w:rPr>
            </w:pPr>
            <w:r>
              <w:rPr>
                <w:rFonts w:eastAsia="Times New Roman"/>
              </w:rPr>
              <w:t>233</w:t>
            </w:r>
          </w:p>
        </w:tc>
        <w:tc>
          <w:tcPr>
            <w:tcW w:w="1984" w:type="dxa"/>
          </w:tcPr>
          <w:p w14:paraId="00997464" w14:textId="77777777" w:rsidR="009A1297" w:rsidRPr="003D7D23" w:rsidRDefault="009A1297" w:rsidP="009A1297">
            <w:pPr>
              <w:jc w:val="center"/>
              <w:rPr>
                <w:sz w:val="22"/>
                <w:szCs w:val="22"/>
              </w:rPr>
            </w:pPr>
            <w:r w:rsidRPr="003D7D23">
              <w:rPr>
                <w:sz w:val="22"/>
                <w:szCs w:val="22"/>
              </w:rPr>
              <w:t>Гильдия актуариев</w:t>
            </w:r>
          </w:p>
          <w:p w14:paraId="1A12D96D" w14:textId="77777777" w:rsidR="008951C0" w:rsidRPr="003D7D23" w:rsidRDefault="008951C0" w:rsidP="006C4094">
            <w:pPr>
              <w:spacing w:line="276" w:lineRule="auto"/>
              <w:jc w:val="center"/>
              <w:rPr>
                <w:sz w:val="22"/>
                <w:szCs w:val="22"/>
              </w:rPr>
            </w:pPr>
          </w:p>
        </w:tc>
        <w:tc>
          <w:tcPr>
            <w:tcW w:w="4111" w:type="dxa"/>
          </w:tcPr>
          <w:p w14:paraId="602BEDCF" w14:textId="06E2816F" w:rsidR="008951C0" w:rsidRPr="003D7D23" w:rsidRDefault="009A1297" w:rsidP="003D7D23">
            <w:pPr>
              <w:jc w:val="both"/>
              <w:rPr>
                <w:sz w:val="22"/>
                <w:szCs w:val="22"/>
              </w:rPr>
            </w:pPr>
            <w:r w:rsidRPr="003D7D23">
              <w:rPr>
                <w:sz w:val="22"/>
                <w:szCs w:val="22"/>
              </w:rPr>
              <w:t>Внедрение системы защиты интересов актуариев и ответственных актуариев от давления заказчиков (расследование каждого случая отказа ответственного актуария от выполнения оценивания)</w:t>
            </w:r>
            <w:r w:rsidR="00E160C3">
              <w:rPr>
                <w:sz w:val="22"/>
                <w:szCs w:val="22"/>
              </w:rPr>
              <w:t>.</w:t>
            </w:r>
          </w:p>
        </w:tc>
        <w:tc>
          <w:tcPr>
            <w:tcW w:w="3544" w:type="dxa"/>
          </w:tcPr>
          <w:p w14:paraId="104F00EC" w14:textId="3A8C2B15" w:rsidR="008951C0" w:rsidRDefault="006709C9" w:rsidP="007F2B26">
            <w:pPr>
              <w:jc w:val="both"/>
              <w:rPr>
                <w:sz w:val="22"/>
                <w:szCs w:val="22"/>
              </w:rPr>
            </w:pPr>
            <w:r w:rsidRPr="006709C9">
              <w:rPr>
                <w:b/>
                <w:sz w:val="22"/>
                <w:szCs w:val="22"/>
              </w:rPr>
              <w:t>Позиция регулятора: исключить данн</w:t>
            </w:r>
            <w:r w:rsidR="0091171C">
              <w:rPr>
                <w:b/>
                <w:sz w:val="22"/>
                <w:szCs w:val="22"/>
              </w:rPr>
              <w:t>ую</w:t>
            </w:r>
            <w:r w:rsidRPr="006709C9">
              <w:rPr>
                <w:b/>
                <w:sz w:val="22"/>
                <w:szCs w:val="22"/>
              </w:rPr>
              <w:t xml:space="preserve"> </w:t>
            </w:r>
            <w:r w:rsidR="0091171C">
              <w:rPr>
                <w:b/>
                <w:sz w:val="22"/>
                <w:szCs w:val="22"/>
              </w:rPr>
              <w:t>инициативу</w:t>
            </w:r>
            <w:r>
              <w:rPr>
                <w:sz w:val="22"/>
                <w:szCs w:val="22"/>
              </w:rPr>
              <w:t>, так как с момента включения инициативы в портфель актуарии не обращались в Банк России в связи с отказом от проведения обяз</w:t>
            </w:r>
            <w:r w:rsidR="0091171C">
              <w:rPr>
                <w:sz w:val="22"/>
                <w:szCs w:val="22"/>
              </w:rPr>
              <w:t>ательного актуарного оценивания</w:t>
            </w:r>
            <w:r w:rsidR="00E160C3">
              <w:rPr>
                <w:sz w:val="22"/>
                <w:szCs w:val="22"/>
              </w:rPr>
              <w:t>.</w:t>
            </w:r>
          </w:p>
          <w:p w14:paraId="41E309F1" w14:textId="25C9A3F0" w:rsidR="006709C9" w:rsidRPr="006709C9" w:rsidRDefault="006709C9" w:rsidP="007F2B26">
            <w:pPr>
              <w:jc w:val="both"/>
              <w:rPr>
                <w:b/>
                <w:sz w:val="22"/>
                <w:szCs w:val="22"/>
              </w:rPr>
            </w:pPr>
          </w:p>
        </w:tc>
        <w:tc>
          <w:tcPr>
            <w:tcW w:w="3118" w:type="dxa"/>
          </w:tcPr>
          <w:p w14:paraId="3E0142D6" w14:textId="77777777" w:rsidR="0091171C" w:rsidRDefault="0091171C" w:rsidP="0091171C">
            <w:pPr>
              <w:jc w:val="both"/>
              <w:rPr>
                <w:sz w:val="22"/>
                <w:szCs w:val="22"/>
              </w:rPr>
            </w:pPr>
            <w:r>
              <w:rPr>
                <w:sz w:val="22"/>
                <w:szCs w:val="22"/>
              </w:rPr>
              <w:t>Представители рынка отметили наличие административного давления, а также значимость данной темы и ее реализации, по итогам которой будет обеспечено независимое суждение актуария.</w:t>
            </w:r>
          </w:p>
          <w:p w14:paraId="516DCEE1" w14:textId="43A2E3B0" w:rsidR="008951C0" w:rsidRPr="006709C9" w:rsidRDefault="0091171C" w:rsidP="0091171C">
            <w:pPr>
              <w:jc w:val="both"/>
              <w:rPr>
                <w:b/>
                <w:sz w:val="22"/>
                <w:szCs w:val="22"/>
              </w:rPr>
            </w:pPr>
            <w:r w:rsidRPr="006709C9">
              <w:rPr>
                <w:b/>
                <w:sz w:val="22"/>
                <w:szCs w:val="22"/>
              </w:rPr>
              <w:t>При этом по итогам дискуссии участники встречи отметили целесообразность перенес</w:t>
            </w:r>
            <w:r>
              <w:rPr>
                <w:b/>
                <w:sz w:val="22"/>
                <w:szCs w:val="22"/>
              </w:rPr>
              <w:t xml:space="preserve">ения данной инициативы в резервный портфель </w:t>
            </w:r>
          </w:p>
        </w:tc>
      </w:tr>
      <w:tr w:rsidR="008951C0" w:rsidRPr="006C4094" w14:paraId="1524BF6F" w14:textId="77777777" w:rsidTr="00E06DFF">
        <w:tc>
          <w:tcPr>
            <w:tcW w:w="562" w:type="dxa"/>
          </w:tcPr>
          <w:p w14:paraId="15707AFE" w14:textId="77777777" w:rsidR="008951C0" w:rsidRPr="009E22E2" w:rsidRDefault="00DA7911" w:rsidP="006C4094">
            <w:pPr>
              <w:spacing w:line="276" w:lineRule="auto"/>
              <w:jc w:val="center"/>
              <w:rPr>
                <w:rFonts w:eastAsia="Times New Roman"/>
              </w:rPr>
            </w:pPr>
            <w:r>
              <w:rPr>
                <w:rFonts w:eastAsia="Times New Roman"/>
              </w:rPr>
              <w:t>30</w:t>
            </w:r>
          </w:p>
        </w:tc>
        <w:tc>
          <w:tcPr>
            <w:tcW w:w="1418" w:type="dxa"/>
          </w:tcPr>
          <w:p w14:paraId="172B323A" w14:textId="77777777" w:rsidR="008951C0" w:rsidRPr="009A1297" w:rsidRDefault="009A1297" w:rsidP="006C4094">
            <w:pPr>
              <w:spacing w:line="276" w:lineRule="auto"/>
              <w:jc w:val="center"/>
              <w:rPr>
                <w:rFonts w:eastAsia="Times New Roman"/>
              </w:rPr>
            </w:pPr>
            <w:r w:rsidRPr="009A1297">
              <w:rPr>
                <w:rFonts w:eastAsia="Times New Roman"/>
              </w:rPr>
              <w:t>266</w:t>
            </w:r>
          </w:p>
        </w:tc>
        <w:tc>
          <w:tcPr>
            <w:tcW w:w="1984" w:type="dxa"/>
          </w:tcPr>
          <w:p w14:paraId="6F328747" w14:textId="77777777" w:rsidR="009A1297" w:rsidRPr="003D7D23" w:rsidRDefault="009A1297" w:rsidP="009A1297">
            <w:pPr>
              <w:jc w:val="center"/>
              <w:rPr>
                <w:sz w:val="22"/>
                <w:szCs w:val="22"/>
              </w:rPr>
            </w:pPr>
            <w:r w:rsidRPr="003D7D23">
              <w:rPr>
                <w:sz w:val="22"/>
                <w:szCs w:val="22"/>
              </w:rPr>
              <w:t>Совет по актуарной деятельности</w:t>
            </w:r>
          </w:p>
          <w:p w14:paraId="007C8F14" w14:textId="77777777" w:rsidR="008951C0" w:rsidRPr="009A1297" w:rsidRDefault="008951C0" w:rsidP="006C4094">
            <w:pPr>
              <w:spacing w:line="276" w:lineRule="auto"/>
              <w:jc w:val="center"/>
              <w:rPr>
                <w:rFonts w:eastAsia="Times New Roman"/>
              </w:rPr>
            </w:pPr>
          </w:p>
        </w:tc>
        <w:tc>
          <w:tcPr>
            <w:tcW w:w="4111" w:type="dxa"/>
          </w:tcPr>
          <w:p w14:paraId="4589B57A" w14:textId="77777777" w:rsidR="008951C0" w:rsidRPr="003D7D23" w:rsidRDefault="009A1297" w:rsidP="009A1297">
            <w:pPr>
              <w:jc w:val="both"/>
              <w:rPr>
                <w:sz w:val="22"/>
                <w:szCs w:val="22"/>
              </w:rPr>
            </w:pPr>
            <w:r w:rsidRPr="003D7D23">
              <w:rPr>
                <w:sz w:val="22"/>
                <w:szCs w:val="22"/>
              </w:rPr>
              <w:t>Интегрирование актуарного суждения в вопросы информатизации, риск-менеджмента, платежеспособности, финансового и бухгалтерского учета, мониторинга и отчетности.</w:t>
            </w:r>
          </w:p>
        </w:tc>
        <w:tc>
          <w:tcPr>
            <w:tcW w:w="3544" w:type="dxa"/>
          </w:tcPr>
          <w:p w14:paraId="4F03E08A" w14:textId="2E5DA177" w:rsidR="008951C0" w:rsidRPr="0087406B" w:rsidRDefault="0087406B" w:rsidP="007F2B26">
            <w:pPr>
              <w:jc w:val="both"/>
              <w:rPr>
                <w:b/>
                <w:sz w:val="22"/>
                <w:szCs w:val="22"/>
              </w:rPr>
            </w:pPr>
            <w:r w:rsidRPr="0087406B">
              <w:rPr>
                <w:b/>
                <w:sz w:val="22"/>
                <w:szCs w:val="22"/>
              </w:rPr>
              <w:t xml:space="preserve">Позиция регулятора: </w:t>
            </w:r>
            <w:r w:rsidR="0091171C">
              <w:rPr>
                <w:b/>
                <w:sz w:val="22"/>
                <w:szCs w:val="22"/>
              </w:rPr>
              <w:t>инициатива</w:t>
            </w:r>
            <w:r w:rsidRPr="0087406B">
              <w:rPr>
                <w:b/>
                <w:sz w:val="22"/>
                <w:szCs w:val="22"/>
              </w:rPr>
              <w:t xml:space="preserve"> реализован</w:t>
            </w:r>
            <w:r w:rsidR="0091171C">
              <w:rPr>
                <w:b/>
                <w:sz w:val="22"/>
                <w:szCs w:val="22"/>
              </w:rPr>
              <w:t>а</w:t>
            </w:r>
            <w:r w:rsidR="00E160C3">
              <w:rPr>
                <w:b/>
                <w:sz w:val="22"/>
                <w:szCs w:val="22"/>
              </w:rPr>
              <w:t>.</w:t>
            </w:r>
          </w:p>
          <w:p w14:paraId="62C9DD8E" w14:textId="59082E17" w:rsidR="0087406B" w:rsidRPr="0087406B" w:rsidRDefault="0087406B" w:rsidP="0091171C">
            <w:pPr>
              <w:jc w:val="both"/>
              <w:rPr>
                <w:sz w:val="22"/>
                <w:szCs w:val="22"/>
              </w:rPr>
            </w:pPr>
            <w:r w:rsidRPr="0087406B">
              <w:rPr>
                <w:sz w:val="22"/>
                <w:szCs w:val="22"/>
              </w:rPr>
              <w:t>Однако представители отрасли отметили, что ряд важных документов и проектов с актуариями не обсуждалась. Актуарии не участвуют в обсуждении законопроектов и нормативных актов, затрагивающих их деятельность (например, порядок, методику оценки рисков), ответственными по которым являются структу</w:t>
            </w:r>
            <w:r w:rsidR="0091171C">
              <w:rPr>
                <w:sz w:val="22"/>
                <w:szCs w:val="22"/>
              </w:rPr>
              <w:t>рные подразделения Банка России</w:t>
            </w:r>
            <w:r w:rsidR="00E160C3">
              <w:rPr>
                <w:sz w:val="22"/>
                <w:szCs w:val="22"/>
              </w:rPr>
              <w:t>.</w:t>
            </w:r>
          </w:p>
        </w:tc>
        <w:tc>
          <w:tcPr>
            <w:tcW w:w="3118" w:type="dxa"/>
          </w:tcPr>
          <w:p w14:paraId="75457F1A" w14:textId="77777777" w:rsidR="008951C0" w:rsidRPr="0087406B" w:rsidRDefault="0087406B" w:rsidP="007F2B26">
            <w:pPr>
              <w:jc w:val="both"/>
              <w:rPr>
                <w:b/>
                <w:sz w:val="22"/>
                <w:szCs w:val="22"/>
              </w:rPr>
            </w:pPr>
            <w:r w:rsidRPr="0087406B">
              <w:rPr>
                <w:b/>
                <w:sz w:val="22"/>
                <w:szCs w:val="22"/>
              </w:rPr>
              <w:t>Участниками встречи предложено подготовить внутренний документ Банка России о порядке информирования участников рынка при разработке проектов нормативных актов.</w:t>
            </w:r>
          </w:p>
          <w:p w14:paraId="062A0594" w14:textId="29DD1CB9" w:rsidR="0087406B" w:rsidRPr="007F2B26" w:rsidRDefault="0087406B" w:rsidP="007F2B26">
            <w:pPr>
              <w:jc w:val="both"/>
              <w:rPr>
                <w:sz w:val="22"/>
                <w:szCs w:val="22"/>
              </w:rPr>
            </w:pPr>
            <w:r w:rsidRPr="0087406B">
              <w:rPr>
                <w:b/>
                <w:sz w:val="22"/>
                <w:szCs w:val="22"/>
              </w:rPr>
              <w:t>Участникам рынка предложено переформулировать инициатив</w:t>
            </w:r>
            <w:r w:rsidR="0091171C">
              <w:rPr>
                <w:b/>
                <w:sz w:val="22"/>
                <w:szCs w:val="22"/>
              </w:rPr>
              <w:t>у либо считать ее реализованной</w:t>
            </w:r>
            <w:r w:rsidR="00E160C3">
              <w:rPr>
                <w:b/>
                <w:sz w:val="22"/>
                <w:szCs w:val="22"/>
              </w:rPr>
              <w:t>.</w:t>
            </w:r>
          </w:p>
        </w:tc>
      </w:tr>
      <w:tr w:rsidR="008951C0" w:rsidRPr="006C4094" w14:paraId="6C54D642" w14:textId="77777777" w:rsidTr="00E06DFF">
        <w:tc>
          <w:tcPr>
            <w:tcW w:w="14737" w:type="dxa"/>
            <w:gridSpan w:val="6"/>
          </w:tcPr>
          <w:p w14:paraId="3DD0AF6F" w14:textId="77777777" w:rsidR="00AF6106" w:rsidRDefault="00AF6106" w:rsidP="007F2B26">
            <w:pPr>
              <w:jc w:val="center"/>
              <w:rPr>
                <w:b/>
              </w:rPr>
            </w:pPr>
          </w:p>
          <w:p w14:paraId="09E71250" w14:textId="77777777" w:rsidR="008951C0" w:rsidRDefault="00E8320C" w:rsidP="007F2B26">
            <w:pPr>
              <w:jc w:val="center"/>
              <w:rPr>
                <w:b/>
              </w:rPr>
            </w:pPr>
            <w:r w:rsidRPr="007F2B26">
              <w:rPr>
                <w:b/>
              </w:rPr>
              <w:t>Обсуждени</w:t>
            </w:r>
            <w:r w:rsidR="00EF51B9" w:rsidRPr="007F2B26">
              <w:rPr>
                <w:b/>
              </w:rPr>
              <w:t>е</w:t>
            </w:r>
            <w:r w:rsidRPr="007F2B26">
              <w:rPr>
                <w:b/>
              </w:rPr>
              <w:t xml:space="preserve"> промежуточных результатов реализации Банком России KPI в части профучастников</w:t>
            </w:r>
            <w:r w:rsidR="000368A3" w:rsidRPr="007F2B26">
              <w:rPr>
                <w:b/>
              </w:rPr>
              <w:t>, инфраструктуры и инструментария</w:t>
            </w:r>
          </w:p>
          <w:p w14:paraId="00B64A81" w14:textId="77777777" w:rsidR="00AF6106" w:rsidRPr="007F2B26" w:rsidRDefault="00AF6106" w:rsidP="007F2B26">
            <w:pPr>
              <w:jc w:val="center"/>
              <w:rPr>
                <w:b/>
              </w:rPr>
            </w:pPr>
          </w:p>
        </w:tc>
      </w:tr>
      <w:tr w:rsidR="008951C0" w:rsidRPr="006C4094" w14:paraId="4E0F1FA5" w14:textId="77777777" w:rsidTr="00E06DFF">
        <w:tc>
          <w:tcPr>
            <w:tcW w:w="562" w:type="dxa"/>
          </w:tcPr>
          <w:p w14:paraId="0DAC7FF1" w14:textId="77777777" w:rsidR="008951C0" w:rsidRPr="00B27EB0" w:rsidRDefault="00B27EB0" w:rsidP="006C4094">
            <w:pPr>
              <w:spacing w:line="276" w:lineRule="auto"/>
              <w:jc w:val="center"/>
              <w:rPr>
                <w:rFonts w:eastAsia="Times New Roman"/>
              </w:rPr>
            </w:pPr>
            <w:r w:rsidRPr="00B27EB0">
              <w:rPr>
                <w:rFonts w:eastAsia="Times New Roman"/>
              </w:rPr>
              <w:t>31</w:t>
            </w:r>
          </w:p>
        </w:tc>
        <w:tc>
          <w:tcPr>
            <w:tcW w:w="1418" w:type="dxa"/>
          </w:tcPr>
          <w:p w14:paraId="2DB4F706" w14:textId="77777777" w:rsidR="008951C0" w:rsidRPr="00426D4A" w:rsidRDefault="00426D4A" w:rsidP="006C4094">
            <w:pPr>
              <w:spacing w:line="276" w:lineRule="auto"/>
              <w:jc w:val="center"/>
              <w:rPr>
                <w:rFonts w:eastAsia="Times New Roman"/>
              </w:rPr>
            </w:pPr>
            <w:r>
              <w:rPr>
                <w:rFonts w:eastAsia="Times New Roman"/>
              </w:rPr>
              <w:t>303</w:t>
            </w:r>
          </w:p>
        </w:tc>
        <w:tc>
          <w:tcPr>
            <w:tcW w:w="1984" w:type="dxa"/>
          </w:tcPr>
          <w:p w14:paraId="12757D0B" w14:textId="77777777" w:rsidR="00426D4A" w:rsidRDefault="00426D4A" w:rsidP="00426D4A">
            <w:pPr>
              <w:jc w:val="center"/>
              <w:rPr>
                <w:sz w:val="22"/>
                <w:szCs w:val="22"/>
              </w:rPr>
            </w:pPr>
            <w:r>
              <w:rPr>
                <w:sz w:val="22"/>
                <w:szCs w:val="22"/>
              </w:rPr>
              <w:t>НАУФОР</w:t>
            </w:r>
          </w:p>
          <w:p w14:paraId="404ADCFF" w14:textId="77777777" w:rsidR="008951C0" w:rsidRPr="00426D4A" w:rsidRDefault="008951C0" w:rsidP="006C4094">
            <w:pPr>
              <w:spacing w:line="276" w:lineRule="auto"/>
              <w:jc w:val="center"/>
              <w:rPr>
                <w:rFonts w:eastAsia="Times New Roman"/>
              </w:rPr>
            </w:pPr>
          </w:p>
        </w:tc>
        <w:tc>
          <w:tcPr>
            <w:tcW w:w="4111" w:type="dxa"/>
          </w:tcPr>
          <w:p w14:paraId="130CFFDA" w14:textId="79A69D6C" w:rsidR="008951C0" w:rsidRPr="00426D4A" w:rsidRDefault="00426D4A" w:rsidP="00426D4A">
            <w:pPr>
              <w:jc w:val="both"/>
              <w:rPr>
                <w:sz w:val="22"/>
                <w:szCs w:val="22"/>
              </w:rPr>
            </w:pPr>
            <w:r>
              <w:rPr>
                <w:sz w:val="22"/>
                <w:szCs w:val="22"/>
              </w:rPr>
              <w:t xml:space="preserve">Расширение понятия деятельности </w:t>
            </w:r>
            <w:proofErr w:type="spellStart"/>
            <w:r>
              <w:rPr>
                <w:sz w:val="22"/>
                <w:szCs w:val="22"/>
              </w:rPr>
              <w:t>форекс</w:t>
            </w:r>
            <w:proofErr w:type="spellEnd"/>
            <w:r>
              <w:rPr>
                <w:sz w:val="22"/>
                <w:szCs w:val="22"/>
              </w:rPr>
              <w:t>-дилера за счет включения в него инструментов с финансовым рычагом на</w:t>
            </w:r>
            <w:r w:rsidR="0091171C">
              <w:rPr>
                <w:sz w:val="22"/>
                <w:szCs w:val="22"/>
              </w:rPr>
              <w:t xml:space="preserve"> различные виды базовых активов</w:t>
            </w:r>
            <w:r w:rsidR="00E160C3">
              <w:rPr>
                <w:sz w:val="22"/>
                <w:szCs w:val="22"/>
              </w:rPr>
              <w:t>.</w:t>
            </w:r>
          </w:p>
        </w:tc>
        <w:tc>
          <w:tcPr>
            <w:tcW w:w="3544" w:type="dxa"/>
          </w:tcPr>
          <w:p w14:paraId="74C0002B" w14:textId="22A39C0F" w:rsidR="008951C0" w:rsidRPr="009B2995" w:rsidRDefault="0091171C" w:rsidP="007F2B26">
            <w:pPr>
              <w:jc w:val="both"/>
              <w:rPr>
                <w:b/>
                <w:sz w:val="22"/>
                <w:szCs w:val="22"/>
              </w:rPr>
            </w:pPr>
            <w:r>
              <w:rPr>
                <w:b/>
                <w:sz w:val="22"/>
                <w:szCs w:val="22"/>
              </w:rPr>
              <w:t>Инициатива находится в процессе реализации</w:t>
            </w:r>
            <w:r w:rsidR="00E160C3">
              <w:rPr>
                <w:b/>
                <w:sz w:val="22"/>
                <w:szCs w:val="22"/>
              </w:rPr>
              <w:t>.</w:t>
            </w:r>
          </w:p>
          <w:p w14:paraId="04D377BF" w14:textId="77777777" w:rsidR="009B2995" w:rsidRPr="007F2B26" w:rsidRDefault="009B2995" w:rsidP="009B2995">
            <w:pPr>
              <w:jc w:val="both"/>
              <w:rPr>
                <w:sz w:val="22"/>
                <w:szCs w:val="22"/>
              </w:rPr>
            </w:pPr>
            <w:r>
              <w:rPr>
                <w:sz w:val="22"/>
                <w:szCs w:val="22"/>
              </w:rPr>
              <w:t>Доклад был опубликован. На площадке АЦ «Форум» проведено обсуждение текста законопроекта, который сейчас по итогам полученных от участников рынка замечаний проходит внутре</w:t>
            </w:r>
            <w:r w:rsidR="0091171C">
              <w:rPr>
                <w:sz w:val="22"/>
                <w:szCs w:val="22"/>
              </w:rPr>
              <w:t>ннее обсуждение в Банке России</w:t>
            </w:r>
            <w:r w:rsidR="002516A4">
              <w:rPr>
                <w:sz w:val="22"/>
                <w:szCs w:val="22"/>
              </w:rPr>
              <w:t>.</w:t>
            </w:r>
            <w:r w:rsidR="002516A4" w:rsidRPr="00E06DFF">
              <w:rPr>
                <w:b/>
                <w:sz w:val="22"/>
              </w:rPr>
              <w:t xml:space="preserve"> </w:t>
            </w:r>
            <w:r w:rsidR="002516A4" w:rsidRPr="009B2995">
              <w:rPr>
                <w:b/>
                <w:sz w:val="22"/>
                <w:szCs w:val="22"/>
              </w:rPr>
              <w:t>Обновленный законопроект также планируется повторно обсудить на площадке АЦ «Форум».</w:t>
            </w:r>
          </w:p>
        </w:tc>
        <w:tc>
          <w:tcPr>
            <w:tcW w:w="3118" w:type="dxa"/>
          </w:tcPr>
          <w:p w14:paraId="3FA59342" w14:textId="764C8B20" w:rsidR="008951C0" w:rsidRPr="009B2995" w:rsidRDefault="008951C0" w:rsidP="007F2B26">
            <w:pPr>
              <w:jc w:val="both"/>
              <w:rPr>
                <w:b/>
                <w:sz w:val="22"/>
                <w:szCs w:val="22"/>
              </w:rPr>
            </w:pPr>
          </w:p>
        </w:tc>
      </w:tr>
      <w:tr w:rsidR="008951C0" w:rsidRPr="006C4094" w14:paraId="705DE9A3" w14:textId="77777777" w:rsidTr="00E06DFF">
        <w:tc>
          <w:tcPr>
            <w:tcW w:w="562" w:type="dxa"/>
          </w:tcPr>
          <w:p w14:paraId="353DE086" w14:textId="77777777" w:rsidR="008951C0" w:rsidRPr="00B27EB0" w:rsidRDefault="001F1CB3" w:rsidP="006C4094">
            <w:pPr>
              <w:spacing w:line="276" w:lineRule="auto"/>
              <w:jc w:val="center"/>
              <w:rPr>
                <w:rFonts w:eastAsia="Times New Roman"/>
              </w:rPr>
            </w:pPr>
            <w:r>
              <w:rPr>
                <w:rFonts w:eastAsia="Times New Roman"/>
              </w:rPr>
              <w:t>32</w:t>
            </w:r>
          </w:p>
        </w:tc>
        <w:tc>
          <w:tcPr>
            <w:tcW w:w="1418" w:type="dxa"/>
          </w:tcPr>
          <w:p w14:paraId="21DB3785" w14:textId="77777777" w:rsidR="008951C0" w:rsidRPr="00426D4A" w:rsidRDefault="00426D4A" w:rsidP="006C4094">
            <w:pPr>
              <w:spacing w:line="276" w:lineRule="auto"/>
              <w:jc w:val="center"/>
              <w:rPr>
                <w:rFonts w:eastAsia="Times New Roman"/>
              </w:rPr>
            </w:pPr>
            <w:r>
              <w:rPr>
                <w:rFonts w:eastAsia="Times New Roman"/>
              </w:rPr>
              <w:t>324</w:t>
            </w:r>
          </w:p>
        </w:tc>
        <w:tc>
          <w:tcPr>
            <w:tcW w:w="1984" w:type="dxa"/>
          </w:tcPr>
          <w:p w14:paraId="71ED9DB0" w14:textId="77777777" w:rsidR="008951C0" w:rsidRPr="00426D4A" w:rsidRDefault="00426D4A" w:rsidP="00426D4A">
            <w:pPr>
              <w:jc w:val="center"/>
              <w:rPr>
                <w:sz w:val="22"/>
                <w:szCs w:val="22"/>
              </w:rPr>
            </w:pPr>
            <w:r>
              <w:rPr>
                <w:sz w:val="22"/>
                <w:szCs w:val="22"/>
              </w:rPr>
              <w:t>НАУФОР, СРО НФА</w:t>
            </w:r>
          </w:p>
        </w:tc>
        <w:tc>
          <w:tcPr>
            <w:tcW w:w="4111" w:type="dxa"/>
          </w:tcPr>
          <w:p w14:paraId="43C767DE" w14:textId="77777777" w:rsidR="008951C0" w:rsidRPr="00426D4A" w:rsidRDefault="00426D4A" w:rsidP="00426D4A">
            <w:pPr>
              <w:jc w:val="both"/>
              <w:rPr>
                <w:sz w:val="22"/>
                <w:szCs w:val="22"/>
              </w:rPr>
            </w:pPr>
            <w:r>
              <w:rPr>
                <w:sz w:val="22"/>
                <w:szCs w:val="22"/>
              </w:rPr>
              <w:t>Снятие ограничений на совершение валютных операций на российском финансовом рынке.</w:t>
            </w:r>
          </w:p>
        </w:tc>
        <w:tc>
          <w:tcPr>
            <w:tcW w:w="3544" w:type="dxa"/>
          </w:tcPr>
          <w:p w14:paraId="53E87E19" w14:textId="07F23E5C" w:rsidR="008951C0" w:rsidRPr="002F6F94" w:rsidRDefault="00410495" w:rsidP="00410495">
            <w:pPr>
              <w:jc w:val="both"/>
              <w:rPr>
                <w:b/>
                <w:sz w:val="22"/>
                <w:szCs w:val="22"/>
              </w:rPr>
            </w:pPr>
            <w:r w:rsidRPr="002F6F94">
              <w:rPr>
                <w:b/>
                <w:sz w:val="22"/>
                <w:szCs w:val="22"/>
              </w:rPr>
              <w:t>Ответственным является Департамен</w:t>
            </w:r>
            <w:r w:rsidR="002516A4">
              <w:rPr>
                <w:b/>
                <w:sz w:val="22"/>
                <w:szCs w:val="22"/>
              </w:rPr>
              <w:t>т операций на финансовых рынках</w:t>
            </w:r>
            <w:r w:rsidR="00E160C3">
              <w:rPr>
                <w:b/>
                <w:sz w:val="22"/>
                <w:szCs w:val="22"/>
              </w:rPr>
              <w:t>.</w:t>
            </w:r>
          </w:p>
        </w:tc>
        <w:tc>
          <w:tcPr>
            <w:tcW w:w="3118" w:type="dxa"/>
          </w:tcPr>
          <w:p w14:paraId="193A65BE" w14:textId="77777777" w:rsidR="008951C0" w:rsidRPr="00410495" w:rsidRDefault="008951C0" w:rsidP="00410495">
            <w:pPr>
              <w:jc w:val="both"/>
              <w:rPr>
                <w:sz w:val="22"/>
                <w:szCs w:val="22"/>
              </w:rPr>
            </w:pPr>
          </w:p>
        </w:tc>
      </w:tr>
      <w:tr w:rsidR="008951C0" w:rsidRPr="006C4094" w14:paraId="12C75C54" w14:textId="77777777" w:rsidTr="00E06DFF">
        <w:tc>
          <w:tcPr>
            <w:tcW w:w="562" w:type="dxa"/>
          </w:tcPr>
          <w:p w14:paraId="5DD8F438" w14:textId="77777777" w:rsidR="008951C0" w:rsidRPr="00B27EB0" w:rsidRDefault="007137CA" w:rsidP="006C4094">
            <w:pPr>
              <w:spacing w:line="276" w:lineRule="auto"/>
              <w:jc w:val="center"/>
              <w:rPr>
                <w:rFonts w:eastAsia="Times New Roman"/>
              </w:rPr>
            </w:pPr>
            <w:r>
              <w:rPr>
                <w:rFonts w:eastAsia="Times New Roman"/>
              </w:rPr>
              <w:t>33</w:t>
            </w:r>
          </w:p>
        </w:tc>
        <w:tc>
          <w:tcPr>
            <w:tcW w:w="1418" w:type="dxa"/>
          </w:tcPr>
          <w:p w14:paraId="671DF8A9" w14:textId="77777777" w:rsidR="008951C0" w:rsidRPr="00426D4A" w:rsidRDefault="00426D4A" w:rsidP="006C4094">
            <w:pPr>
              <w:spacing w:line="276" w:lineRule="auto"/>
              <w:jc w:val="center"/>
              <w:rPr>
                <w:rFonts w:eastAsia="Times New Roman"/>
              </w:rPr>
            </w:pPr>
            <w:r>
              <w:rPr>
                <w:rFonts w:eastAsia="Times New Roman"/>
              </w:rPr>
              <w:t>325</w:t>
            </w:r>
          </w:p>
        </w:tc>
        <w:tc>
          <w:tcPr>
            <w:tcW w:w="1984" w:type="dxa"/>
          </w:tcPr>
          <w:p w14:paraId="03D94FF4" w14:textId="77777777" w:rsidR="00426D4A" w:rsidRDefault="00426D4A" w:rsidP="00426D4A">
            <w:pPr>
              <w:jc w:val="center"/>
              <w:rPr>
                <w:sz w:val="22"/>
                <w:szCs w:val="22"/>
              </w:rPr>
            </w:pPr>
            <w:r>
              <w:rPr>
                <w:sz w:val="22"/>
                <w:szCs w:val="22"/>
              </w:rPr>
              <w:t>АО «СМП Банк», СРО НФА</w:t>
            </w:r>
          </w:p>
          <w:p w14:paraId="42DCEDFA" w14:textId="77777777" w:rsidR="008951C0" w:rsidRPr="00426D4A" w:rsidRDefault="008951C0" w:rsidP="006C4094">
            <w:pPr>
              <w:spacing w:line="276" w:lineRule="auto"/>
              <w:jc w:val="center"/>
              <w:rPr>
                <w:rFonts w:eastAsia="Times New Roman"/>
              </w:rPr>
            </w:pPr>
          </w:p>
        </w:tc>
        <w:tc>
          <w:tcPr>
            <w:tcW w:w="4111" w:type="dxa"/>
          </w:tcPr>
          <w:p w14:paraId="30A25B59" w14:textId="77777777" w:rsidR="008951C0" w:rsidRPr="00426D4A" w:rsidRDefault="00426D4A" w:rsidP="00426D4A">
            <w:pPr>
              <w:jc w:val="both"/>
              <w:rPr>
                <w:sz w:val="22"/>
                <w:szCs w:val="22"/>
              </w:rPr>
            </w:pPr>
            <w:r>
              <w:rPr>
                <w:sz w:val="22"/>
                <w:szCs w:val="22"/>
              </w:rPr>
              <w:t>Расширение полномочий контролера профессионального участника финансового рынка.</w:t>
            </w:r>
          </w:p>
        </w:tc>
        <w:tc>
          <w:tcPr>
            <w:tcW w:w="3544" w:type="dxa"/>
          </w:tcPr>
          <w:p w14:paraId="5F9742C4" w14:textId="5F6969BC" w:rsidR="008951C0" w:rsidRPr="00510586" w:rsidRDefault="002516A4" w:rsidP="00410495">
            <w:pPr>
              <w:jc w:val="both"/>
              <w:rPr>
                <w:b/>
                <w:sz w:val="22"/>
                <w:szCs w:val="22"/>
              </w:rPr>
            </w:pPr>
            <w:r>
              <w:rPr>
                <w:b/>
                <w:sz w:val="22"/>
                <w:szCs w:val="22"/>
              </w:rPr>
              <w:t>Инициатива находится в процессе реализации</w:t>
            </w:r>
            <w:r w:rsidR="00E160C3">
              <w:rPr>
                <w:b/>
                <w:sz w:val="22"/>
                <w:szCs w:val="22"/>
              </w:rPr>
              <w:t>.</w:t>
            </w:r>
          </w:p>
          <w:p w14:paraId="48E94673" w14:textId="39FDF9EA" w:rsidR="007137CA" w:rsidRDefault="007137CA" w:rsidP="007137CA">
            <w:pPr>
              <w:jc w:val="both"/>
              <w:rPr>
                <w:sz w:val="22"/>
                <w:szCs w:val="22"/>
              </w:rPr>
            </w:pPr>
            <w:r>
              <w:rPr>
                <w:sz w:val="22"/>
                <w:szCs w:val="22"/>
              </w:rPr>
              <w:t xml:space="preserve">Подготовлен текст проекта </w:t>
            </w:r>
            <w:r w:rsidR="002516A4">
              <w:rPr>
                <w:sz w:val="22"/>
                <w:szCs w:val="22"/>
              </w:rPr>
              <w:t>У</w:t>
            </w:r>
            <w:r>
              <w:rPr>
                <w:sz w:val="22"/>
                <w:szCs w:val="22"/>
              </w:rPr>
              <w:t xml:space="preserve">казания Банка России, а также законопроекта о внесении изменений в </w:t>
            </w:r>
            <w:r w:rsidRPr="007137CA">
              <w:rPr>
                <w:sz w:val="22"/>
                <w:szCs w:val="22"/>
              </w:rPr>
              <w:t>Федеральный закон от 22.04.1996 № 39-ФЗ «О рынке ценных бумаг»</w:t>
            </w:r>
            <w:r>
              <w:rPr>
                <w:sz w:val="22"/>
                <w:szCs w:val="22"/>
              </w:rPr>
              <w:t>.</w:t>
            </w:r>
          </w:p>
          <w:p w14:paraId="38407D2C" w14:textId="77777777" w:rsidR="00510586" w:rsidRDefault="00510586" w:rsidP="007137CA">
            <w:pPr>
              <w:jc w:val="both"/>
              <w:rPr>
                <w:sz w:val="22"/>
                <w:szCs w:val="22"/>
              </w:rPr>
            </w:pPr>
            <w:r>
              <w:rPr>
                <w:sz w:val="22"/>
                <w:szCs w:val="22"/>
              </w:rPr>
              <w:t>Сложность составляет определение полномочий контролера для инвестиционных советников, которые являются индивидуальными предпринимателями.</w:t>
            </w:r>
          </w:p>
          <w:p w14:paraId="1D0EE132" w14:textId="77777777" w:rsidR="00A0037A" w:rsidRDefault="00A0037A" w:rsidP="00A0037A">
            <w:pPr>
              <w:jc w:val="both"/>
              <w:rPr>
                <w:sz w:val="22"/>
                <w:szCs w:val="22"/>
              </w:rPr>
            </w:pPr>
            <w:r>
              <w:rPr>
                <w:sz w:val="22"/>
                <w:szCs w:val="22"/>
              </w:rPr>
              <w:t>Законопроектом о внесении изменений в Закон о рынке ценных бумаг планируется наделить Банк России правом определять случа</w:t>
            </w:r>
            <w:r w:rsidR="00490ECE">
              <w:rPr>
                <w:sz w:val="22"/>
                <w:szCs w:val="22"/>
              </w:rPr>
              <w:t>и</w:t>
            </w:r>
            <w:r>
              <w:rPr>
                <w:sz w:val="22"/>
                <w:szCs w:val="22"/>
              </w:rPr>
              <w:t>, когда контролер в организации может не вводит</w:t>
            </w:r>
            <w:r w:rsidR="00CF1C9A">
              <w:rPr>
                <w:sz w:val="22"/>
                <w:szCs w:val="22"/>
              </w:rPr>
              <w:t>ь</w:t>
            </w:r>
            <w:r>
              <w:rPr>
                <w:sz w:val="22"/>
                <w:szCs w:val="22"/>
              </w:rPr>
              <w:t>ся.</w:t>
            </w:r>
          </w:p>
          <w:p w14:paraId="5EE1F754" w14:textId="77777777" w:rsidR="0088537D" w:rsidRDefault="0088537D" w:rsidP="00A0037A">
            <w:pPr>
              <w:jc w:val="both"/>
              <w:rPr>
                <w:sz w:val="22"/>
                <w:szCs w:val="22"/>
              </w:rPr>
            </w:pPr>
            <w:r>
              <w:rPr>
                <w:sz w:val="22"/>
                <w:szCs w:val="22"/>
              </w:rPr>
              <w:t xml:space="preserve">Представители отрасли </w:t>
            </w:r>
            <w:r w:rsidR="00511428">
              <w:rPr>
                <w:sz w:val="22"/>
                <w:szCs w:val="22"/>
              </w:rPr>
              <w:t>обратили внимание</w:t>
            </w:r>
            <w:r>
              <w:rPr>
                <w:sz w:val="22"/>
                <w:szCs w:val="22"/>
              </w:rPr>
              <w:t xml:space="preserve"> на проблемы подотчетнос</w:t>
            </w:r>
            <w:r w:rsidR="00384619">
              <w:rPr>
                <w:sz w:val="22"/>
                <w:szCs w:val="22"/>
              </w:rPr>
              <w:t>ти и под</w:t>
            </w:r>
            <w:r w:rsidR="00511428">
              <w:rPr>
                <w:sz w:val="22"/>
                <w:szCs w:val="22"/>
              </w:rPr>
              <w:t>контрольности</w:t>
            </w:r>
            <w:r w:rsidR="00384619">
              <w:rPr>
                <w:sz w:val="22"/>
                <w:szCs w:val="22"/>
              </w:rPr>
              <w:t xml:space="preserve"> контролера (</w:t>
            </w:r>
            <w:r>
              <w:rPr>
                <w:sz w:val="22"/>
                <w:szCs w:val="22"/>
              </w:rPr>
              <w:t>в случае, если контроле включен в состав СВК).</w:t>
            </w:r>
          </w:p>
          <w:p w14:paraId="1DDA4C40" w14:textId="6A0A486E" w:rsidR="00384619" w:rsidRPr="00410495" w:rsidRDefault="00384619" w:rsidP="00A0037A">
            <w:pPr>
              <w:jc w:val="both"/>
              <w:rPr>
                <w:sz w:val="22"/>
                <w:szCs w:val="22"/>
              </w:rPr>
            </w:pPr>
            <w:r>
              <w:rPr>
                <w:sz w:val="22"/>
                <w:szCs w:val="22"/>
              </w:rPr>
              <w:t>Представители Банка России отметили, что подобные запросы поступают от участников рынка. Банк России дает разъяснения по письменным запросам. Эта ситуация является временной. В законопроекте предлагается реализовать другой вариант, который позволи</w:t>
            </w:r>
            <w:r w:rsidR="002516A4">
              <w:rPr>
                <w:sz w:val="22"/>
                <w:szCs w:val="22"/>
              </w:rPr>
              <w:t>т снять данную неопределенность</w:t>
            </w:r>
            <w:r w:rsidR="00E160C3">
              <w:rPr>
                <w:sz w:val="22"/>
                <w:szCs w:val="22"/>
              </w:rPr>
              <w:t>.</w:t>
            </w:r>
          </w:p>
        </w:tc>
        <w:tc>
          <w:tcPr>
            <w:tcW w:w="3118" w:type="dxa"/>
          </w:tcPr>
          <w:p w14:paraId="5AABFAF4" w14:textId="77777777" w:rsidR="008951C0" w:rsidRPr="00410495" w:rsidRDefault="008951C0" w:rsidP="00410495">
            <w:pPr>
              <w:jc w:val="both"/>
              <w:rPr>
                <w:sz w:val="22"/>
                <w:szCs w:val="22"/>
              </w:rPr>
            </w:pPr>
          </w:p>
        </w:tc>
      </w:tr>
      <w:tr w:rsidR="008951C0" w:rsidRPr="006C4094" w14:paraId="7437B7F0" w14:textId="77777777" w:rsidTr="00E06DFF">
        <w:tc>
          <w:tcPr>
            <w:tcW w:w="14737" w:type="dxa"/>
            <w:gridSpan w:val="6"/>
          </w:tcPr>
          <w:p w14:paraId="052DB565" w14:textId="77777777" w:rsidR="00AF6106" w:rsidRDefault="008951C0" w:rsidP="00EF51B9">
            <w:pPr>
              <w:pStyle w:val="ab"/>
              <w:spacing w:before="0" w:beforeAutospacing="0" w:after="0" w:afterAutospacing="0"/>
              <w:jc w:val="center"/>
              <w:rPr>
                <w:rFonts w:eastAsia="Times New Roman"/>
                <w:b/>
              </w:rPr>
            </w:pPr>
            <w:r>
              <w:rPr>
                <w:rFonts w:eastAsia="Times New Roman"/>
                <w:b/>
              </w:rPr>
              <w:tab/>
            </w:r>
          </w:p>
          <w:p w14:paraId="50C8CB2A" w14:textId="77777777" w:rsidR="00A978FA" w:rsidRDefault="00A978FA" w:rsidP="00EF51B9">
            <w:pPr>
              <w:pStyle w:val="ab"/>
              <w:spacing w:before="0" w:beforeAutospacing="0" w:after="0" w:afterAutospacing="0"/>
              <w:jc w:val="center"/>
              <w:rPr>
                <w:b/>
              </w:rPr>
            </w:pPr>
          </w:p>
          <w:p w14:paraId="4594A3FB" w14:textId="77777777" w:rsidR="00EF51B9" w:rsidRPr="00EF51B9" w:rsidRDefault="00EF51B9" w:rsidP="00EF51B9">
            <w:pPr>
              <w:pStyle w:val="ab"/>
              <w:spacing w:before="0" w:beforeAutospacing="0" w:after="0" w:afterAutospacing="0"/>
              <w:jc w:val="center"/>
              <w:rPr>
                <w:b/>
              </w:rPr>
            </w:pPr>
            <w:r w:rsidRPr="00EF51B9">
              <w:rPr>
                <w:b/>
              </w:rPr>
              <w:t>Обсуждение промежуточных результатов реализации Банком России KPI в части страхования</w:t>
            </w:r>
          </w:p>
          <w:p w14:paraId="7263A82D" w14:textId="77777777" w:rsidR="008951C0" w:rsidRPr="006C4094" w:rsidRDefault="008951C0" w:rsidP="008951C0">
            <w:pPr>
              <w:tabs>
                <w:tab w:val="left" w:pos="6465"/>
              </w:tabs>
              <w:spacing w:line="276" w:lineRule="auto"/>
              <w:rPr>
                <w:rFonts w:eastAsia="Times New Roman"/>
                <w:b/>
              </w:rPr>
            </w:pPr>
          </w:p>
        </w:tc>
      </w:tr>
      <w:tr w:rsidR="006C4094" w:rsidRPr="00F15147" w14:paraId="1E48A0E2" w14:textId="77777777" w:rsidTr="00E06DFF">
        <w:tc>
          <w:tcPr>
            <w:tcW w:w="562" w:type="dxa"/>
          </w:tcPr>
          <w:p w14:paraId="18985A1E" w14:textId="77777777" w:rsidR="006C4094" w:rsidRPr="00F15147" w:rsidRDefault="005E03C1" w:rsidP="00F15147">
            <w:pPr>
              <w:spacing w:line="276" w:lineRule="auto"/>
              <w:jc w:val="center"/>
              <w:rPr>
                <w:rFonts w:eastAsia="Times New Roman"/>
              </w:rPr>
            </w:pPr>
            <w:r>
              <w:rPr>
                <w:rFonts w:eastAsia="Times New Roman"/>
              </w:rPr>
              <w:t>34</w:t>
            </w:r>
          </w:p>
        </w:tc>
        <w:tc>
          <w:tcPr>
            <w:tcW w:w="1418" w:type="dxa"/>
          </w:tcPr>
          <w:p w14:paraId="27C5E1FA" w14:textId="77777777" w:rsidR="006C4094" w:rsidRPr="00F15147" w:rsidRDefault="00F15147" w:rsidP="00F15147">
            <w:pPr>
              <w:jc w:val="center"/>
              <w:rPr>
                <w:sz w:val="22"/>
                <w:szCs w:val="22"/>
              </w:rPr>
            </w:pPr>
            <w:r w:rsidRPr="00F15147">
              <w:rPr>
                <w:sz w:val="22"/>
                <w:szCs w:val="22"/>
              </w:rPr>
              <w:t>96</w:t>
            </w:r>
          </w:p>
        </w:tc>
        <w:tc>
          <w:tcPr>
            <w:tcW w:w="1984" w:type="dxa"/>
          </w:tcPr>
          <w:p w14:paraId="6D7B0CAF" w14:textId="77777777" w:rsidR="006C4094" w:rsidRPr="00F15147" w:rsidRDefault="00F15147" w:rsidP="00F15147">
            <w:pPr>
              <w:jc w:val="center"/>
              <w:rPr>
                <w:sz w:val="22"/>
                <w:szCs w:val="22"/>
              </w:rPr>
            </w:pPr>
            <w:r w:rsidRPr="00F15147">
              <w:rPr>
                <w:sz w:val="22"/>
                <w:szCs w:val="22"/>
              </w:rPr>
              <w:t>ВСС</w:t>
            </w:r>
          </w:p>
        </w:tc>
        <w:tc>
          <w:tcPr>
            <w:tcW w:w="4111" w:type="dxa"/>
          </w:tcPr>
          <w:p w14:paraId="24A27FC0" w14:textId="27899CD2" w:rsidR="006C4094" w:rsidRPr="00F15147" w:rsidRDefault="00F15147" w:rsidP="00F15147">
            <w:pPr>
              <w:jc w:val="both"/>
              <w:rPr>
                <w:sz w:val="22"/>
                <w:szCs w:val="22"/>
              </w:rPr>
            </w:pPr>
            <w:r w:rsidRPr="00F15147">
              <w:rPr>
                <w:sz w:val="22"/>
                <w:szCs w:val="22"/>
              </w:rPr>
              <w:t>Снятие ограничений в части электронной дистрибуции страхования</w:t>
            </w:r>
            <w:r w:rsidR="00E160C3">
              <w:rPr>
                <w:sz w:val="22"/>
                <w:szCs w:val="22"/>
              </w:rPr>
              <w:t>.</w:t>
            </w:r>
          </w:p>
        </w:tc>
        <w:tc>
          <w:tcPr>
            <w:tcW w:w="3544" w:type="dxa"/>
          </w:tcPr>
          <w:p w14:paraId="090BAB11" w14:textId="6551FD9A" w:rsidR="006C4094" w:rsidRPr="000A5AE0" w:rsidRDefault="002516A4" w:rsidP="000A5AE0">
            <w:pPr>
              <w:jc w:val="both"/>
              <w:rPr>
                <w:b/>
                <w:sz w:val="22"/>
                <w:szCs w:val="22"/>
              </w:rPr>
            </w:pPr>
            <w:r>
              <w:rPr>
                <w:b/>
                <w:sz w:val="22"/>
                <w:szCs w:val="22"/>
              </w:rPr>
              <w:t>Инициатива находится процессе реализации</w:t>
            </w:r>
            <w:r w:rsidR="00E160C3">
              <w:rPr>
                <w:b/>
                <w:sz w:val="22"/>
                <w:szCs w:val="22"/>
              </w:rPr>
              <w:t>.</w:t>
            </w:r>
          </w:p>
          <w:p w14:paraId="1FAE5523" w14:textId="77777777" w:rsidR="000A5AE0" w:rsidRPr="000A5AE0" w:rsidRDefault="000A5AE0" w:rsidP="000A5AE0">
            <w:pPr>
              <w:jc w:val="both"/>
              <w:rPr>
                <w:sz w:val="22"/>
                <w:szCs w:val="22"/>
              </w:rPr>
            </w:pPr>
          </w:p>
        </w:tc>
        <w:tc>
          <w:tcPr>
            <w:tcW w:w="3118" w:type="dxa"/>
          </w:tcPr>
          <w:p w14:paraId="7E04EEC3" w14:textId="77777777" w:rsidR="006C4094" w:rsidRPr="000E4D59" w:rsidRDefault="006C4094" w:rsidP="000A5AE0">
            <w:pPr>
              <w:jc w:val="both"/>
              <w:rPr>
                <w:b/>
                <w:sz w:val="22"/>
                <w:szCs w:val="22"/>
              </w:rPr>
            </w:pPr>
          </w:p>
        </w:tc>
      </w:tr>
      <w:tr w:rsidR="006C4094" w:rsidRPr="006C4094" w14:paraId="16CED467" w14:textId="77777777" w:rsidTr="00E06DFF">
        <w:tc>
          <w:tcPr>
            <w:tcW w:w="562" w:type="dxa"/>
          </w:tcPr>
          <w:p w14:paraId="6350C342" w14:textId="77777777" w:rsidR="006C4094" w:rsidRPr="00F91A1E" w:rsidRDefault="00F91A1E" w:rsidP="00F15147">
            <w:pPr>
              <w:spacing w:line="276" w:lineRule="auto"/>
              <w:jc w:val="center"/>
              <w:rPr>
                <w:rFonts w:eastAsia="Times New Roman"/>
              </w:rPr>
            </w:pPr>
            <w:r w:rsidRPr="00F91A1E">
              <w:rPr>
                <w:rFonts w:eastAsia="Times New Roman"/>
              </w:rPr>
              <w:t>35</w:t>
            </w:r>
          </w:p>
        </w:tc>
        <w:tc>
          <w:tcPr>
            <w:tcW w:w="1418" w:type="dxa"/>
          </w:tcPr>
          <w:p w14:paraId="2C5FADEB" w14:textId="77777777" w:rsidR="006C4094" w:rsidRPr="00F15147" w:rsidRDefault="00F15147" w:rsidP="00F15147">
            <w:pPr>
              <w:jc w:val="center"/>
              <w:rPr>
                <w:sz w:val="22"/>
                <w:szCs w:val="22"/>
              </w:rPr>
            </w:pPr>
            <w:r w:rsidRPr="00F15147">
              <w:rPr>
                <w:sz w:val="22"/>
                <w:szCs w:val="22"/>
              </w:rPr>
              <w:t>93</w:t>
            </w:r>
          </w:p>
        </w:tc>
        <w:tc>
          <w:tcPr>
            <w:tcW w:w="1984" w:type="dxa"/>
          </w:tcPr>
          <w:p w14:paraId="6D9FDC45" w14:textId="77777777" w:rsidR="006C4094" w:rsidRPr="00F15147" w:rsidRDefault="00F15147" w:rsidP="00F15147">
            <w:pPr>
              <w:jc w:val="center"/>
              <w:rPr>
                <w:sz w:val="22"/>
                <w:szCs w:val="22"/>
              </w:rPr>
            </w:pPr>
            <w:r w:rsidRPr="00F15147">
              <w:rPr>
                <w:sz w:val="22"/>
                <w:szCs w:val="22"/>
              </w:rPr>
              <w:t>ВСС, МСМС</w:t>
            </w:r>
          </w:p>
        </w:tc>
        <w:tc>
          <w:tcPr>
            <w:tcW w:w="4111" w:type="dxa"/>
          </w:tcPr>
          <w:p w14:paraId="28D24358" w14:textId="77777777" w:rsidR="006C4094" w:rsidRPr="00F15147" w:rsidRDefault="00F15147" w:rsidP="00F15147">
            <w:pPr>
              <w:jc w:val="both"/>
              <w:rPr>
                <w:sz w:val="22"/>
                <w:szCs w:val="22"/>
              </w:rPr>
            </w:pPr>
            <w:r>
              <w:rPr>
                <w:sz w:val="22"/>
                <w:szCs w:val="22"/>
              </w:rPr>
              <w:t>Совершенствование системы обязательного медицинского страхования (с внедрением рисковой составляющей), стимулирование развития добровольного медицинского страхования.</w:t>
            </w:r>
          </w:p>
        </w:tc>
        <w:tc>
          <w:tcPr>
            <w:tcW w:w="3544" w:type="dxa"/>
          </w:tcPr>
          <w:p w14:paraId="256E5F9C" w14:textId="157AEA91" w:rsidR="002516A4" w:rsidRPr="000A5AE0" w:rsidRDefault="002516A4" w:rsidP="002516A4">
            <w:pPr>
              <w:jc w:val="both"/>
              <w:rPr>
                <w:b/>
                <w:sz w:val="22"/>
                <w:szCs w:val="22"/>
              </w:rPr>
            </w:pPr>
            <w:r>
              <w:rPr>
                <w:b/>
                <w:sz w:val="22"/>
                <w:szCs w:val="22"/>
              </w:rPr>
              <w:t>Инициатива находится процессе реализации</w:t>
            </w:r>
            <w:r w:rsidR="00E160C3">
              <w:rPr>
                <w:b/>
                <w:sz w:val="22"/>
                <w:szCs w:val="22"/>
              </w:rPr>
              <w:t>.</w:t>
            </w:r>
          </w:p>
          <w:p w14:paraId="1656B8F1" w14:textId="77777777" w:rsidR="006C4094" w:rsidRPr="00F91A1E" w:rsidRDefault="006C4094" w:rsidP="000A5AE0">
            <w:pPr>
              <w:jc w:val="both"/>
              <w:rPr>
                <w:b/>
                <w:sz w:val="22"/>
                <w:szCs w:val="22"/>
              </w:rPr>
            </w:pPr>
          </w:p>
        </w:tc>
        <w:tc>
          <w:tcPr>
            <w:tcW w:w="3118" w:type="dxa"/>
          </w:tcPr>
          <w:p w14:paraId="1801C427" w14:textId="77777777" w:rsidR="006C4094" w:rsidRPr="000A5AE0" w:rsidRDefault="006C4094" w:rsidP="000A5AE0">
            <w:pPr>
              <w:jc w:val="both"/>
              <w:rPr>
                <w:sz w:val="22"/>
                <w:szCs w:val="22"/>
              </w:rPr>
            </w:pPr>
          </w:p>
        </w:tc>
      </w:tr>
      <w:tr w:rsidR="006C4094" w:rsidRPr="006C4094" w14:paraId="2FA62932" w14:textId="77777777" w:rsidTr="00E06DFF">
        <w:tc>
          <w:tcPr>
            <w:tcW w:w="562" w:type="dxa"/>
          </w:tcPr>
          <w:p w14:paraId="17B72ACB" w14:textId="77777777" w:rsidR="006C4094" w:rsidRPr="00F91A1E" w:rsidRDefault="00F91A1E" w:rsidP="00F15147">
            <w:pPr>
              <w:spacing w:line="276" w:lineRule="auto"/>
              <w:jc w:val="center"/>
              <w:rPr>
                <w:rFonts w:eastAsia="Times New Roman"/>
              </w:rPr>
            </w:pPr>
            <w:r>
              <w:rPr>
                <w:rFonts w:eastAsia="Times New Roman"/>
              </w:rPr>
              <w:t>36</w:t>
            </w:r>
          </w:p>
        </w:tc>
        <w:tc>
          <w:tcPr>
            <w:tcW w:w="1418" w:type="dxa"/>
          </w:tcPr>
          <w:p w14:paraId="68F16A23" w14:textId="77777777" w:rsidR="006C4094" w:rsidRPr="00FF321E" w:rsidRDefault="00FF321E" w:rsidP="00F15147">
            <w:pPr>
              <w:spacing w:line="276" w:lineRule="auto"/>
              <w:jc w:val="center"/>
              <w:rPr>
                <w:rFonts w:eastAsia="Times New Roman"/>
              </w:rPr>
            </w:pPr>
            <w:r w:rsidRPr="00FF321E">
              <w:rPr>
                <w:rFonts w:eastAsia="Times New Roman"/>
              </w:rPr>
              <w:t>280</w:t>
            </w:r>
          </w:p>
        </w:tc>
        <w:tc>
          <w:tcPr>
            <w:tcW w:w="1984" w:type="dxa"/>
          </w:tcPr>
          <w:p w14:paraId="1081A9FE" w14:textId="77777777" w:rsidR="006C4094" w:rsidRPr="00FF321E" w:rsidRDefault="00FF321E" w:rsidP="00F15147">
            <w:pPr>
              <w:spacing w:line="276" w:lineRule="auto"/>
              <w:jc w:val="center"/>
              <w:rPr>
                <w:rFonts w:eastAsia="Times New Roman"/>
              </w:rPr>
            </w:pPr>
            <w:r w:rsidRPr="00FF321E">
              <w:rPr>
                <w:rFonts w:eastAsia="Times New Roman"/>
              </w:rPr>
              <w:t>НСА, ВСС</w:t>
            </w:r>
          </w:p>
        </w:tc>
        <w:tc>
          <w:tcPr>
            <w:tcW w:w="4111" w:type="dxa"/>
          </w:tcPr>
          <w:p w14:paraId="5963309E" w14:textId="77777777" w:rsidR="006C4094" w:rsidRPr="006C4094" w:rsidRDefault="00FF321E" w:rsidP="00FF321E">
            <w:pPr>
              <w:jc w:val="both"/>
              <w:rPr>
                <w:rFonts w:eastAsia="Times New Roman"/>
                <w:b/>
              </w:rPr>
            </w:pPr>
            <w:r w:rsidRPr="00FF321E">
              <w:rPr>
                <w:sz w:val="22"/>
                <w:szCs w:val="22"/>
              </w:rPr>
              <w:t>Совершенствование законодательства в целях развития сельскохозяйственного страхования с государственной поддержкой.</w:t>
            </w:r>
          </w:p>
        </w:tc>
        <w:tc>
          <w:tcPr>
            <w:tcW w:w="3544" w:type="dxa"/>
          </w:tcPr>
          <w:p w14:paraId="4D4CF1D8" w14:textId="27858C8D" w:rsidR="001C2F35" w:rsidRDefault="002516A4" w:rsidP="000A5AE0">
            <w:pPr>
              <w:jc w:val="both"/>
              <w:rPr>
                <w:b/>
                <w:sz w:val="22"/>
                <w:szCs w:val="22"/>
              </w:rPr>
            </w:pPr>
            <w:r>
              <w:rPr>
                <w:b/>
                <w:sz w:val="22"/>
                <w:szCs w:val="22"/>
              </w:rPr>
              <w:t>Инициатива</w:t>
            </w:r>
            <w:r w:rsidR="001C2F35" w:rsidRPr="001C2F35">
              <w:rPr>
                <w:b/>
                <w:sz w:val="22"/>
                <w:szCs w:val="22"/>
              </w:rPr>
              <w:t xml:space="preserve"> реализован</w:t>
            </w:r>
            <w:r>
              <w:rPr>
                <w:b/>
                <w:sz w:val="22"/>
                <w:szCs w:val="22"/>
              </w:rPr>
              <w:t>а</w:t>
            </w:r>
            <w:r w:rsidR="00E160C3">
              <w:rPr>
                <w:b/>
                <w:sz w:val="22"/>
                <w:szCs w:val="22"/>
              </w:rPr>
              <w:t>.</w:t>
            </w:r>
          </w:p>
          <w:p w14:paraId="1BE6BA25" w14:textId="496DC8D3" w:rsidR="00F91A1E" w:rsidRPr="00F91A1E" w:rsidRDefault="00F91A1E" w:rsidP="000A5AE0">
            <w:pPr>
              <w:jc w:val="both"/>
              <w:rPr>
                <w:sz w:val="22"/>
                <w:szCs w:val="22"/>
              </w:rPr>
            </w:pPr>
            <w:r w:rsidRPr="00F91A1E">
              <w:rPr>
                <w:sz w:val="22"/>
                <w:szCs w:val="22"/>
              </w:rPr>
              <w:t>Представители отрасли отметили необходимость рассмотрения вопроса о развитии взаимного страхования сельхозпроизводителей с учет</w:t>
            </w:r>
            <w:r w:rsidR="002516A4">
              <w:rPr>
                <w:sz w:val="22"/>
                <w:szCs w:val="22"/>
              </w:rPr>
              <w:t>ом имеющегося зарубежного опыта</w:t>
            </w:r>
            <w:r w:rsidR="00E160C3">
              <w:rPr>
                <w:sz w:val="22"/>
                <w:szCs w:val="22"/>
              </w:rPr>
              <w:t>.</w:t>
            </w:r>
          </w:p>
        </w:tc>
        <w:tc>
          <w:tcPr>
            <w:tcW w:w="3118" w:type="dxa"/>
          </w:tcPr>
          <w:p w14:paraId="7D7FECA3" w14:textId="77777777" w:rsidR="006C4094" w:rsidRPr="000A5AE0" w:rsidRDefault="006C4094" w:rsidP="000A5AE0">
            <w:pPr>
              <w:jc w:val="both"/>
              <w:rPr>
                <w:sz w:val="22"/>
                <w:szCs w:val="22"/>
              </w:rPr>
            </w:pPr>
          </w:p>
        </w:tc>
      </w:tr>
      <w:tr w:rsidR="006C4094" w:rsidRPr="006C4094" w14:paraId="2A9F2711" w14:textId="77777777" w:rsidTr="00E06DFF">
        <w:tc>
          <w:tcPr>
            <w:tcW w:w="562" w:type="dxa"/>
          </w:tcPr>
          <w:p w14:paraId="14871FEF" w14:textId="77777777" w:rsidR="006C4094" w:rsidRPr="00F91A1E" w:rsidRDefault="00F91A1E" w:rsidP="00F15147">
            <w:pPr>
              <w:spacing w:line="276" w:lineRule="auto"/>
              <w:jc w:val="center"/>
              <w:rPr>
                <w:rFonts w:eastAsia="Times New Roman"/>
              </w:rPr>
            </w:pPr>
            <w:r>
              <w:rPr>
                <w:rFonts w:eastAsia="Times New Roman"/>
              </w:rPr>
              <w:t>37</w:t>
            </w:r>
          </w:p>
        </w:tc>
        <w:tc>
          <w:tcPr>
            <w:tcW w:w="1418" w:type="dxa"/>
          </w:tcPr>
          <w:p w14:paraId="1EE0D337" w14:textId="77777777" w:rsidR="006C4094" w:rsidRPr="00FF321E" w:rsidRDefault="00FF321E" w:rsidP="00F15147">
            <w:pPr>
              <w:spacing w:line="276" w:lineRule="auto"/>
              <w:jc w:val="center"/>
              <w:rPr>
                <w:rFonts w:eastAsia="Times New Roman"/>
              </w:rPr>
            </w:pPr>
            <w:r>
              <w:rPr>
                <w:rFonts w:eastAsia="Times New Roman"/>
              </w:rPr>
              <w:t>322</w:t>
            </w:r>
          </w:p>
        </w:tc>
        <w:tc>
          <w:tcPr>
            <w:tcW w:w="1984" w:type="dxa"/>
          </w:tcPr>
          <w:p w14:paraId="3213B215" w14:textId="77777777" w:rsidR="006C4094" w:rsidRPr="00FF321E" w:rsidRDefault="00FF321E" w:rsidP="00F15147">
            <w:pPr>
              <w:spacing w:line="276" w:lineRule="auto"/>
              <w:jc w:val="center"/>
              <w:rPr>
                <w:rFonts w:eastAsia="Times New Roman"/>
              </w:rPr>
            </w:pPr>
            <w:r>
              <w:rPr>
                <w:rFonts w:eastAsia="Times New Roman"/>
              </w:rPr>
              <w:t>ВСС</w:t>
            </w:r>
          </w:p>
        </w:tc>
        <w:tc>
          <w:tcPr>
            <w:tcW w:w="4111" w:type="dxa"/>
          </w:tcPr>
          <w:p w14:paraId="38A3A5F2" w14:textId="77777777" w:rsidR="006C4094" w:rsidRPr="00FF321E" w:rsidRDefault="00FF321E" w:rsidP="00FF321E">
            <w:pPr>
              <w:jc w:val="both"/>
              <w:rPr>
                <w:sz w:val="22"/>
                <w:szCs w:val="22"/>
              </w:rPr>
            </w:pPr>
            <w:r>
              <w:rPr>
                <w:sz w:val="22"/>
                <w:szCs w:val="22"/>
              </w:rPr>
              <w:t xml:space="preserve">Снятие обязанности страховых компаний по направлению в </w:t>
            </w:r>
            <w:proofErr w:type="spellStart"/>
            <w:r>
              <w:rPr>
                <w:sz w:val="22"/>
                <w:szCs w:val="22"/>
              </w:rPr>
              <w:t>Росфинмониторинг</w:t>
            </w:r>
            <w:proofErr w:type="spellEnd"/>
            <w:r>
              <w:rPr>
                <w:sz w:val="22"/>
                <w:szCs w:val="22"/>
              </w:rPr>
              <w:t xml:space="preserve"> уведомлений о сделках с недвижимым имуществом в случае, если страховая компания не является стороной по сделке.</w:t>
            </w:r>
          </w:p>
        </w:tc>
        <w:tc>
          <w:tcPr>
            <w:tcW w:w="3544" w:type="dxa"/>
          </w:tcPr>
          <w:p w14:paraId="79221857" w14:textId="13BE2B0F" w:rsidR="006C4094" w:rsidRPr="00F91A1E" w:rsidRDefault="002516A4" w:rsidP="000A5AE0">
            <w:pPr>
              <w:jc w:val="both"/>
              <w:rPr>
                <w:b/>
                <w:sz w:val="22"/>
                <w:szCs w:val="22"/>
              </w:rPr>
            </w:pPr>
            <w:r>
              <w:rPr>
                <w:b/>
                <w:sz w:val="22"/>
                <w:szCs w:val="22"/>
              </w:rPr>
              <w:t>Инициатива находится в процессе реализации</w:t>
            </w:r>
            <w:r w:rsidR="00E160C3">
              <w:rPr>
                <w:b/>
                <w:sz w:val="22"/>
                <w:szCs w:val="22"/>
              </w:rPr>
              <w:t>.</w:t>
            </w:r>
          </w:p>
          <w:p w14:paraId="2C0CC33C" w14:textId="6379B18F" w:rsidR="00F91A1E" w:rsidRPr="000A5AE0" w:rsidRDefault="002C4325" w:rsidP="002516A4">
            <w:pPr>
              <w:jc w:val="both"/>
              <w:rPr>
                <w:sz w:val="22"/>
                <w:szCs w:val="22"/>
              </w:rPr>
            </w:pPr>
            <w:r>
              <w:rPr>
                <w:sz w:val="22"/>
                <w:szCs w:val="22"/>
              </w:rPr>
              <w:t>В</w:t>
            </w:r>
            <w:r w:rsidRPr="002C4325">
              <w:rPr>
                <w:sz w:val="22"/>
                <w:szCs w:val="22"/>
              </w:rPr>
              <w:t xml:space="preserve"> </w:t>
            </w:r>
            <w:r w:rsidR="002516A4">
              <w:rPr>
                <w:sz w:val="22"/>
                <w:szCs w:val="22"/>
              </w:rPr>
              <w:t>Государственную Думу Федерального Собрания Российской Федерации</w:t>
            </w:r>
            <w:r w:rsidRPr="002C4325">
              <w:rPr>
                <w:sz w:val="22"/>
                <w:szCs w:val="22"/>
              </w:rPr>
              <w:t xml:space="preserve"> внесен законопроект №582426-7 </w:t>
            </w:r>
            <w:r>
              <w:rPr>
                <w:sz w:val="22"/>
                <w:szCs w:val="22"/>
              </w:rPr>
              <w:t>«</w:t>
            </w:r>
            <w:r w:rsidRPr="002C4325">
              <w:rPr>
                <w:sz w:val="22"/>
                <w:szCs w:val="22"/>
              </w:rPr>
              <w:t xml:space="preserve">О внесении изменений в ФЗ </w:t>
            </w:r>
            <w:r>
              <w:rPr>
                <w:sz w:val="22"/>
                <w:szCs w:val="22"/>
              </w:rPr>
              <w:t>«</w:t>
            </w:r>
            <w:r w:rsidRPr="002C4325">
              <w:rPr>
                <w:sz w:val="22"/>
                <w:szCs w:val="22"/>
              </w:rPr>
              <w:t>О противодействии легализации (отмыванию) доходов, полученных преступным путем, и финансированию терроризма</w:t>
            </w:r>
            <w:r>
              <w:rPr>
                <w:sz w:val="22"/>
                <w:szCs w:val="22"/>
              </w:rPr>
              <w:t>»</w:t>
            </w:r>
            <w:r w:rsidRPr="002C4325">
              <w:rPr>
                <w:sz w:val="22"/>
                <w:szCs w:val="22"/>
              </w:rPr>
              <w:t xml:space="preserve"> (в целях совершенствования обязательного контроля), устанавливающий дифференцированный подход к представлению организациями, осуществляющими операции с денежными средствами или иным имуществом, в </w:t>
            </w:r>
            <w:proofErr w:type="spellStart"/>
            <w:r w:rsidRPr="002C4325">
              <w:rPr>
                <w:sz w:val="22"/>
                <w:szCs w:val="22"/>
              </w:rPr>
              <w:t>Росфинмониторинг</w:t>
            </w:r>
            <w:proofErr w:type="spellEnd"/>
            <w:r w:rsidRPr="002C4325">
              <w:rPr>
                <w:sz w:val="22"/>
                <w:szCs w:val="22"/>
              </w:rPr>
              <w:t xml:space="preserve"> </w:t>
            </w:r>
            <w:r w:rsidR="002516A4">
              <w:rPr>
                <w:sz w:val="22"/>
                <w:szCs w:val="22"/>
              </w:rPr>
              <w:t xml:space="preserve">- </w:t>
            </w:r>
            <w:r w:rsidRPr="002C4325">
              <w:rPr>
                <w:sz w:val="22"/>
                <w:szCs w:val="22"/>
              </w:rPr>
              <w:t>сведений об операциях, подлежащих обязательному контролю</w:t>
            </w:r>
            <w:r>
              <w:rPr>
                <w:sz w:val="22"/>
                <w:szCs w:val="22"/>
              </w:rPr>
              <w:t>. Законопроект принят в 1-м чтении.</w:t>
            </w:r>
          </w:p>
        </w:tc>
        <w:tc>
          <w:tcPr>
            <w:tcW w:w="3118" w:type="dxa"/>
          </w:tcPr>
          <w:p w14:paraId="00AA9191" w14:textId="77777777" w:rsidR="006C4094" w:rsidRPr="000A5AE0" w:rsidRDefault="006C4094" w:rsidP="000A5AE0">
            <w:pPr>
              <w:jc w:val="both"/>
              <w:rPr>
                <w:sz w:val="22"/>
                <w:szCs w:val="22"/>
              </w:rPr>
            </w:pPr>
          </w:p>
        </w:tc>
      </w:tr>
      <w:tr w:rsidR="006C4094" w:rsidRPr="006C4094" w14:paraId="78753A02" w14:textId="77777777" w:rsidTr="00E06DFF">
        <w:tc>
          <w:tcPr>
            <w:tcW w:w="562" w:type="dxa"/>
          </w:tcPr>
          <w:p w14:paraId="36AA8447" w14:textId="77777777" w:rsidR="006C4094" w:rsidRPr="00FF321E" w:rsidRDefault="00D870D6" w:rsidP="00F15147">
            <w:pPr>
              <w:spacing w:line="276" w:lineRule="auto"/>
              <w:jc w:val="center"/>
              <w:rPr>
                <w:rFonts w:eastAsia="Times New Roman"/>
              </w:rPr>
            </w:pPr>
            <w:r>
              <w:rPr>
                <w:rFonts w:eastAsia="Times New Roman"/>
              </w:rPr>
              <w:t>38</w:t>
            </w:r>
          </w:p>
        </w:tc>
        <w:tc>
          <w:tcPr>
            <w:tcW w:w="1418" w:type="dxa"/>
          </w:tcPr>
          <w:p w14:paraId="46A1799D" w14:textId="77777777" w:rsidR="006C4094" w:rsidRPr="00FF321E" w:rsidRDefault="00FF321E" w:rsidP="00F15147">
            <w:pPr>
              <w:spacing w:line="276" w:lineRule="auto"/>
              <w:jc w:val="center"/>
              <w:rPr>
                <w:rFonts w:eastAsia="Times New Roman"/>
              </w:rPr>
            </w:pPr>
            <w:r>
              <w:rPr>
                <w:rFonts w:eastAsia="Times New Roman"/>
              </w:rPr>
              <w:t>336</w:t>
            </w:r>
          </w:p>
        </w:tc>
        <w:tc>
          <w:tcPr>
            <w:tcW w:w="1984" w:type="dxa"/>
          </w:tcPr>
          <w:p w14:paraId="3BC347B7" w14:textId="77777777" w:rsidR="006C4094" w:rsidRPr="00FF321E" w:rsidRDefault="00FF321E" w:rsidP="00F15147">
            <w:pPr>
              <w:spacing w:line="276" w:lineRule="auto"/>
              <w:jc w:val="center"/>
              <w:rPr>
                <w:rFonts w:eastAsia="Times New Roman"/>
              </w:rPr>
            </w:pPr>
            <w:r>
              <w:rPr>
                <w:rFonts w:eastAsia="Times New Roman"/>
              </w:rPr>
              <w:t>ВСС</w:t>
            </w:r>
          </w:p>
        </w:tc>
        <w:tc>
          <w:tcPr>
            <w:tcW w:w="4111" w:type="dxa"/>
          </w:tcPr>
          <w:p w14:paraId="4DA2FC7D" w14:textId="24E36864" w:rsidR="006C4094" w:rsidRPr="00FF321E" w:rsidRDefault="00FF321E" w:rsidP="00FF321E">
            <w:pPr>
              <w:jc w:val="both"/>
              <w:rPr>
                <w:sz w:val="22"/>
                <w:szCs w:val="22"/>
              </w:rPr>
            </w:pPr>
            <w:r>
              <w:rPr>
                <w:sz w:val="22"/>
                <w:szCs w:val="22"/>
              </w:rPr>
              <w:t>Наделение страховых организаций правом на проведение упрощенной идентификации клиентов при заключении договоров страхования со страховой суммой менее 100000 рублей, а также правом передавать функции по идентификации клиентов кредитным организациям</w:t>
            </w:r>
            <w:r w:rsidR="00E160C3">
              <w:rPr>
                <w:sz w:val="22"/>
                <w:szCs w:val="22"/>
              </w:rPr>
              <w:t>.</w:t>
            </w:r>
          </w:p>
        </w:tc>
        <w:tc>
          <w:tcPr>
            <w:tcW w:w="3544" w:type="dxa"/>
          </w:tcPr>
          <w:p w14:paraId="00BD2C6B" w14:textId="0186A137" w:rsidR="002516A4" w:rsidRPr="00F91A1E" w:rsidRDefault="002516A4" w:rsidP="002516A4">
            <w:pPr>
              <w:jc w:val="both"/>
              <w:rPr>
                <w:b/>
                <w:sz w:val="22"/>
                <w:szCs w:val="22"/>
              </w:rPr>
            </w:pPr>
            <w:r>
              <w:rPr>
                <w:b/>
                <w:sz w:val="22"/>
                <w:szCs w:val="22"/>
              </w:rPr>
              <w:t>Инициатива находится в процессе реализации</w:t>
            </w:r>
            <w:r w:rsidR="00E160C3">
              <w:rPr>
                <w:b/>
                <w:sz w:val="22"/>
                <w:szCs w:val="22"/>
              </w:rPr>
              <w:t>.</w:t>
            </w:r>
          </w:p>
          <w:p w14:paraId="745DB2A6" w14:textId="6E034D01" w:rsidR="006C4094" w:rsidRPr="000A5AE0" w:rsidRDefault="006C4094" w:rsidP="00FA6FD6">
            <w:pPr>
              <w:jc w:val="both"/>
              <w:rPr>
                <w:sz w:val="22"/>
                <w:szCs w:val="22"/>
              </w:rPr>
            </w:pPr>
          </w:p>
        </w:tc>
        <w:tc>
          <w:tcPr>
            <w:tcW w:w="3118" w:type="dxa"/>
          </w:tcPr>
          <w:p w14:paraId="499B89D5" w14:textId="77777777" w:rsidR="002516A4" w:rsidRDefault="002516A4" w:rsidP="000A5AE0">
            <w:pPr>
              <w:jc w:val="both"/>
              <w:rPr>
                <w:sz w:val="22"/>
                <w:szCs w:val="22"/>
              </w:rPr>
            </w:pPr>
            <w:r>
              <w:rPr>
                <w:sz w:val="22"/>
                <w:szCs w:val="22"/>
              </w:rPr>
              <w:t xml:space="preserve">Представители отрасли отметили, что в принятом в 3-м чтении </w:t>
            </w:r>
            <w:r w:rsidRPr="00F91A1E">
              <w:rPr>
                <w:sz w:val="22"/>
                <w:szCs w:val="22"/>
              </w:rPr>
              <w:t>проект</w:t>
            </w:r>
            <w:r>
              <w:rPr>
                <w:sz w:val="22"/>
                <w:szCs w:val="22"/>
              </w:rPr>
              <w:t>е</w:t>
            </w:r>
            <w:r w:rsidRPr="00F91A1E">
              <w:rPr>
                <w:sz w:val="22"/>
                <w:szCs w:val="22"/>
              </w:rPr>
              <w:t xml:space="preserve"> федерального закона № 148795-7 «О внесении изменений в статью 7 Федерального закона «О противодействии легализации (отмыванию) доходов, полученных преступным путем, и финансированию терроризма» (в части наделения страховых организаций правом на проведение упрощенной идентифик</w:t>
            </w:r>
            <w:r>
              <w:rPr>
                <w:sz w:val="22"/>
                <w:szCs w:val="22"/>
              </w:rPr>
              <w:t>ации клиентов - физических лиц) отсутствует положение о наделении страховых организаций правом на проведение упрощенной идентификации клиентов при заключении договоров страхования со страховой суммой менее 100000 рублей.</w:t>
            </w:r>
          </w:p>
          <w:p w14:paraId="6F039B99" w14:textId="43287AA7" w:rsidR="006C4094" w:rsidRPr="000A5AE0" w:rsidRDefault="00BA2F6D" w:rsidP="000A5AE0">
            <w:pPr>
              <w:jc w:val="both"/>
              <w:rPr>
                <w:sz w:val="22"/>
                <w:szCs w:val="22"/>
              </w:rPr>
            </w:pPr>
            <w:r w:rsidRPr="000E4D59">
              <w:rPr>
                <w:b/>
                <w:sz w:val="22"/>
                <w:szCs w:val="22"/>
              </w:rPr>
              <w:t>Участникам предложено направить свои предложения в</w:t>
            </w:r>
            <w:r w:rsidR="002516A4">
              <w:rPr>
                <w:b/>
                <w:sz w:val="22"/>
                <w:szCs w:val="22"/>
              </w:rPr>
              <w:t xml:space="preserve"> части упрощенной идентификации</w:t>
            </w:r>
            <w:r w:rsidR="00E160C3">
              <w:rPr>
                <w:b/>
                <w:sz w:val="22"/>
                <w:szCs w:val="22"/>
              </w:rPr>
              <w:t>.</w:t>
            </w:r>
          </w:p>
        </w:tc>
      </w:tr>
      <w:tr w:rsidR="008951C0" w:rsidRPr="006C4094" w14:paraId="6DED2A7D" w14:textId="77777777" w:rsidTr="00E06DFF">
        <w:tc>
          <w:tcPr>
            <w:tcW w:w="14737" w:type="dxa"/>
            <w:gridSpan w:val="6"/>
          </w:tcPr>
          <w:p w14:paraId="443F61A0" w14:textId="77777777" w:rsidR="00AF6106" w:rsidRDefault="00AF6106" w:rsidP="00E8320C">
            <w:pPr>
              <w:pStyle w:val="ab"/>
              <w:spacing w:before="0" w:beforeAutospacing="0" w:after="0" w:afterAutospacing="0"/>
              <w:jc w:val="center"/>
              <w:rPr>
                <w:b/>
              </w:rPr>
            </w:pPr>
          </w:p>
          <w:p w14:paraId="4226EA64" w14:textId="77777777" w:rsidR="00A978FA" w:rsidRDefault="00A978FA" w:rsidP="00E8320C">
            <w:pPr>
              <w:pStyle w:val="ab"/>
              <w:spacing w:before="0" w:beforeAutospacing="0" w:after="0" w:afterAutospacing="0"/>
              <w:jc w:val="center"/>
              <w:rPr>
                <w:b/>
              </w:rPr>
            </w:pPr>
          </w:p>
          <w:p w14:paraId="4E911D8D" w14:textId="77777777" w:rsidR="00E8320C" w:rsidRPr="00E8320C" w:rsidRDefault="00E8320C" w:rsidP="00E8320C">
            <w:pPr>
              <w:pStyle w:val="ab"/>
              <w:spacing w:before="0" w:beforeAutospacing="0" w:after="0" w:afterAutospacing="0"/>
              <w:jc w:val="center"/>
              <w:rPr>
                <w:b/>
              </w:rPr>
            </w:pPr>
            <w:r w:rsidRPr="00E8320C">
              <w:rPr>
                <w:b/>
              </w:rPr>
              <w:t>Обсуждени</w:t>
            </w:r>
            <w:r w:rsidR="00EF51B9">
              <w:rPr>
                <w:b/>
              </w:rPr>
              <w:t>е</w:t>
            </w:r>
            <w:r w:rsidRPr="00E8320C">
              <w:rPr>
                <w:b/>
              </w:rPr>
              <w:t xml:space="preserve"> промежуточных результатов реализации Банком России KPI в части коллективных инвестиций:</w:t>
            </w:r>
          </w:p>
          <w:p w14:paraId="30278FAD" w14:textId="77777777" w:rsidR="008951C0" w:rsidRDefault="00E8320C" w:rsidP="008951C0">
            <w:pPr>
              <w:spacing w:line="276" w:lineRule="auto"/>
              <w:jc w:val="center"/>
              <w:rPr>
                <w:rFonts w:eastAsia="Times New Roman"/>
                <w:b/>
              </w:rPr>
            </w:pPr>
            <w:r w:rsidRPr="00E8320C">
              <w:rPr>
                <w:rFonts w:eastAsia="Times New Roman"/>
                <w:b/>
              </w:rPr>
              <w:t>р</w:t>
            </w:r>
            <w:r w:rsidR="008951C0" w:rsidRPr="00E8320C">
              <w:rPr>
                <w:rFonts w:eastAsia="Times New Roman"/>
                <w:b/>
              </w:rPr>
              <w:t>ынок пенсионного обеспечения</w:t>
            </w:r>
            <w:r w:rsidR="00EF51B9">
              <w:rPr>
                <w:rFonts w:eastAsia="Times New Roman"/>
                <w:b/>
              </w:rPr>
              <w:t>, инвестиционные фонды</w:t>
            </w:r>
          </w:p>
          <w:p w14:paraId="78BFB770" w14:textId="77777777" w:rsidR="00AF6106" w:rsidRPr="006C4094" w:rsidRDefault="00AF6106" w:rsidP="008951C0">
            <w:pPr>
              <w:spacing w:line="276" w:lineRule="auto"/>
              <w:jc w:val="center"/>
              <w:rPr>
                <w:rFonts w:eastAsia="Times New Roman"/>
                <w:b/>
              </w:rPr>
            </w:pPr>
          </w:p>
        </w:tc>
      </w:tr>
      <w:tr w:rsidR="006C4094" w:rsidRPr="006C4094" w14:paraId="252677F1" w14:textId="77777777" w:rsidTr="00E06DFF">
        <w:tc>
          <w:tcPr>
            <w:tcW w:w="562" w:type="dxa"/>
          </w:tcPr>
          <w:p w14:paraId="3E83DF58" w14:textId="77777777" w:rsidR="006C4094" w:rsidRPr="00FF321E" w:rsidRDefault="008F2765" w:rsidP="00F15147">
            <w:pPr>
              <w:spacing w:line="276" w:lineRule="auto"/>
              <w:jc w:val="center"/>
              <w:rPr>
                <w:rFonts w:eastAsia="Times New Roman"/>
              </w:rPr>
            </w:pPr>
            <w:r>
              <w:rPr>
                <w:rFonts w:eastAsia="Times New Roman"/>
              </w:rPr>
              <w:t>39</w:t>
            </w:r>
          </w:p>
        </w:tc>
        <w:tc>
          <w:tcPr>
            <w:tcW w:w="1418" w:type="dxa"/>
          </w:tcPr>
          <w:p w14:paraId="641BF607" w14:textId="77777777" w:rsidR="006C4094" w:rsidRPr="00FF321E" w:rsidRDefault="008951C0" w:rsidP="00F15147">
            <w:pPr>
              <w:spacing w:line="276" w:lineRule="auto"/>
              <w:jc w:val="center"/>
              <w:rPr>
                <w:rFonts w:eastAsia="Times New Roman"/>
              </w:rPr>
            </w:pPr>
            <w:r>
              <w:rPr>
                <w:rFonts w:eastAsia="Times New Roman"/>
              </w:rPr>
              <w:t>237</w:t>
            </w:r>
          </w:p>
        </w:tc>
        <w:tc>
          <w:tcPr>
            <w:tcW w:w="1984" w:type="dxa"/>
          </w:tcPr>
          <w:p w14:paraId="1FBA5A30" w14:textId="77777777" w:rsidR="006C4094" w:rsidRPr="00FF321E" w:rsidRDefault="008951C0" w:rsidP="00F15147">
            <w:pPr>
              <w:spacing w:line="276" w:lineRule="auto"/>
              <w:jc w:val="center"/>
              <w:rPr>
                <w:rFonts w:eastAsia="Times New Roman"/>
              </w:rPr>
            </w:pPr>
            <w:r>
              <w:rPr>
                <w:rFonts w:eastAsia="Times New Roman"/>
              </w:rPr>
              <w:t>НАПФ</w:t>
            </w:r>
          </w:p>
        </w:tc>
        <w:tc>
          <w:tcPr>
            <w:tcW w:w="4111" w:type="dxa"/>
          </w:tcPr>
          <w:p w14:paraId="4B22AFA4" w14:textId="39ECA793" w:rsidR="006C4094" w:rsidRPr="008951C0" w:rsidRDefault="008951C0" w:rsidP="008951C0">
            <w:pPr>
              <w:jc w:val="both"/>
              <w:rPr>
                <w:sz w:val="22"/>
                <w:szCs w:val="22"/>
              </w:rPr>
            </w:pPr>
            <w:r>
              <w:rPr>
                <w:sz w:val="22"/>
                <w:szCs w:val="22"/>
              </w:rPr>
              <w:t>Разработка концепции развития негосударственного добровольного пенсионного обеспечения: стандартных пенсионных правил, положения о страховом ре</w:t>
            </w:r>
            <w:r w:rsidR="00916956">
              <w:rPr>
                <w:sz w:val="22"/>
                <w:szCs w:val="22"/>
              </w:rPr>
              <w:t>зерве, налоговое стимулирование</w:t>
            </w:r>
            <w:r w:rsidR="00E160C3">
              <w:rPr>
                <w:sz w:val="22"/>
                <w:szCs w:val="22"/>
              </w:rPr>
              <w:t>.</w:t>
            </w:r>
          </w:p>
        </w:tc>
        <w:tc>
          <w:tcPr>
            <w:tcW w:w="3544" w:type="dxa"/>
          </w:tcPr>
          <w:p w14:paraId="0CB8F601" w14:textId="02F63219" w:rsidR="006C4094" w:rsidRPr="00591251" w:rsidRDefault="008F2765" w:rsidP="008F2765">
            <w:pPr>
              <w:jc w:val="both"/>
              <w:rPr>
                <w:b/>
                <w:sz w:val="22"/>
                <w:szCs w:val="22"/>
              </w:rPr>
            </w:pPr>
            <w:r w:rsidRPr="00591251">
              <w:rPr>
                <w:b/>
                <w:sz w:val="22"/>
                <w:szCs w:val="22"/>
              </w:rPr>
              <w:t xml:space="preserve">Позиция регулятора: перенести </w:t>
            </w:r>
            <w:r w:rsidR="002516A4">
              <w:rPr>
                <w:b/>
                <w:sz w:val="22"/>
                <w:szCs w:val="22"/>
              </w:rPr>
              <w:t>инициатив</w:t>
            </w:r>
            <w:r w:rsidR="00172783">
              <w:rPr>
                <w:b/>
                <w:sz w:val="22"/>
                <w:szCs w:val="22"/>
              </w:rPr>
              <w:t>у</w:t>
            </w:r>
            <w:r w:rsidRPr="00591251">
              <w:rPr>
                <w:b/>
                <w:sz w:val="22"/>
                <w:szCs w:val="22"/>
              </w:rPr>
              <w:t xml:space="preserve"> в резерв</w:t>
            </w:r>
            <w:r w:rsidR="002516A4">
              <w:rPr>
                <w:b/>
                <w:sz w:val="22"/>
                <w:szCs w:val="22"/>
              </w:rPr>
              <w:t>ный портфель</w:t>
            </w:r>
            <w:r w:rsidRPr="00591251">
              <w:rPr>
                <w:b/>
                <w:sz w:val="22"/>
                <w:szCs w:val="22"/>
              </w:rPr>
              <w:t xml:space="preserve"> до момента решения вопроса п</w:t>
            </w:r>
            <w:r w:rsidR="002516A4">
              <w:rPr>
                <w:b/>
                <w:sz w:val="22"/>
                <w:szCs w:val="22"/>
              </w:rPr>
              <w:t>о ИПК, иначе возникает арбитраж</w:t>
            </w:r>
            <w:r w:rsidR="00E160C3">
              <w:rPr>
                <w:b/>
                <w:sz w:val="22"/>
                <w:szCs w:val="22"/>
              </w:rPr>
              <w:t>.</w:t>
            </w:r>
          </w:p>
          <w:p w14:paraId="2EC24C85" w14:textId="562BEE06" w:rsidR="008F2765" w:rsidRPr="008F2765" w:rsidRDefault="008F2765" w:rsidP="00591251">
            <w:pPr>
              <w:jc w:val="both"/>
              <w:rPr>
                <w:sz w:val="22"/>
                <w:szCs w:val="22"/>
              </w:rPr>
            </w:pPr>
          </w:p>
        </w:tc>
        <w:tc>
          <w:tcPr>
            <w:tcW w:w="3118" w:type="dxa"/>
          </w:tcPr>
          <w:p w14:paraId="6EFE6115" w14:textId="77777777" w:rsidR="006C4094" w:rsidRDefault="002516A4" w:rsidP="00591251">
            <w:pPr>
              <w:jc w:val="both"/>
              <w:rPr>
                <w:b/>
                <w:sz w:val="22"/>
                <w:szCs w:val="22"/>
              </w:rPr>
            </w:pPr>
            <w:r w:rsidRPr="008F2765">
              <w:rPr>
                <w:sz w:val="22"/>
                <w:szCs w:val="22"/>
              </w:rPr>
              <w:t>Представители отрасли выступили за необходимость параллельного рассмотрения данных вопросов, поскольку негосударственного добровольное пенсионное об</w:t>
            </w:r>
            <w:r>
              <w:rPr>
                <w:sz w:val="22"/>
                <w:szCs w:val="22"/>
              </w:rPr>
              <w:t>еспечение не ограничивается ИПК.</w:t>
            </w:r>
            <w:r w:rsidRPr="008F2765">
              <w:rPr>
                <w:b/>
                <w:sz w:val="22"/>
                <w:szCs w:val="22"/>
              </w:rPr>
              <w:t xml:space="preserve"> </w:t>
            </w:r>
            <w:r w:rsidR="008F2765" w:rsidRPr="008F2765">
              <w:rPr>
                <w:b/>
                <w:sz w:val="22"/>
                <w:szCs w:val="22"/>
              </w:rPr>
              <w:t>Участникам встречи предложено конкретизировать инициативу и направить свои предложения до 29 июля 2019 года.</w:t>
            </w:r>
          </w:p>
          <w:p w14:paraId="2FDF4982" w14:textId="77777777" w:rsidR="008F2765" w:rsidRDefault="008F2765" w:rsidP="00591251">
            <w:pPr>
              <w:jc w:val="both"/>
              <w:rPr>
                <w:b/>
                <w:sz w:val="22"/>
                <w:szCs w:val="22"/>
              </w:rPr>
            </w:pPr>
            <w:r>
              <w:rPr>
                <w:b/>
                <w:sz w:val="22"/>
                <w:szCs w:val="22"/>
              </w:rPr>
              <w:t>Предложение №237 в действующей редакции исключить.</w:t>
            </w:r>
          </w:p>
          <w:p w14:paraId="2413C2D7" w14:textId="77777777" w:rsidR="009600E8" w:rsidRPr="008F2765" w:rsidRDefault="009600E8" w:rsidP="00591251">
            <w:pPr>
              <w:jc w:val="both"/>
              <w:rPr>
                <w:b/>
                <w:sz w:val="22"/>
                <w:szCs w:val="22"/>
              </w:rPr>
            </w:pPr>
            <w:r>
              <w:rPr>
                <w:b/>
                <w:sz w:val="22"/>
                <w:szCs w:val="22"/>
              </w:rPr>
              <w:t>Также участникам рынка предложено организовать</w:t>
            </w:r>
            <w:r w:rsidR="0055371D">
              <w:rPr>
                <w:b/>
                <w:sz w:val="22"/>
                <w:szCs w:val="22"/>
              </w:rPr>
              <w:t xml:space="preserve"> на площадке АЦ «Форум» в сентябре-октябре 2019 года</w:t>
            </w:r>
            <w:r>
              <w:rPr>
                <w:b/>
                <w:sz w:val="22"/>
                <w:szCs w:val="22"/>
              </w:rPr>
              <w:t xml:space="preserve"> отдельную встречу представителей АНПФ и НАПФ в целях пересмотра включенных в портфель инициатив и определения наиболее актуальных, которые следует оставить.</w:t>
            </w:r>
          </w:p>
        </w:tc>
      </w:tr>
      <w:tr w:rsidR="008951C0" w:rsidRPr="006C4094" w14:paraId="5D9B4B99" w14:textId="77777777" w:rsidTr="00E06DFF">
        <w:tc>
          <w:tcPr>
            <w:tcW w:w="562" w:type="dxa"/>
          </w:tcPr>
          <w:p w14:paraId="4FD4171E" w14:textId="77777777" w:rsidR="008951C0" w:rsidRPr="00FF321E" w:rsidRDefault="008F5DFE" w:rsidP="00F15147">
            <w:pPr>
              <w:spacing w:line="276" w:lineRule="auto"/>
              <w:jc w:val="center"/>
              <w:rPr>
                <w:rFonts w:eastAsia="Times New Roman"/>
              </w:rPr>
            </w:pPr>
            <w:r>
              <w:rPr>
                <w:rFonts w:eastAsia="Times New Roman"/>
              </w:rPr>
              <w:t>40</w:t>
            </w:r>
          </w:p>
        </w:tc>
        <w:tc>
          <w:tcPr>
            <w:tcW w:w="1418" w:type="dxa"/>
          </w:tcPr>
          <w:p w14:paraId="1687A714" w14:textId="77777777" w:rsidR="008951C0" w:rsidRPr="00FF321E" w:rsidRDefault="008951C0" w:rsidP="00F15147">
            <w:pPr>
              <w:spacing w:line="276" w:lineRule="auto"/>
              <w:jc w:val="center"/>
              <w:rPr>
                <w:rFonts w:eastAsia="Times New Roman"/>
              </w:rPr>
            </w:pPr>
            <w:r>
              <w:rPr>
                <w:rFonts w:eastAsia="Times New Roman"/>
              </w:rPr>
              <w:t>238</w:t>
            </w:r>
          </w:p>
        </w:tc>
        <w:tc>
          <w:tcPr>
            <w:tcW w:w="1984" w:type="dxa"/>
          </w:tcPr>
          <w:p w14:paraId="6D216130" w14:textId="77777777" w:rsidR="008951C0" w:rsidRPr="00FF321E" w:rsidRDefault="008951C0" w:rsidP="00F15147">
            <w:pPr>
              <w:spacing w:line="276" w:lineRule="auto"/>
              <w:jc w:val="center"/>
              <w:rPr>
                <w:rFonts w:eastAsia="Times New Roman"/>
              </w:rPr>
            </w:pPr>
            <w:r>
              <w:rPr>
                <w:rFonts w:eastAsia="Times New Roman"/>
              </w:rPr>
              <w:t>НАПФ</w:t>
            </w:r>
          </w:p>
        </w:tc>
        <w:tc>
          <w:tcPr>
            <w:tcW w:w="4111" w:type="dxa"/>
          </w:tcPr>
          <w:p w14:paraId="349A4DBF" w14:textId="448411A0" w:rsidR="008951C0" w:rsidRPr="008951C0" w:rsidRDefault="008951C0" w:rsidP="008951C0">
            <w:pPr>
              <w:jc w:val="both"/>
              <w:rPr>
                <w:sz w:val="22"/>
                <w:szCs w:val="22"/>
              </w:rPr>
            </w:pPr>
            <w:r>
              <w:rPr>
                <w:sz w:val="22"/>
                <w:szCs w:val="22"/>
              </w:rPr>
              <w:t>Внедрение концептуальных подходов к развитию профессиональных пенсионных систем (досрочные пенсии), разработанных с участием заинтере</w:t>
            </w:r>
            <w:r w:rsidR="00E36DB1">
              <w:rPr>
                <w:sz w:val="22"/>
                <w:szCs w:val="22"/>
              </w:rPr>
              <w:t>сованных министерств и ведомств</w:t>
            </w:r>
            <w:r w:rsidR="00840290">
              <w:rPr>
                <w:sz w:val="22"/>
                <w:szCs w:val="22"/>
              </w:rPr>
              <w:t>.</w:t>
            </w:r>
          </w:p>
        </w:tc>
        <w:tc>
          <w:tcPr>
            <w:tcW w:w="3544" w:type="dxa"/>
          </w:tcPr>
          <w:p w14:paraId="1EA57407" w14:textId="19A4F08C" w:rsidR="008951C0" w:rsidRPr="00563334" w:rsidRDefault="001D494A" w:rsidP="008F2765">
            <w:pPr>
              <w:jc w:val="both"/>
              <w:rPr>
                <w:b/>
                <w:sz w:val="22"/>
                <w:szCs w:val="22"/>
              </w:rPr>
            </w:pPr>
            <w:r>
              <w:rPr>
                <w:b/>
                <w:sz w:val="22"/>
                <w:szCs w:val="22"/>
              </w:rPr>
              <w:t>Инициатива находится</w:t>
            </w:r>
            <w:r w:rsidR="008F5DFE" w:rsidRPr="00563334">
              <w:rPr>
                <w:b/>
                <w:sz w:val="22"/>
                <w:szCs w:val="22"/>
              </w:rPr>
              <w:t xml:space="preserve"> в</w:t>
            </w:r>
            <w:r>
              <w:rPr>
                <w:b/>
                <w:sz w:val="22"/>
                <w:szCs w:val="22"/>
              </w:rPr>
              <w:t xml:space="preserve"> процессе реализации</w:t>
            </w:r>
            <w:r w:rsidR="00840290">
              <w:rPr>
                <w:b/>
                <w:sz w:val="22"/>
                <w:szCs w:val="22"/>
              </w:rPr>
              <w:t>.</w:t>
            </w:r>
          </w:p>
          <w:p w14:paraId="4C60E9A3" w14:textId="67ACF5B6" w:rsidR="008F5DFE" w:rsidRPr="008F2765" w:rsidRDefault="008F5DFE" w:rsidP="008F5DFE">
            <w:pPr>
              <w:jc w:val="both"/>
              <w:rPr>
                <w:sz w:val="22"/>
                <w:szCs w:val="22"/>
              </w:rPr>
            </w:pPr>
            <w:r>
              <w:rPr>
                <w:sz w:val="22"/>
                <w:szCs w:val="22"/>
              </w:rPr>
              <w:t>Инициатива (</w:t>
            </w:r>
            <w:r w:rsidRPr="008F5DFE">
              <w:rPr>
                <w:sz w:val="22"/>
                <w:szCs w:val="22"/>
              </w:rPr>
              <w:t>проект</w:t>
            </w:r>
            <w:r>
              <w:rPr>
                <w:sz w:val="22"/>
                <w:szCs w:val="22"/>
              </w:rPr>
              <w:t>ы</w:t>
            </w:r>
            <w:r w:rsidRPr="008F5DFE">
              <w:rPr>
                <w:sz w:val="22"/>
                <w:szCs w:val="22"/>
              </w:rPr>
              <w:t xml:space="preserve"> указаний Банка России «Об утверждении типовых правил досрочного негосударственного пенсионного обеспечения» и «Об утверждении типовой формы пенсионного договора досрочного негосударственного пенсионного обеспечения»</w:t>
            </w:r>
            <w:r>
              <w:rPr>
                <w:sz w:val="22"/>
                <w:szCs w:val="22"/>
              </w:rPr>
              <w:t>) согласована с Минтрудом Рос</w:t>
            </w:r>
            <w:r w:rsidR="001D494A">
              <w:rPr>
                <w:sz w:val="22"/>
                <w:szCs w:val="22"/>
              </w:rPr>
              <w:t>сии. Направлена в Минюст России</w:t>
            </w:r>
            <w:r w:rsidR="00840290">
              <w:rPr>
                <w:sz w:val="22"/>
                <w:szCs w:val="22"/>
              </w:rPr>
              <w:t>.</w:t>
            </w:r>
          </w:p>
        </w:tc>
        <w:tc>
          <w:tcPr>
            <w:tcW w:w="3118" w:type="dxa"/>
          </w:tcPr>
          <w:p w14:paraId="3CEFFBCA" w14:textId="77777777" w:rsidR="008951C0" w:rsidRPr="008F2765" w:rsidRDefault="008951C0" w:rsidP="008F2765">
            <w:pPr>
              <w:jc w:val="both"/>
              <w:rPr>
                <w:sz w:val="22"/>
                <w:szCs w:val="22"/>
              </w:rPr>
            </w:pPr>
          </w:p>
        </w:tc>
      </w:tr>
      <w:tr w:rsidR="008951C0" w:rsidRPr="006C4094" w14:paraId="6A8B69DE" w14:textId="77777777" w:rsidTr="00E06DFF">
        <w:tc>
          <w:tcPr>
            <w:tcW w:w="562" w:type="dxa"/>
          </w:tcPr>
          <w:p w14:paraId="29B016E8" w14:textId="77777777" w:rsidR="008951C0" w:rsidRPr="00FF321E" w:rsidRDefault="00563334" w:rsidP="00F15147">
            <w:pPr>
              <w:spacing w:line="276" w:lineRule="auto"/>
              <w:jc w:val="center"/>
              <w:rPr>
                <w:rFonts w:eastAsia="Times New Roman"/>
              </w:rPr>
            </w:pPr>
            <w:r>
              <w:rPr>
                <w:rFonts w:eastAsia="Times New Roman"/>
              </w:rPr>
              <w:t>41</w:t>
            </w:r>
          </w:p>
        </w:tc>
        <w:tc>
          <w:tcPr>
            <w:tcW w:w="1418" w:type="dxa"/>
          </w:tcPr>
          <w:p w14:paraId="636B9274" w14:textId="77777777" w:rsidR="008951C0" w:rsidRPr="00FF321E" w:rsidRDefault="008951C0" w:rsidP="00F15147">
            <w:pPr>
              <w:spacing w:line="276" w:lineRule="auto"/>
              <w:jc w:val="center"/>
              <w:rPr>
                <w:rFonts w:eastAsia="Times New Roman"/>
              </w:rPr>
            </w:pPr>
            <w:r>
              <w:rPr>
                <w:rFonts w:eastAsia="Times New Roman"/>
              </w:rPr>
              <w:t>236</w:t>
            </w:r>
          </w:p>
        </w:tc>
        <w:tc>
          <w:tcPr>
            <w:tcW w:w="1984" w:type="dxa"/>
          </w:tcPr>
          <w:p w14:paraId="30DE539E" w14:textId="77777777" w:rsidR="008951C0" w:rsidRPr="00FF321E" w:rsidRDefault="008951C0" w:rsidP="00F15147">
            <w:pPr>
              <w:spacing w:line="276" w:lineRule="auto"/>
              <w:jc w:val="center"/>
              <w:rPr>
                <w:rFonts w:eastAsia="Times New Roman"/>
              </w:rPr>
            </w:pPr>
            <w:r>
              <w:rPr>
                <w:rFonts w:eastAsia="Times New Roman"/>
              </w:rPr>
              <w:t>НАПФ</w:t>
            </w:r>
          </w:p>
        </w:tc>
        <w:tc>
          <w:tcPr>
            <w:tcW w:w="4111" w:type="dxa"/>
          </w:tcPr>
          <w:p w14:paraId="5C3AA851" w14:textId="52AFAA49" w:rsidR="008951C0" w:rsidRPr="008951C0" w:rsidRDefault="008951C0" w:rsidP="008951C0">
            <w:pPr>
              <w:jc w:val="both"/>
              <w:rPr>
                <w:sz w:val="22"/>
                <w:szCs w:val="22"/>
              </w:rPr>
            </w:pPr>
            <w:r>
              <w:rPr>
                <w:sz w:val="22"/>
                <w:szCs w:val="22"/>
              </w:rPr>
              <w:t xml:space="preserve">Усиление требований к управляющим компаниям при одновременном исключении требования об отсутствии </w:t>
            </w:r>
            <w:proofErr w:type="spellStart"/>
            <w:r>
              <w:rPr>
                <w:sz w:val="22"/>
                <w:szCs w:val="22"/>
              </w:rPr>
              <w:t>аффилир</w:t>
            </w:r>
            <w:r w:rsidR="00916956">
              <w:rPr>
                <w:sz w:val="22"/>
                <w:szCs w:val="22"/>
              </w:rPr>
              <w:t>ованности</w:t>
            </w:r>
            <w:proofErr w:type="spellEnd"/>
            <w:r w:rsidR="00916956">
              <w:rPr>
                <w:sz w:val="22"/>
                <w:szCs w:val="22"/>
              </w:rPr>
              <w:t xml:space="preserve"> с пенсионными фондами</w:t>
            </w:r>
            <w:r w:rsidR="00840290">
              <w:rPr>
                <w:sz w:val="22"/>
                <w:szCs w:val="22"/>
              </w:rPr>
              <w:t>.</w:t>
            </w:r>
          </w:p>
        </w:tc>
        <w:tc>
          <w:tcPr>
            <w:tcW w:w="3544" w:type="dxa"/>
          </w:tcPr>
          <w:p w14:paraId="5158160C" w14:textId="3824829E" w:rsidR="001D494A" w:rsidRPr="00563334" w:rsidRDefault="001D494A" w:rsidP="001D494A">
            <w:pPr>
              <w:jc w:val="both"/>
              <w:rPr>
                <w:b/>
                <w:sz w:val="22"/>
                <w:szCs w:val="22"/>
              </w:rPr>
            </w:pPr>
            <w:r>
              <w:rPr>
                <w:b/>
                <w:sz w:val="22"/>
                <w:szCs w:val="22"/>
              </w:rPr>
              <w:t>Инициатива находится</w:t>
            </w:r>
            <w:r w:rsidRPr="00563334">
              <w:rPr>
                <w:b/>
                <w:sz w:val="22"/>
                <w:szCs w:val="22"/>
              </w:rPr>
              <w:t xml:space="preserve"> в</w:t>
            </w:r>
            <w:r>
              <w:rPr>
                <w:b/>
                <w:sz w:val="22"/>
                <w:szCs w:val="22"/>
              </w:rPr>
              <w:t xml:space="preserve"> процессе реализации</w:t>
            </w:r>
            <w:r w:rsidR="00840290">
              <w:rPr>
                <w:b/>
                <w:sz w:val="22"/>
                <w:szCs w:val="22"/>
              </w:rPr>
              <w:t>.</w:t>
            </w:r>
          </w:p>
          <w:p w14:paraId="3B52B668" w14:textId="77777777" w:rsidR="00563334" w:rsidRDefault="00563334" w:rsidP="00563334">
            <w:pPr>
              <w:jc w:val="both"/>
              <w:rPr>
                <w:sz w:val="22"/>
                <w:szCs w:val="22"/>
              </w:rPr>
            </w:pPr>
            <w:r w:rsidRPr="00563334">
              <w:rPr>
                <w:sz w:val="22"/>
                <w:szCs w:val="22"/>
              </w:rPr>
              <w:t>Подгот</w:t>
            </w:r>
            <w:r>
              <w:rPr>
                <w:sz w:val="22"/>
                <w:szCs w:val="22"/>
              </w:rPr>
              <w:t>о</w:t>
            </w:r>
            <w:r w:rsidRPr="00563334">
              <w:rPr>
                <w:sz w:val="22"/>
                <w:szCs w:val="22"/>
              </w:rPr>
              <w:t>вл</w:t>
            </w:r>
            <w:r>
              <w:rPr>
                <w:sz w:val="22"/>
                <w:szCs w:val="22"/>
              </w:rPr>
              <w:t xml:space="preserve">ен </w:t>
            </w:r>
            <w:r w:rsidRPr="00563334">
              <w:rPr>
                <w:sz w:val="22"/>
                <w:szCs w:val="22"/>
              </w:rPr>
              <w:t xml:space="preserve">проект указания Банка России «О требованиях по формированию состава и структуры пенсионных резервов, объектах инвестирования, в которые негосударственные пенсионные фонды имеют право самостоятельно размещать средства пенсионных резервов, и случаях, когда управляющая компания, действуя в качестве доверительного управляющего средствами пенсионных резервов, вправе заключать договоры </w:t>
            </w:r>
            <w:proofErr w:type="spellStart"/>
            <w:r w:rsidRPr="00563334">
              <w:rPr>
                <w:sz w:val="22"/>
                <w:szCs w:val="22"/>
              </w:rPr>
              <w:t>репо</w:t>
            </w:r>
            <w:proofErr w:type="spellEnd"/>
            <w:r w:rsidRPr="00563334">
              <w:rPr>
                <w:sz w:val="22"/>
                <w:szCs w:val="22"/>
              </w:rPr>
              <w:t xml:space="preserve">  (взамен постановления Правительства Российской Федерации от 01.02.2007 № 63 «Об утверждении Правил размещения средств пенсионных резервов негосударственных пенсионных фондов и контроля за их размещением»)</w:t>
            </w:r>
            <w:r>
              <w:rPr>
                <w:sz w:val="22"/>
                <w:szCs w:val="22"/>
              </w:rPr>
              <w:t>.</w:t>
            </w:r>
          </w:p>
          <w:p w14:paraId="6F2C8AC5" w14:textId="77777777" w:rsidR="00563334" w:rsidRPr="008F2765" w:rsidRDefault="00563334" w:rsidP="00563334">
            <w:pPr>
              <w:jc w:val="both"/>
              <w:rPr>
                <w:sz w:val="22"/>
                <w:szCs w:val="22"/>
              </w:rPr>
            </w:pPr>
            <w:r>
              <w:rPr>
                <w:sz w:val="22"/>
                <w:szCs w:val="22"/>
              </w:rPr>
              <w:t>В конце июля-начале августа планируется размещение проекта для ОРВ.</w:t>
            </w:r>
          </w:p>
        </w:tc>
        <w:tc>
          <w:tcPr>
            <w:tcW w:w="3118" w:type="dxa"/>
          </w:tcPr>
          <w:p w14:paraId="1AD4A35A" w14:textId="6BB3C7E7" w:rsidR="008951C0" w:rsidRPr="00563334" w:rsidRDefault="00563334" w:rsidP="008F2765">
            <w:pPr>
              <w:jc w:val="both"/>
              <w:rPr>
                <w:b/>
                <w:sz w:val="22"/>
                <w:szCs w:val="22"/>
              </w:rPr>
            </w:pPr>
            <w:r w:rsidRPr="00563334">
              <w:rPr>
                <w:b/>
                <w:sz w:val="22"/>
                <w:szCs w:val="22"/>
              </w:rPr>
              <w:t>Планируется встреча представителей Банка России с участниками рынка по обсуждению указанного нормативног</w:t>
            </w:r>
            <w:r w:rsidR="001D494A">
              <w:rPr>
                <w:b/>
                <w:sz w:val="22"/>
                <w:szCs w:val="22"/>
              </w:rPr>
              <w:t>о акта</w:t>
            </w:r>
            <w:r w:rsidR="00840290">
              <w:rPr>
                <w:b/>
                <w:sz w:val="22"/>
                <w:szCs w:val="22"/>
              </w:rPr>
              <w:t>.</w:t>
            </w:r>
          </w:p>
        </w:tc>
      </w:tr>
      <w:tr w:rsidR="008951C0" w:rsidRPr="006C4094" w14:paraId="2440CF47" w14:textId="77777777" w:rsidTr="00E06DFF">
        <w:tc>
          <w:tcPr>
            <w:tcW w:w="562" w:type="dxa"/>
          </w:tcPr>
          <w:p w14:paraId="01695001" w14:textId="77777777" w:rsidR="008951C0" w:rsidRPr="00FF321E" w:rsidRDefault="00CD6DAB" w:rsidP="00F15147">
            <w:pPr>
              <w:spacing w:line="276" w:lineRule="auto"/>
              <w:jc w:val="center"/>
              <w:rPr>
                <w:rFonts w:eastAsia="Times New Roman"/>
              </w:rPr>
            </w:pPr>
            <w:r>
              <w:rPr>
                <w:rFonts w:eastAsia="Times New Roman"/>
              </w:rPr>
              <w:t>42</w:t>
            </w:r>
          </w:p>
        </w:tc>
        <w:tc>
          <w:tcPr>
            <w:tcW w:w="1418" w:type="dxa"/>
          </w:tcPr>
          <w:p w14:paraId="402EEE7C" w14:textId="77777777" w:rsidR="008951C0" w:rsidRPr="00FF321E" w:rsidRDefault="008951C0" w:rsidP="00F15147">
            <w:pPr>
              <w:spacing w:line="276" w:lineRule="auto"/>
              <w:jc w:val="center"/>
              <w:rPr>
                <w:rFonts w:eastAsia="Times New Roman"/>
              </w:rPr>
            </w:pPr>
            <w:r>
              <w:rPr>
                <w:rFonts w:eastAsia="Times New Roman"/>
              </w:rPr>
              <w:t>281</w:t>
            </w:r>
          </w:p>
        </w:tc>
        <w:tc>
          <w:tcPr>
            <w:tcW w:w="1984" w:type="dxa"/>
          </w:tcPr>
          <w:p w14:paraId="637FE6C2" w14:textId="77777777" w:rsidR="008951C0" w:rsidRPr="00FF321E" w:rsidRDefault="008951C0" w:rsidP="00F15147">
            <w:pPr>
              <w:spacing w:line="276" w:lineRule="auto"/>
              <w:jc w:val="center"/>
              <w:rPr>
                <w:rFonts w:eastAsia="Times New Roman"/>
              </w:rPr>
            </w:pPr>
            <w:r>
              <w:rPr>
                <w:rFonts w:eastAsia="Times New Roman"/>
              </w:rPr>
              <w:t>ПАРТАД</w:t>
            </w:r>
          </w:p>
        </w:tc>
        <w:tc>
          <w:tcPr>
            <w:tcW w:w="4111" w:type="dxa"/>
          </w:tcPr>
          <w:p w14:paraId="3CC4925E" w14:textId="4F9F1F1D" w:rsidR="008951C0" w:rsidRPr="008951C0" w:rsidRDefault="008951C0" w:rsidP="008951C0">
            <w:pPr>
              <w:jc w:val="both"/>
              <w:rPr>
                <w:sz w:val="22"/>
                <w:szCs w:val="22"/>
              </w:rPr>
            </w:pPr>
            <w:r>
              <w:rPr>
                <w:sz w:val="22"/>
                <w:szCs w:val="22"/>
              </w:rPr>
              <w:t>Внесение в нормативную правовую базу изменений, допускающих осуществление специализированными депозитариями и регистраторами ведения учета сведений о вкладчиках, участниках и застрахованных лицах негосударственных пенсионных фондов в форме ведения пенсионных счетов негосударственного пенсионного обеспечения и пенсионных счетов накопительной пенсии или иной формы учета пен</w:t>
            </w:r>
            <w:r w:rsidR="00916956">
              <w:rPr>
                <w:sz w:val="22"/>
                <w:szCs w:val="22"/>
              </w:rPr>
              <w:t>сионных прав застрахованных лиц</w:t>
            </w:r>
            <w:r w:rsidR="00840290">
              <w:rPr>
                <w:sz w:val="22"/>
                <w:szCs w:val="22"/>
              </w:rPr>
              <w:t>.</w:t>
            </w:r>
          </w:p>
        </w:tc>
        <w:tc>
          <w:tcPr>
            <w:tcW w:w="3544" w:type="dxa"/>
          </w:tcPr>
          <w:p w14:paraId="5C2FFD95" w14:textId="6B08E752" w:rsidR="008951C0" w:rsidRPr="00DA01F5" w:rsidRDefault="001A6C50" w:rsidP="008F2765">
            <w:pPr>
              <w:jc w:val="both"/>
              <w:rPr>
                <w:b/>
                <w:sz w:val="22"/>
                <w:szCs w:val="22"/>
              </w:rPr>
            </w:pPr>
            <w:r w:rsidRPr="00DA01F5">
              <w:rPr>
                <w:b/>
                <w:sz w:val="22"/>
                <w:szCs w:val="22"/>
              </w:rPr>
              <w:t xml:space="preserve">Позиция регулятора: целесообразность реализации </w:t>
            </w:r>
            <w:r w:rsidR="00916956">
              <w:rPr>
                <w:b/>
                <w:sz w:val="22"/>
                <w:szCs w:val="22"/>
              </w:rPr>
              <w:t>инициативы вызывает сомнения</w:t>
            </w:r>
            <w:r w:rsidR="00840290">
              <w:rPr>
                <w:b/>
                <w:sz w:val="22"/>
                <w:szCs w:val="22"/>
              </w:rPr>
              <w:t>.</w:t>
            </w:r>
          </w:p>
          <w:p w14:paraId="38202A60" w14:textId="0B691013" w:rsidR="001A6C50" w:rsidRPr="008F2765" w:rsidRDefault="001A6C50" w:rsidP="00D3317A">
            <w:pPr>
              <w:jc w:val="both"/>
              <w:rPr>
                <w:sz w:val="22"/>
                <w:szCs w:val="22"/>
              </w:rPr>
            </w:pPr>
          </w:p>
        </w:tc>
        <w:tc>
          <w:tcPr>
            <w:tcW w:w="3118" w:type="dxa"/>
          </w:tcPr>
          <w:p w14:paraId="45067845" w14:textId="589A6405" w:rsidR="008951C0" w:rsidRPr="008F2765" w:rsidRDefault="00916956" w:rsidP="00916956">
            <w:pPr>
              <w:jc w:val="both"/>
              <w:rPr>
                <w:sz w:val="22"/>
                <w:szCs w:val="22"/>
              </w:rPr>
            </w:pPr>
            <w:r>
              <w:rPr>
                <w:sz w:val="22"/>
                <w:szCs w:val="22"/>
              </w:rPr>
              <w:t xml:space="preserve">Представители отрасли отметили, что с момента включения инициативы в портфель контекст изменился, в том числе в связи с подготовленным Банком России Докладом для общественных консультаций «Совершенствование регулирования учетной инфраструктуры рынка ценных бумаг». При этом представили отрасли отметили, что представляется целесообразным признать услугу финансовой, что позволит специализированным депозитариям снять вопрос с НДС и сделать услугу более конкурентной. </w:t>
            </w:r>
            <w:r w:rsidR="00D3317A">
              <w:rPr>
                <w:sz w:val="22"/>
                <w:szCs w:val="22"/>
              </w:rPr>
              <w:t xml:space="preserve">Представители регулятора отметили, что предложение участников рынка может быть реализовано в рамках Доклада </w:t>
            </w:r>
          </w:p>
        </w:tc>
      </w:tr>
      <w:tr w:rsidR="008951C0" w:rsidRPr="006C4094" w14:paraId="245894B8" w14:textId="77777777" w:rsidTr="00E06DFF">
        <w:tc>
          <w:tcPr>
            <w:tcW w:w="562" w:type="dxa"/>
          </w:tcPr>
          <w:p w14:paraId="655C92F5" w14:textId="77777777" w:rsidR="008951C0" w:rsidRPr="00FF321E" w:rsidRDefault="00C74D76" w:rsidP="00F15147">
            <w:pPr>
              <w:spacing w:line="276" w:lineRule="auto"/>
              <w:jc w:val="center"/>
              <w:rPr>
                <w:rFonts w:eastAsia="Times New Roman"/>
              </w:rPr>
            </w:pPr>
            <w:r>
              <w:rPr>
                <w:rFonts w:eastAsia="Times New Roman"/>
              </w:rPr>
              <w:t>43</w:t>
            </w:r>
          </w:p>
        </w:tc>
        <w:tc>
          <w:tcPr>
            <w:tcW w:w="1418" w:type="dxa"/>
          </w:tcPr>
          <w:p w14:paraId="2B7EBBBD" w14:textId="77777777" w:rsidR="008951C0" w:rsidRPr="00FF321E" w:rsidRDefault="008951C0" w:rsidP="00F15147">
            <w:pPr>
              <w:spacing w:line="276" w:lineRule="auto"/>
              <w:jc w:val="center"/>
              <w:rPr>
                <w:rFonts w:eastAsia="Times New Roman"/>
              </w:rPr>
            </w:pPr>
            <w:r>
              <w:rPr>
                <w:rFonts w:eastAsia="Times New Roman"/>
              </w:rPr>
              <w:t>299</w:t>
            </w:r>
          </w:p>
        </w:tc>
        <w:tc>
          <w:tcPr>
            <w:tcW w:w="1984" w:type="dxa"/>
          </w:tcPr>
          <w:p w14:paraId="37F5095E" w14:textId="77777777" w:rsidR="008951C0" w:rsidRDefault="008951C0" w:rsidP="008951C0">
            <w:pPr>
              <w:jc w:val="center"/>
              <w:rPr>
                <w:sz w:val="22"/>
                <w:szCs w:val="22"/>
              </w:rPr>
            </w:pPr>
            <w:r>
              <w:rPr>
                <w:sz w:val="22"/>
                <w:szCs w:val="22"/>
              </w:rPr>
              <w:t>Международный инвестиционный банк</w:t>
            </w:r>
          </w:p>
          <w:p w14:paraId="4E752E78" w14:textId="77777777" w:rsidR="008951C0" w:rsidRPr="00FF321E" w:rsidRDefault="008951C0" w:rsidP="00F15147">
            <w:pPr>
              <w:spacing w:line="276" w:lineRule="auto"/>
              <w:jc w:val="center"/>
              <w:rPr>
                <w:rFonts w:eastAsia="Times New Roman"/>
              </w:rPr>
            </w:pPr>
          </w:p>
        </w:tc>
        <w:tc>
          <w:tcPr>
            <w:tcW w:w="4111" w:type="dxa"/>
          </w:tcPr>
          <w:p w14:paraId="00848AD6" w14:textId="26796BC9" w:rsidR="008951C0" w:rsidRDefault="008951C0" w:rsidP="008951C0">
            <w:pPr>
              <w:jc w:val="both"/>
              <w:rPr>
                <w:sz w:val="22"/>
                <w:szCs w:val="22"/>
              </w:rPr>
            </w:pPr>
            <w:r>
              <w:rPr>
                <w:sz w:val="22"/>
                <w:szCs w:val="22"/>
              </w:rPr>
              <w:t>Использование иностранных инструментов при инвестировании средств пенсионных резервов</w:t>
            </w:r>
            <w:r w:rsidR="00840290">
              <w:rPr>
                <w:sz w:val="22"/>
                <w:szCs w:val="22"/>
              </w:rPr>
              <w:t>.</w:t>
            </w:r>
          </w:p>
          <w:p w14:paraId="77CEF407" w14:textId="77777777" w:rsidR="008951C0" w:rsidRPr="006C4094" w:rsidRDefault="008951C0" w:rsidP="006C4094">
            <w:pPr>
              <w:spacing w:line="276" w:lineRule="auto"/>
              <w:jc w:val="both"/>
              <w:rPr>
                <w:rFonts w:eastAsia="Times New Roman"/>
                <w:b/>
              </w:rPr>
            </w:pPr>
          </w:p>
        </w:tc>
        <w:tc>
          <w:tcPr>
            <w:tcW w:w="3544" w:type="dxa"/>
          </w:tcPr>
          <w:p w14:paraId="5974AAE7" w14:textId="1B28C61A" w:rsidR="008951C0" w:rsidRPr="00C74D76" w:rsidRDefault="00916956" w:rsidP="008F2765">
            <w:pPr>
              <w:jc w:val="both"/>
              <w:rPr>
                <w:b/>
                <w:sz w:val="22"/>
                <w:szCs w:val="22"/>
              </w:rPr>
            </w:pPr>
            <w:r>
              <w:rPr>
                <w:b/>
                <w:sz w:val="22"/>
                <w:szCs w:val="22"/>
              </w:rPr>
              <w:t>Инициатива находится в процессе реализации</w:t>
            </w:r>
            <w:r w:rsidR="00840290">
              <w:rPr>
                <w:b/>
                <w:sz w:val="22"/>
                <w:szCs w:val="22"/>
              </w:rPr>
              <w:t>.</w:t>
            </w:r>
          </w:p>
          <w:p w14:paraId="6BCD36C2" w14:textId="0644A33F" w:rsidR="00C74D76" w:rsidRPr="008F2765" w:rsidRDefault="00C74D76" w:rsidP="00C74D76">
            <w:pPr>
              <w:jc w:val="both"/>
              <w:rPr>
                <w:sz w:val="22"/>
                <w:szCs w:val="22"/>
              </w:rPr>
            </w:pPr>
            <w:r w:rsidRPr="00C74D76">
              <w:rPr>
                <w:sz w:val="22"/>
                <w:szCs w:val="22"/>
              </w:rPr>
              <w:t>Подгот</w:t>
            </w:r>
            <w:r>
              <w:rPr>
                <w:sz w:val="22"/>
                <w:szCs w:val="22"/>
              </w:rPr>
              <w:t>о</w:t>
            </w:r>
            <w:r w:rsidRPr="00C74D76">
              <w:rPr>
                <w:sz w:val="22"/>
                <w:szCs w:val="22"/>
              </w:rPr>
              <w:t>в</w:t>
            </w:r>
            <w:r>
              <w:rPr>
                <w:sz w:val="22"/>
                <w:szCs w:val="22"/>
              </w:rPr>
              <w:t>лен</w:t>
            </w:r>
            <w:r w:rsidRPr="00C74D76">
              <w:rPr>
                <w:sz w:val="22"/>
                <w:szCs w:val="22"/>
              </w:rPr>
              <w:t xml:space="preserve"> проект указания Банка России «О требованиях по формированию состава и структуры пенсионных резервов, объектах инвестирования, в которые негосударственные пенсионные фонды имеют право самостоятельно размещать средства пенсионных резервов, и случаях, когда управляющая компания, действуя в качестве доверительного управляющего средствами пенсионных резервов, вправе заключать договоры </w:t>
            </w:r>
            <w:proofErr w:type="spellStart"/>
            <w:r w:rsidRPr="00C74D76">
              <w:rPr>
                <w:sz w:val="22"/>
                <w:szCs w:val="22"/>
              </w:rPr>
              <w:t>репо</w:t>
            </w:r>
            <w:proofErr w:type="spellEnd"/>
            <w:r w:rsidRPr="00C74D76">
              <w:rPr>
                <w:sz w:val="22"/>
                <w:szCs w:val="22"/>
              </w:rPr>
              <w:t xml:space="preserve">  (взамен постановления Правительства Российской Федерации от 01.02.2007 № 63 «Об утверждении Правил размещения средств пенсионных резервов негосударственных пенсионных фондов и контроля за их размещением»)</w:t>
            </w:r>
            <w:r w:rsidR="00840290">
              <w:rPr>
                <w:sz w:val="22"/>
                <w:szCs w:val="22"/>
              </w:rPr>
              <w:t>.</w:t>
            </w:r>
          </w:p>
        </w:tc>
        <w:tc>
          <w:tcPr>
            <w:tcW w:w="3118" w:type="dxa"/>
          </w:tcPr>
          <w:p w14:paraId="3ABA9E52" w14:textId="77777777" w:rsidR="008951C0" w:rsidRPr="008F2765" w:rsidRDefault="008951C0" w:rsidP="008F2765">
            <w:pPr>
              <w:jc w:val="both"/>
              <w:rPr>
                <w:sz w:val="22"/>
                <w:szCs w:val="22"/>
              </w:rPr>
            </w:pPr>
          </w:p>
        </w:tc>
      </w:tr>
      <w:tr w:rsidR="008951C0" w:rsidRPr="006C4094" w14:paraId="30E316CE" w14:textId="77777777" w:rsidTr="00E06DFF">
        <w:tc>
          <w:tcPr>
            <w:tcW w:w="562" w:type="dxa"/>
          </w:tcPr>
          <w:p w14:paraId="754E2404" w14:textId="77777777" w:rsidR="008951C0" w:rsidRPr="00FF321E" w:rsidRDefault="000C6D51" w:rsidP="00F15147">
            <w:pPr>
              <w:spacing w:line="276" w:lineRule="auto"/>
              <w:jc w:val="center"/>
              <w:rPr>
                <w:rFonts w:eastAsia="Times New Roman"/>
              </w:rPr>
            </w:pPr>
            <w:r>
              <w:rPr>
                <w:rFonts w:eastAsia="Times New Roman"/>
              </w:rPr>
              <w:t>44</w:t>
            </w:r>
          </w:p>
        </w:tc>
        <w:tc>
          <w:tcPr>
            <w:tcW w:w="1418" w:type="dxa"/>
          </w:tcPr>
          <w:p w14:paraId="51C8B11A" w14:textId="77777777" w:rsidR="008951C0" w:rsidRPr="00FF321E" w:rsidRDefault="008951C0" w:rsidP="00F15147">
            <w:pPr>
              <w:spacing w:line="276" w:lineRule="auto"/>
              <w:jc w:val="center"/>
              <w:rPr>
                <w:rFonts w:eastAsia="Times New Roman"/>
              </w:rPr>
            </w:pPr>
            <w:r>
              <w:rPr>
                <w:rFonts w:eastAsia="Times New Roman"/>
              </w:rPr>
              <w:t>337</w:t>
            </w:r>
          </w:p>
        </w:tc>
        <w:tc>
          <w:tcPr>
            <w:tcW w:w="1984" w:type="dxa"/>
          </w:tcPr>
          <w:p w14:paraId="1B3F11D5" w14:textId="77777777" w:rsidR="008951C0" w:rsidRDefault="008951C0" w:rsidP="008951C0">
            <w:pPr>
              <w:jc w:val="center"/>
              <w:rPr>
                <w:sz w:val="22"/>
                <w:szCs w:val="22"/>
              </w:rPr>
            </w:pPr>
            <w:r>
              <w:rPr>
                <w:sz w:val="22"/>
                <w:szCs w:val="22"/>
              </w:rPr>
              <w:t>НАПФ, АНПФ</w:t>
            </w:r>
          </w:p>
          <w:p w14:paraId="5D9BD49F" w14:textId="77777777" w:rsidR="008951C0" w:rsidRPr="00FF321E" w:rsidRDefault="008951C0" w:rsidP="00F15147">
            <w:pPr>
              <w:spacing w:line="276" w:lineRule="auto"/>
              <w:jc w:val="center"/>
              <w:rPr>
                <w:rFonts w:eastAsia="Times New Roman"/>
              </w:rPr>
            </w:pPr>
          </w:p>
        </w:tc>
        <w:tc>
          <w:tcPr>
            <w:tcW w:w="4111" w:type="dxa"/>
          </w:tcPr>
          <w:p w14:paraId="3E38B31A" w14:textId="734B12D7" w:rsidR="008951C0" w:rsidRPr="008951C0" w:rsidRDefault="008951C0" w:rsidP="008951C0">
            <w:pPr>
              <w:jc w:val="both"/>
              <w:rPr>
                <w:sz w:val="22"/>
                <w:szCs w:val="22"/>
              </w:rPr>
            </w:pPr>
            <w:r>
              <w:rPr>
                <w:sz w:val="22"/>
                <w:szCs w:val="22"/>
              </w:rPr>
              <w:t>Предоставить НПФ право оказывать клиентам</w:t>
            </w:r>
            <w:r w:rsidR="00E8320C">
              <w:rPr>
                <w:sz w:val="22"/>
                <w:szCs w:val="22"/>
              </w:rPr>
              <w:t xml:space="preserve"> дополнительные </w:t>
            </w:r>
            <w:r>
              <w:rPr>
                <w:sz w:val="22"/>
                <w:szCs w:val="22"/>
              </w:rPr>
              <w:t>информацион</w:t>
            </w:r>
            <w:r w:rsidR="003D7D23">
              <w:rPr>
                <w:sz w:val="22"/>
                <w:szCs w:val="22"/>
              </w:rPr>
              <w:t>ные, консультационные услуги, а</w:t>
            </w:r>
            <w:r w:rsidR="00717558">
              <w:rPr>
                <w:sz w:val="22"/>
                <w:szCs w:val="22"/>
              </w:rPr>
              <w:t xml:space="preserve"> также услуги за счет покупки услуг </w:t>
            </w:r>
            <w:r>
              <w:rPr>
                <w:sz w:val="22"/>
                <w:szCs w:val="22"/>
              </w:rPr>
              <w:t>в коллективных форматах (коллективный ДМС, страхование, места в гер</w:t>
            </w:r>
            <w:r w:rsidR="00916956">
              <w:rPr>
                <w:sz w:val="22"/>
                <w:szCs w:val="22"/>
              </w:rPr>
              <w:t>иатрических резиденциях и т.д.)</w:t>
            </w:r>
            <w:r w:rsidR="00840290">
              <w:rPr>
                <w:sz w:val="22"/>
                <w:szCs w:val="22"/>
              </w:rPr>
              <w:t>.</w:t>
            </w:r>
          </w:p>
        </w:tc>
        <w:tc>
          <w:tcPr>
            <w:tcW w:w="3544" w:type="dxa"/>
          </w:tcPr>
          <w:p w14:paraId="203BB008" w14:textId="12376C86" w:rsidR="008951C0" w:rsidRPr="000C6D51" w:rsidRDefault="00916956" w:rsidP="008F2765">
            <w:pPr>
              <w:jc w:val="both"/>
              <w:rPr>
                <w:b/>
                <w:sz w:val="22"/>
                <w:szCs w:val="22"/>
              </w:rPr>
            </w:pPr>
            <w:r>
              <w:rPr>
                <w:b/>
                <w:sz w:val="22"/>
                <w:szCs w:val="22"/>
              </w:rPr>
              <w:t>Инициатива находится в резервном портфеле</w:t>
            </w:r>
            <w:r w:rsidR="00840290">
              <w:rPr>
                <w:b/>
                <w:sz w:val="22"/>
                <w:szCs w:val="22"/>
              </w:rPr>
              <w:t>.</w:t>
            </w:r>
          </w:p>
          <w:p w14:paraId="2CDCF69A" w14:textId="77777777" w:rsidR="000C6D51" w:rsidRPr="008F2765" w:rsidRDefault="000C6D51" w:rsidP="008F2765">
            <w:pPr>
              <w:jc w:val="both"/>
              <w:rPr>
                <w:sz w:val="22"/>
                <w:szCs w:val="22"/>
              </w:rPr>
            </w:pPr>
          </w:p>
        </w:tc>
        <w:tc>
          <w:tcPr>
            <w:tcW w:w="3118" w:type="dxa"/>
          </w:tcPr>
          <w:p w14:paraId="33ED47AA" w14:textId="77777777" w:rsidR="008951C0" w:rsidRPr="008F2765" w:rsidRDefault="008951C0" w:rsidP="008F2765">
            <w:pPr>
              <w:jc w:val="both"/>
              <w:rPr>
                <w:sz w:val="22"/>
                <w:szCs w:val="22"/>
              </w:rPr>
            </w:pPr>
          </w:p>
        </w:tc>
      </w:tr>
      <w:tr w:rsidR="008951C0" w:rsidRPr="006C4094" w14:paraId="2A370BF1" w14:textId="77777777" w:rsidTr="00E06DFF">
        <w:tc>
          <w:tcPr>
            <w:tcW w:w="562" w:type="dxa"/>
          </w:tcPr>
          <w:p w14:paraId="12EEB2B5" w14:textId="77777777" w:rsidR="008951C0" w:rsidRPr="00FF321E" w:rsidRDefault="00EC356E" w:rsidP="00F15147">
            <w:pPr>
              <w:spacing w:line="276" w:lineRule="auto"/>
              <w:jc w:val="center"/>
              <w:rPr>
                <w:rFonts w:eastAsia="Times New Roman"/>
              </w:rPr>
            </w:pPr>
            <w:r>
              <w:rPr>
                <w:rFonts w:eastAsia="Times New Roman"/>
              </w:rPr>
              <w:t>45</w:t>
            </w:r>
          </w:p>
        </w:tc>
        <w:tc>
          <w:tcPr>
            <w:tcW w:w="1418" w:type="dxa"/>
          </w:tcPr>
          <w:p w14:paraId="6A4A835F" w14:textId="77777777" w:rsidR="008951C0" w:rsidRPr="00FF321E" w:rsidRDefault="00EF51B9" w:rsidP="00F15147">
            <w:pPr>
              <w:spacing w:line="276" w:lineRule="auto"/>
              <w:jc w:val="center"/>
              <w:rPr>
                <w:rFonts w:eastAsia="Times New Roman"/>
              </w:rPr>
            </w:pPr>
            <w:r>
              <w:rPr>
                <w:rFonts w:eastAsia="Times New Roman"/>
              </w:rPr>
              <w:t>282</w:t>
            </w:r>
          </w:p>
        </w:tc>
        <w:tc>
          <w:tcPr>
            <w:tcW w:w="1984" w:type="dxa"/>
          </w:tcPr>
          <w:p w14:paraId="479EC780" w14:textId="77777777" w:rsidR="00EF51B9" w:rsidRDefault="00EF51B9" w:rsidP="00EF51B9">
            <w:pPr>
              <w:jc w:val="center"/>
              <w:rPr>
                <w:sz w:val="22"/>
                <w:szCs w:val="22"/>
              </w:rPr>
            </w:pPr>
            <w:r>
              <w:rPr>
                <w:sz w:val="22"/>
                <w:szCs w:val="22"/>
              </w:rPr>
              <w:t>НАУФОР</w:t>
            </w:r>
          </w:p>
          <w:p w14:paraId="31585A3C" w14:textId="77777777" w:rsidR="008951C0" w:rsidRPr="00FF321E" w:rsidRDefault="008951C0" w:rsidP="00F15147">
            <w:pPr>
              <w:spacing w:line="276" w:lineRule="auto"/>
              <w:jc w:val="center"/>
              <w:rPr>
                <w:rFonts w:eastAsia="Times New Roman"/>
              </w:rPr>
            </w:pPr>
          </w:p>
        </w:tc>
        <w:tc>
          <w:tcPr>
            <w:tcW w:w="4111" w:type="dxa"/>
          </w:tcPr>
          <w:p w14:paraId="258A7662" w14:textId="0D8D6B01" w:rsidR="008951C0" w:rsidRPr="00EF51B9" w:rsidRDefault="00EF51B9" w:rsidP="00EF51B9">
            <w:pPr>
              <w:jc w:val="both"/>
              <w:rPr>
                <w:sz w:val="22"/>
                <w:szCs w:val="22"/>
              </w:rPr>
            </w:pPr>
            <w:r>
              <w:rPr>
                <w:sz w:val="22"/>
                <w:szCs w:val="22"/>
              </w:rPr>
              <w:t>Введение возможности при погашении инвестиционных</w:t>
            </w:r>
            <w:r w:rsidR="00916956">
              <w:rPr>
                <w:sz w:val="22"/>
                <w:szCs w:val="22"/>
              </w:rPr>
              <w:t xml:space="preserve"> паев выдела имущества в натуре</w:t>
            </w:r>
            <w:r w:rsidR="00840290">
              <w:rPr>
                <w:sz w:val="22"/>
                <w:szCs w:val="22"/>
              </w:rPr>
              <w:t>.</w:t>
            </w:r>
          </w:p>
        </w:tc>
        <w:tc>
          <w:tcPr>
            <w:tcW w:w="3544" w:type="dxa"/>
          </w:tcPr>
          <w:p w14:paraId="4BEC451F" w14:textId="221EAADB" w:rsidR="008951C0" w:rsidRPr="007C3ED4" w:rsidRDefault="00916956" w:rsidP="007C3ED4">
            <w:pPr>
              <w:jc w:val="both"/>
              <w:rPr>
                <w:b/>
                <w:sz w:val="22"/>
                <w:szCs w:val="22"/>
              </w:rPr>
            </w:pPr>
            <w:r>
              <w:rPr>
                <w:b/>
                <w:sz w:val="22"/>
                <w:szCs w:val="22"/>
              </w:rPr>
              <w:t>Инициатива реализована</w:t>
            </w:r>
            <w:r w:rsidR="00840290">
              <w:rPr>
                <w:b/>
                <w:sz w:val="22"/>
                <w:szCs w:val="22"/>
              </w:rPr>
              <w:t>.</w:t>
            </w:r>
          </w:p>
          <w:p w14:paraId="4224A6F4" w14:textId="054EB7DE" w:rsidR="007C3ED4" w:rsidRPr="007C3ED4" w:rsidRDefault="006B64DA" w:rsidP="006B64DA">
            <w:pPr>
              <w:jc w:val="both"/>
              <w:rPr>
                <w:sz w:val="22"/>
                <w:szCs w:val="22"/>
              </w:rPr>
            </w:pPr>
            <w:r>
              <w:rPr>
                <w:sz w:val="22"/>
                <w:szCs w:val="22"/>
              </w:rPr>
              <w:t xml:space="preserve">Принят </w:t>
            </w:r>
            <w:r w:rsidRPr="006B64DA">
              <w:rPr>
                <w:sz w:val="22"/>
                <w:szCs w:val="22"/>
              </w:rPr>
              <w:t>Федеральн</w:t>
            </w:r>
            <w:r>
              <w:rPr>
                <w:sz w:val="22"/>
                <w:szCs w:val="22"/>
              </w:rPr>
              <w:t>ый</w:t>
            </w:r>
            <w:r w:rsidRPr="006B64DA">
              <w:rPr>
                <w:sz w:val="22"/>
                <w:szCs w:val="22"/>
              </w:rPr>
              <w:t xml:space="preserve"> закон от 26.07.2019 № 248-ФЗ «О внесе</w:t>
            </w:r>
            <w:bookmarkStart w:id="0" w:name="_GoBack"/>
            <w:bookmarkEnd w:id="0"/>
            <w:r w:rsidRPr="006B64DA">
              <w:rPr>
                <w:sz w:val="22"/>
                <w:szCs w:val="22"/>
              </w:rPr>
              <w:t>нии изменений в отдельные законодательные акты Российской Федерации»</w:t>
            </w:r>
            <w:r w:rsidR="007C3ED4" w:rsidRPr="007C3ED4">
              <w:rPr>
                <w:sz w:val="22"/>
                <w:szCs w:val="22"/>
              </w:rPr>
              <w:t>, предусматривающего возможность выделения имущества в натуре при погашении инвестиционных паев, ограниченных в обороте</w:t>
            </w:r>
            <w:r w:rsidR="007C3ED4">
              <w:rPr>
                <w:rStyle w:val="ae"/>
                <w:sz w:val="22"/>
                <w:szCs w:val="22"/>
              </w:rPr>
              <w:footnoteReference w:id="2"/>
            </w:r>
            <w:r w:rsidR="00840290">
              <w:rPr>
                <w:sz w:val="22"/>
                <w:szCs w:val="22"/>
              </w:rPr>
              <w:t>.</w:t>
            </w:r>
          </w:p>
        </w:tc>
        <w:tc>
          <w:tcPr>
            <w:tcW w:w="3118" w:type="dxa"/>
          </w:tcPr>
          <w:p w14:paraId="1325BFAD" w14:textId="77777777" w:rsidR="008951C0" w:rsidRPr="007C3ED4" w:rsidRDefault="008951C0" w:rsidP="007C3ED4">
            <w:pPr>
              <w:jc w:val="both"/>
              <w:rPr>
                <w:sz w:val="22"/>
                <w:szCs w:val="22"/>
              </w:rPr>
            </w:pPr>
          </w:p>
        </w:tc>
      </w:tr>
      <w:tr w:rsidR="008951C0" w:rsidRPr="006C4094" w14:paraId="3443629D" w14:textId="77777777" w:rsidTr="00E06DFF">
        <w:tc>
          <w:tcPr>
            <w:tcW w:w="562" w:type="dxa"/>
          </w:tcPr>
          <w:p w14:paraId="1CD1E9F4" w14:textId="77777777" w:rsidR="008951C0" w:rsidRPr="00FF321E" w:rsidRDefault="00EC356E" w:rsidP="00F15147">
            <w:pPr>
              <w:spacing w:line="276" w:lineRule="auto"/>
              <w:jc w:val="center"/>
              <w:rPr>
                <w:rFonts w:eastAsia="Times New Roman"/>
              </w:rPr>
            </w:pPr>
            <w:r>
              <w:rPr>
                <w:rFonts w:eastAsia="Times New Roman"/>
              </w:rPr>
              <w:t>46</w:t>
            </w:r>
          </w:p>
        </w:tc>
        <w:tc>
          <w:tcPr>
            <w:tcW w:w="1418" w:type="dxa"/>
          </w:tcPr>
          <w:p w14:paraId="3C090178" w14:textId="77777777" w:rsidR="008951C0" w:rsidRPr="00FF321E" w:rsidRDefault="00EF51B9" w:rsidP="00F15147">
            <w:pPr>
              <w:spacing w:line="276" w:lineRule="auto"/>
              <w:jc w:val="center"/>
              <w:rPr>
                <w:rFonts w:eastAsia="Times New Roman"/>
              </w:rPr>
            </w:pPr>
            <w:r>
              <w:rPr>
                <w:rFonts w:eastAsia="Times New Roman"/>
              </w:rPr>
              <w:t>283</w:t>
            </w:r>
          </w:p>
        </w:tc>
        <w:tc>
          <w:tcPr>
            <w:tcW w:w="1984" w:type="dxa"/>
          </w:tcPr>
          <w:p w14:paraId="408A2B8A" w14:textId="77777777" w:rsidR="00EF51B9" w:rsidRDefault="00EF51B9" w:rsidP="00EF51B9">
            <w:pPr>
              <w:jc w:val="center"/>
              <w:rPr>
                <w:sz w:val="22"/>
                <w:szCs w:val="22"/>
              </w:rPr>
            </w:pPr>
            <w:r>
              <w:rPr>
                <w:sz w:val="22"/>
                <w:szCs w:val="22"/>
              </w:rPr>
              <w:t>НАУФОР</w:t>
            </w:r>
          </w:p>
          <w:p w14:paraId="0FB529E6" w14:textId="77777777" w:rsidR="008951C0" w:rsidRPr="00FF321E" w:rsidRDefault="008951C0" w:rsidP="00F15147">
            <w:pPr>
              <w:spacing w:line="276" w:lineRule="auto"/>
              <w:jc w:val="center"/>
              <w:rPr>
                <w:rFonts w:eastAsia="Times New Roman"/>
              </w:rPr>
            </w:pPr>
          </w:p>
        </w:tc>
        <w:tc>
          <w:tcPr>
            <w:tcW w:w="4111" w:type="dxa"/>
          </w:tcPr>
          <w:p w14:paraId="34150B16" w14:textId="37F08376" w:rsidR="008951C0" w:rsidRPr="00EF51B9" w:rsidRDefault="00EF51B9" w:rsidP="00EF51B9">
            <w:pPr>
              <w:jc w:val="both"/>
              <w:rPr>
                <w:sz w:val="22"/>
                <w:szCs w:val="22"/>
              </w:rPr>
            </w:pPr>
            <w:r>
              <w:rPr>
                <w:sz w:val="22"/>
                <w:szCs w:val="22"/>
              </w:rPr>
              <w:t>Включение в перечень агентов по приобретению, обмену и погашению инвестиционных паев, лиц, явл</w:t>
            </w:r>
            <w:r w:rsidR="00916956">
              <w:rPr>
                <w:sz w:val="22"/>
                <w:szCs w:val="22"/>
              </w:rPr>
              <w:t>яющихся финансовыми советниками</w:t>
            </w:r>
            <w:r w:rsidR="00840290">
              <w:rPr>
                <w:sz w:val="22"/>
                <w:szCs w:val="22"/>
              </w:rPr>
              <w:t>.</w:t>
            </w:r>
          </w:p>
        </w:tc>
        <w:tc>
          <w:tcPr>
            <w:tcW w:w="3544" w:type="dxa"/>
          </w:tcPr>
          <w:p w14:paraId="26571D1E" w14:textId="2693BBB8" w:rsidR="008951C0" w:rsidRPr="00284A42" w:rsidRDefault="00916956" w:rsidP="007C3ED4">
            <w:pPr>
              <w:jc w:val="both"/>
              <w:rPr>
                <w:b/>
                <w:sz w:val="22"/>
                <w:szCs w:val="22"/>
              </w:rPr>
            </w:pPr>
            <w:r>
              <w:rPr>
                <w:b/>
                <w:sz w:val="22"/>
                <w:szCs w:val="22"/>
              </w:rPr>
              <w:t>Инициатива реализована</w:t>
            </w:r>
          </w:p>
          <w:p w14:paraId="7704BE5E" w14:textId="77777777" w:rsidR="00284A42" w:rsidRDefault="00284A42" w:rsidP="00284A42">
            <w:pPr>
              <w:jc w:val="both"/>
              <w:rPr>
                <w:sz w:val="22"/>
                <w:szCs w:val="22"/>
              </w:rPr>
            </w:pPr>
            <w:r>
              <w:rPr>
                <w:sz w:val="22"/>
                <w:szCs w:val="22"/>
              </w:rPr>
              <w:t xml:space="preserve">В </w:t>
            </w:r>
            <w:r w:rsidRPr="00284A42">
              <w:rPr>
                <w:sz w:val="22"/>
                <w:szCs w:val="22"/>
              </w:rPr>
              <w:t>Федеральном законе от 26.07.2019 № 248-ФЗ «О внесении изменений в отдельные законодательные акты Российской Федерации»</w:t>
            </w:r>
            <w:r>
              <w:rPr>
                <w:sz w:val="22"/>
                <w:szCs w:val="22"/>
              </w:rPr>
              <w:t xml:space="preserve"> расширен перечень лиц, которые могут быть агентами по выдаче, погашению и обмену инвестиционных паев. В него включены кредитные и страховые организации.</w:t>
            </w:r>
          </w:p>
          <w:p w14:paraId="0C081E61" w14:textId="3373BD2A" w:rsidR="00284A42" w:rsidRDefault="00284A42" w:rsidP="00284A42">
            <w:pPr>
              <w:jc w:val="both"/>
              <w:rPr>
                <w:sz w:val="22"/>
                <w:szCs w:val="22"/>
              </w:rPr>
            </w:pPr>
            <w:r>
              <w:rPr>
                <w:sz w:val="22"/>
                <w:szCs w:val="22"/>
              </w:rPr>
              <w:t xml:space="preserve">Поскольку рынок инвестиционных советников не установился, включать их в перечень агентов нецелесообразно. В связи с чем в части </w:t>
            </w:r>
            <w:proofErr w:type="spellStart"/>
            <w:r>
              <w:rPr>
                <w:sz w:val="22"/>
                <w:szCs w:val="22"/>
              </w:rPr>
              <w:t>инвестсовет</w:t>
            </w:r>
            <w:r w:rsidR="00B068AA">
              <w:rPr>
                <w:sz w:val="22"/>
                <w:szCs w:val="22"/>
              </w:rPr>
              <w:t>ников</w:t>
            </w:r>
            <w:proofErr w:type="spellEnd"/>
            <w:r w:rsidR="00B068AA">
              <w:rPr>
                <w:sz w:val="22"/>
                <w:szCs w:val="22"/>
              </w:rPr>
              <w:t xml:space="preserve"> предложение можно закрыть</w:t>
            </w:r>
            <w:r w:rsidR="00840290">
              <w:rPr>
                <w:sz w:val="22"/>
                <w:szCs w:val="22"/>
              </w:rPr>
              <w:t>.</w:t>
            </w:r>
          </w:p>
          <w:p w14:paraId="2E821707" w14:textId="3EA72757" w:rsidR="00284A42" w:rsidRPr="007C3ED4" w:rsidRDefault="00284A42" w:rsidP="001F2E97">
            <w:pPr>
              <w:autoSpaceDE w:val="0"/>
              <w:autoSpaceDN w:val="0"/>
              <w:adjustRightInd w:val="0"/>
              <w:jc w:val="both"/>
              <w:rPr>
                <w:sz w:val="22"/>
                <w:szCs w:val="22"/>
              </w:rPr>
            </w:pPr>
          </w:p>
        </w:tc>
        <w:tc>
          <w:tcPr>
            <w:tcW w:w="3118" w:type="dxa"/>
          </w:tcPr>
          <w:p w14:paraId="4FBA2C54" w14:textId="20F0081B" w:rsidR="008951C0" w:rsidRPr="007C3ED4" w:rsidRDefault="00B068AA" w:rsidP="007C3ED4">
            <w:pPr>
              <w:jc w:val="both"/>
              <w:rPr>
                <w:sz w:val="22"/>
                <w:szCs w:val="22"/>
              </w:rPr>
            </w:pPr>
            <w:r>
              <w:rPr>
                <w:sz w:val="22"/>
                <w:szCs w:val="22"/>
              </w:rPr>
              <w:t xml:space="preserve">Участники поинтересовались, планируется ли совместить деятельность управляющих компаний и </w:t>
            </w:r>
            <w:proofErr w:type="spellStart"/>
            <w:r>
              <w:rPr>
                <w:sz w:val="22"/>
                <w:szCs w:val="22"/>
              </w:rPr>
              <w:t>инвестсоветников</w:t>
            </w:r>
            <w:proofErr w:type="spellEnd"/>
            <w:r>
              <w:rPr>
                <w:sz w:val="22"/>
                <w:szCs w:val="22"/>
              </w:rPr>
              <w:t>. Представители регулятора пояснили, что это планируется осуществить в рамках Федерального закона от 22.04.1996 № 39-ФЗ</w:t>
            </w:r>
            <w:r w:rsidR="00840290">
              <w:rPr>
                <w:sz w:val="22"/>
                <w:szCs w:val="22"/>
              </w:rPr>
              <w:t>.</w:t>
            </w:r>
          </w:p>
        </w:tc>
      </w:tr>
      <w:tr w:rsidR="008951C0" w:rsidRPr="006C4094" w14:paraId="3B8C46AE" w14:textId="77777777" w:rsidTr="00E06DFF">
        <w:tc>
          <w:tcPr>
            <w:tcW w:w="562" w:type="dxa"/>
          </w:tcPr>
          <w:p w14:paraId="182B018C" w14:textId="77777777" w:rsidR="008951C0" w:rsidRPr="00FF321E" w:rsidRDefault="00EC356E" w:rsidP="00F15147">
            <w:pPr>
              <w:spacing w:line="276" w:lineRule="auto"/>
              <w:jc w:val="center"/>
              <w:rPr>
                <w:rFonts w:eastAsia="Times New Roman"/>
              </w:rPr>
            </w:pPr>
            <w:r>
              <w:rPr>
                <w:rFonts w:eastAsia="Times New Roman"/>
              </w:rPr>
              <w:t>47</w:t>
            </w:r>
          </w:p>
        </w:tc>
        <w:tc>
          <w:tcPr>
            <w:tcW w:w="1418" w:type="dxa"/>
          </w:tcPr>
          <w:p w14:paraId="44E70989" w14:textId="77777777" w:rsidR="008951C0" w:rsidRPr="00FF321E" w:rsidRDefault="00EF51B9" w:rsidP="00F15147">
            <w:pPr>
              <w:spacing w:line="276" w:lineRule="auto"/>
              <w:jc w:val="center"/>
              <w:rPr>
                <w:rFonts w:eastAsia="Times New Roman"/>
              </w:rPr>
            </w:pPr>
            <w:r>
              <w:rPr>
                <w:rFonts w:eastAsia="Times New Roman"/>
              </w:rPr>
              <w:t>284</w:t>
            </w:r>
          </w:p>
        </w:tc>
        <w:tc>
          <w:tcPr>
            <w:tcW w:w="1984" w:type="dxa"/>
          </w:tcPr>
          <w:p w14:paraId="6E65B704" w14:textId="77777777" w:rsidR="00EF51B9" w:rsidRDefault="00EF51B9" w:rsidP="00EF51B9">
            <w:pPr>
              <w:jc w:val="center"/>
              <w:rPr>
                <w:sz w:val="22"/>
                <w:szCs w:val="22"/>
              </w:rPr>
            </w:pPr>
            <w:r>
              <w:rPr>
                <w:sz w:val="22"/>
                <w:szCs w:val="22"/>
              </w:rPr>
              <w:t>НАУФОР</w:t>
            </w:r>
          </w:p>
          <w:p w14:paraId="4F2B0405" w14:textId="77777777" w:rsidR="008951C0" w:rsidRPr="00FF321E" w:rsidRDefault="008951C0" w:rsidP="00EF51B9">
            <w:pPr>
              <w:jc w:val="center"/>
              <w:rPr>
                <w:rFonts w:eastAsia="Times New Roman"/>
              </w:rPr>
            </w:pPr>
          </w:p>
        </w:tc>
        <w:tc>
          <w:tcPr>
            <w:tcW w:w="4111" w:type="dxa"/>
          </w:tcPr>
          <w:p w14:paraId="40461F7D" w14:textId="77777777" w:rsidR="008951C0" w:rsidRPr="00EF51B9" w:rsidRDefault="00EF51B9" w:rsidP="00EF51B9">
            <w:pPr>
              <w:jc w:val="both"/>
              <w:rPr>
                <w:sz w:val="22"/>
                <w:szCs w:val="22"/>
              </w:rPr>
            </w:pPr>
            <w:r>
              <w:rPr>
                <w:sz w:val="22"/>
                <w:szCs w:val="22"/>
              </w:rPr>
              <w:t>Изменение порядка регистрации правил доверительного управления паевым инвестиционным фондом.</w:t>
            </w:r>
          </w:p>
        </w:tc>
        <w:tc>
          <w:tcPr>
            <w:tcW w:w="3544" w:type="dxa"/>
          </w:tcPr>
          <w:p w14:paraId="5D32D8EC" w14:textId="52374E92" w:rsidR="008951C0" w:rsidRPr="009A6F2A" w:rsidRDefault="00B068AA" w:rsidP="007C3ED4">
            <w:pPr>
              <w:jc w:val="both"/>
              <w:rPr>
                <w:b/>
                <w:sz w:val="22"/>
                <w:szCs w:val="22"/>
              </w:rPr>
            </w:pPr>
            <w:r>
              <w:rPr>
                <w:b/>
                <w:sz w:val="22"/>
                <w:szCs w:val="22"/>
              </w:rPr>
              <w:t>Инициатива реализована</w:t>
            </w:r>
            <w:r w:rsidR="006B64DA">
              <w:rPr>
                <w:b/>
                <w:sz w:val="22"/>
                <w:szCs w:val="22"/>
              </w:rPr>
              <w:t>.</w:t>
            </w:r>
          </w:p>
          <w:p w14:paraId="02B8BFC3" w14:textId="7A2CC76D" w:rsidR="001F2E97" w:rsidRPr="007C3ED4" w:rsidRDefault="00412646" w:rsidP="007C3ED4">
            <w:pPr>
              <w:jc w:val="both"/>
              <w:rPr>
                <w:sz w:val="22"/>
                <w:szCs w:val="22"/>
              </w:rPr>
            </w:pPr>
            <w:r>
              <w:rPr>
                <w:sz w:val="22"/>
                <w:szCs w:val="22"/>
              </w:rPr>
              <w:t xml:space="preserve">Опубликован </w:t>
            </w:r>
            <w:r w:rsidR="001F2E97" w:rsidRPr="00412646">
              <w:rPr>
                <w:sz w:val="22"/>
                <w:szCs w:val="22"/>
              </w:rPr>
              <w:t>Федеральный закон от 26.07.2019 № 248-ФЗ «О внесении изменений в отдельные законодательные акты Российской Федерации»</w:t>
            </w:r>
            <w:r w:rsidR="00840290">
              <w:rPr>
                <w:sz w:val="22"/>
                <w:szCs w:val="22"/>
              </w:rPr>
              <w:t>.</w:t>
            </w:r>
          </w:p>
        </w:tc>
        <w:tc>
          <w:tcPr>
            <w:tcW w:w="3118" w:type="dxa"/>
          </w:tcPr>
          <w:p w14:paraId="04A15025" w14:textId="77777777" w:rsidR="008951C0" w:rsidRPr="007C3ED4" w:rsidRDefault="008951C0" w:rsidP="007C3ED4">
            <w:pPr>
              <w:jc w:val="both"/>
              <w:rPr>
                <w:sz w:val="22"/>
                <w:szCs w:val="22"/>
              </w:rPr>
            </w:pPr>
          </w:p>
        </w:tc>
      </w:tr>
      <w:tr w:rsidR="008951C0" w:rsidRPr="006C4094" w14:paraId="5A1B707F" w14:textId="77777777" w:rsidTr="00E06DFF">
        <w:tc>
          <w:tcPr>
            <w:tcW w:w="562" w:type="dxa"/>
          </w:tcPr>
          <w:p w14:paraId="0F804444" w14:textId="77777777" w:rsidR="008951C0" w:rsidRPr="00FF321E" w:rsidRDefault="00EC356E" w:rsidP="00F15147">
            <w:pPr>
              <w:spacing w:line="276" w:lineRule="auto"/>
              <w:jc w:val="center"/>
              <w:rPr>
                <w:rFonts w:eastAsia="Times New Roman"/>
              </w:rPr>
            </w:pPr>
            <w:r>
              <w:rPr>
                <w:rFonts w:eastAsia="Times New Roman"/>
              </w:rPr>
              <w:t>48</w:t>
            </w:r>
          </w:p>
        </w:tc>
        <w:tc>
          <w:tcPr>
            <w:tcW w:w="1418" w:type="dxa"/>
          </w:tcPr>
          <w:p w14:paraId="46C79EB3" w14:textId="77777777" w:rsidR="008951C0" w:rsidRPr="00FF321E" w:rsidRDefault="00EF51B9" w:rsidP="00F15147">
            <w:pPr>
              <w:spacing w:line="276" w:lineRule="auto"/>
              <w:jc w:val="center"/>
              <w:rPr>
                <w:rFonts w:eastAsia="Times New Roman"/>
              </w:rPr>
            </w:pPr>
            <w:r>
              <w:rPr>
                <w:rFonts w:eastAsia="Times New Roman"/>
              </w:rPr>
              <w:t>285</w:t>
            </w:r>
          </w:p>
        </w:tc>
        <w:tc>
          <w:tcPr>
            <w:tcW w:w="1984" w:type="dxa"/>
          </w:tcPr>
          <w:p w14:paraId="73200321" w14:textId="77777777" w:rsidR="00EF51B9" w:rsidRDefault="00EF51B9" w:rsidP="00EF51B9">
            <w:pPr>
              <w:jc w:val="center"/>
              <w:rPr>
                <w:sz w:val="22"/>
                <w:szCs w:val="22"/>
              </w:rPr>
            </w:pPr>
            <w:r>
              <w:rPr>
                <w:sz w:val="22"/>
                <w:szCs w:val="22"/>
              </w:rPr>
              <w:t>НАУФОР</w:t>
            </w:r>
          </w:p>
          <w:p w14:paraId="2E24FB7B" w14:textId="77777777" w:rsidR="008951C0" w:rsidRPr="00FF321E" w:rsidRDefault="008951C0" w:rsidP="00F15147">
            <w:pPr>
              <w:spacing w:line="276" w:lineRule="auto"/>
              <w:jc w:val="center"/>
              <w:rPr>
                <w:rFonts w:eastAsia="Times New Roman"/>
              </w:rPr>
            </w:pPr>
          </w:p>
        </w:tc>
        <w:tc>
          <w:tcPr>
            <w:tcW w:w="4111" w:type="dxa"/>
          </w:tcPr>
          <w:p w14:paraId="5BD06623" w14:textId="77777777" w:rsidR="008951C0" w:rsidRPr="00EF51B9" w:rsidRDefault="00EF51B9" w:rsidP="00EF51B9">
            <w:pPr>
              <w:jc w:val="both"/>
              <w:rPr>
                <w:sz w:val="22"/>
                <w:szCs w:val="22"/>
              </w:rPr>
            </w:pPr>
            <w:r>
              <w:rPr>
                <w:sz w:val="22"/>
                <w:szCs w:val="22"/>
              </w:rPr>
              <w:t>Единые требования к раскрытию информации по инвестиционным продуктам, предназначенным для розничных инвесторов: паевые инвестиционные фонды, инвестиционное страхование жизни, структурные продукты.</w:t>
            </w:r>
          </w:p>
        </w:tc>
        <w:tc>
          <w:tcPr>
            <w:tcW w:w="3544" w:type="dxa"/>
          </w:tcPr>
          <w:p w14:paraId="64EB3F5A" w14:textId="77777777" w:rsidR="008951C0" w:rsidRPr="004522B5" w:rsidRDefault="004522B5" w:rsidP="007C3ED4">
            <w:pPr>
              <w:jc w:val="both"/>
              <w:rPr>
                <w:b/>
                <w:sz w:val="22"/>
                <w:szCs w:val="22"/>
              </w:rPr>
            </w:pPr>
            <w:r w:rsidRPr="004522B5">
              <w:rPr>
                <w:b/>
                <w:sz w:val="22"/>
                <w:szCs w:val="22"/>
              </w:rPr>
              <w:t>Исполнителем является Департамент стратегического развития финансового рынка.</w:t>
            </w:r>
          </w:p>
          <w:p w14:paraId="2FEA5C74" w14:textId="79F0033C" w:rsidR="004522B5" w:rsidRDefault="00B068AA" w:rsidP="007C3ED4">
            <w:pPr>
              <w:jc w:val="both"/>
              <w:rPr>
                <w:sz w:val="22"/>
                <w:szCs w:val="22"/>
              </w:rPr>
            </w:pPr>
            <w:r>
              <w:rPr>
                <w:b/>
                <w:sz w:val="22"/>
                <w:szCs w:val="22"/>
              </w:rPr>
              <w:t xml:space="preserve">Инициатива </w:t>
            </w:r>
            <w:r w:rsidR="004522B5" w:rsidRPr="004522B5">
              <w:rPr>
                <w:b/>
                <w:sz w:val="22"/>
                <w:szCs w:val="22"/>
              </w:rPr>
              <w:t>реализован</w:t>
            </w:r>
            <w:r>
              <w:rPr>
                <w:b/>
                <w:sz w:val="22"/>
                <w:szCs w:val="22"/>
              </w:rPr>
              <w:t>а</w:t>
            </w:r>
            <w:r w:rsidR="004522B5">
              <w:rPr>
                <w:sz w:val="22"/>
                <w:szCs w:val="22"/>
              </w:rPr>
              <w:t xml:space="preserve"> через базовые стандарты, а также принятые Банком России указания.</w:t>
            </w:r>
          </w:p>
          <w:p w14:paraId="4CE9922D" w14:textId="07B908A4" w:rsidR="009305A3" w:rsidRPr="007C3ED4" w:rsidRDefault="009305A3" w:rsidP="007C3ED4">
            <w:pPr>
              <w:jc w:val="both"/>
              <w:rPr>
                <w:sz w:val="22"/>
                <w:szCs w:val="22"/>
              </w:rPr>
            </w:pPr>
          </w:p>
        </w:tc>
        <w:tc>
          <w:tcPr>
            <w:tcW w:w="3118" w:type="dxa"/>
          </w:tcPr>
          <w:p w14:paraId="37999F7D" w14:textId="77777777" w:rsidR="00B068AA" w:rsidRDefault="00B068AA" w:rsidP="007C3ED4">
            <w:pPr>
              <w:jc w:val="both"/>
              <w:rPr>
                <w:sz w:val="22"/>
                <w:szCs w:val="22"/>
              </w:rPr>
            </w:pPr>
            <w:r>
              <w:rPr>
                <w:sz w:val="22"/>
                <w:szCs w:val="22"/>
              </w:rPr>
              <w:t xml:space="preserve">Однако участники отметили, что сценарии раскрытия информации о продуктах не регламентированы, в связи с чем считать пункт реализованным некорректно. </w:t>
            </w:r>
          </w:p>
          <w:p w14:paraId="1B8861C5" w14:textId="22EB9244" w:rsidR="008951C0" w:rsidRPr="009305A3" w:rsidRDefault="009305A3" w:rsidP="007C3ED4">
            <w:pPr>
              <w:jc w:val="both"/>
              <w:rPr>
                <w:b/>
                <w:sz w:val="22"/>
                <w:szCs w:val="22"/>
              </w:rPr>
            </w:pPr>
            <w:r w:rsidRPr="009305A3">
              <w:rPr>
                <w:b/>
                <w:sz w:val="22"/>
                <w:szCs w:val="22"/>
              </w:rPr>
              <w:t>Участникам встречи предложено рассмотреть возможность переф</w:t>
            </w:r>
            <w:r w:rsidR="00B068AA">
              <w:rPr>
                <w:b/>
                <w:sz w:val="22"/>
                <w:szCs w:val="22"/>
              </w:rPr>
              <w:t>ормулировать данное предложение</w:t>
            </w:r>
            <w:r w:rsidR="00840290">
              <w:rPr>
                <w:b/>
                <w:sz w:val="22"/>
                <w:szCs w:val="22"/>
              </w:rPr>
              <w:t>.</w:t>
            </w:r>
          </w:p>
        </w:tc>
      </w:tr>
      <w:tr w:rsidR="008951C0" w:rsidRPr="006C4094" w14:paraId="01A36BE6" w14:textId="77777777" w:rsidTr="00E06DFF">
        <w:tc>
          <w:tcPr>
            <w:tcW w:w="562" w:type="dxa"/>
          </w:tcPr>
          <w:p w14:paraId="69B79F3C" w14:textId="77777777" w:rsidR="008951C0" w:rsidRPr="00FF321E" w:rsidRDefault="00EC356E" w:rsidP="00F15147">
            <w:pPr>
              <w:spacing w:line="276" w:lineRule="auto"/>
              <w:jc w:val="center"/>
              <w:rPr>
                <w:rFonts w:eastAsia="Times New Roman"/>
              </w:rPr>
            </w:pPr>
            <w:r>
              <w:rPr>
                <w:rFonts w:eastAsia="Times New Roman"/>
              </w:rPr>
              <w:t>49</w:t>
            </w:r>
          </w:p>
        </w:tc>
        <w:tc>
          <w:tcPr>
            <w:tcW w:w="1418" w:type="dxa"/>
          </w:tcPr>
          <w:p w14:paraId="4464BE9A" w14:textId="77777777" w:rsidR="00EF51B9" w:rsidRDefault="00EF51B9" w:rsidP="00EF51B9">
            <w:pPr>
              <w:jc w:val="center"/>
              <w:rPr>
                <w:sz w:val="22"/>
                <w:szCs w:val="22"/>
              </w:rPr>
            </w:pPr>
            <w:r>
              <w:rPr>
                <w:sz w:val="22"/>
                <w:szCs w:val="22"/>
              </w:rPr>
              <w:t>301</w:t>
            </w:r>
          </w:p>
          <w:p w14:paraId="67F0F2CF" w14:textId="77777777" w:rsidR="008951C0" w:rsidRPr="00FF321E" w:rsidRDefault="008951C0" w:rsidP="00F15147">
            <w:pPr>
              <w:spacing w:line="276" w:lineRule="auto"/>
              <w:jc w:val="center"/>
              <w:rPr>
                <w:rFonts w:eastAsia="Times New Roman"/>
              </w:rPr>
            </w:pPr>
          </w:p>
        </w:tc>
        <w:tc>
          <w:tcPr>
            <w:tcW w:w="1984" w:type="dxa"/>
          </w:tcPr>
          <w:p w14:paraId="219FD960" w14:textId="77777777" w:rsidR="00EF51B9" w:rsidRDefault="00EF51B9" w:rsidP="00EF51B9">
            <w:pPr>
              <w:jc w:val="center"/>
              <w:rPr>
                <w:sz w:val="22"/>
                <w:szCs w:val="22"/>
              </w:rPr>
            </w:pPr>
            <w:r>
              <w:rPr>
                <w:sz w:val="22"/>
                <w:szCs w:val="22"/>
              </w:rPr>
              <w:t>НАУФОР</w:t>
            </w:r>
          </w:p>
          <w:p w14:paraId="0C62FA1D" w14:textId="77777777" w:rsidR="008951C0" w:rsidRPr="00FF321E" w:rsidRDefault="008951C0" w:rsidP="00F15147">
            <w:pPr>
              <w:spacing w:line="276" w:lineRule="auto"/>
              <w:jc w:val="center"/>
              <w:rPr>
                <w:rFonts w:eastAsia="Times New Roman"/>
              </w:rPr>
            </w:pPr>
          </w:p>
        </w:tc>
        <w:tc>
          <w:tcPr>
            <w:tcW w:w="4111" w:type="dxa"/>
          </w:tcPr>
          <w:p w14:paraId="4C21F3E4" w14:textId="77777777" w:rsidR="008951C0" w:rsidRPr="00EF51B9" w:rsidRDefault="00EF51B9" w:rsidP="00EF51B9">
            <w:pPr>
              <w:jc w:val="both"/>
              <w:rPr>
                <w:sz w:val="22"/>
                <w:szCs w:val="22"/>
              </w:rPr>
            </w:pPr>
            <w:r>
              <w:rPr>
                <w:sz w:val="22"/>
                <w:szCs w:val="22"/>
              </w:rPr>
              <w:t>Совершенствование системы раскрытия информации по инвестиционным продуктам.</w:t>
            </w:r>
          </w:p>
        </w:tc>
        <w:tc>
          <w:tcPr>
            <w:tcW w:w="3544" w:type="dxa"/>
          </w:tcPr>
          <w:p w14:paraId="4D9644FF" w14:textId="4257034F" w:rsidR="008951C0" w:rsidRPr="00146A1E" w:rsidRDefault="00B068AA" w:rsidP="007C3ED4">
            <w:pPr>
              <w:jc w:val="both"/>
              <w:rPr>
                <w:b/>
                <w:sz w:val="22"/>
                <w:szCs w:val="22"/>
              </w:rPr>
            </w:pPr>
            <w:r>
              <w:rPr>
                <w:b/>
                <w:sz w:val="22"/>
                <w:szCs w:val="22"/>
              </w:rPr>
              <w:t>Инициатива находится в процессе реализации</w:t>
            </w:r>
            <w:r w:rsidR="00840290">
              <w:rPr>
                <w:b/>
                <w:sz w:val="22"/>
                <w:szCs w:val="22"/>
              </w:rPr>
              <w:t>.</w:t>
            </w:r>
          </w:p>
          <w:p w14:paraId="18E1DC4E" w14:textId="1F26C7EA" w:rsidR="00146A1E" w:rsidRPr="007C3ED4" w:rsidRDefault="00146A1E" w:rsidP="007C3ED4">
            <w:pPr>
              <w:jc w:val="both"/>
              <w:rPr>
                <w:sz w:val="22"/>
                <w:szCs w:val="22"/>
              </w:rPr>
            </w:pPr>
            <w:r>
              <w:rPr>
                <w:sz w:val="22"/>
                <w:szCs w:val="22"/>
              </w:rPr>
              <w:t>Подготовлена концепция нормативного акта, проект которого планируется опубликовать в авгус</w:t>
            </w:r>
            <w:r w:rsidR="002C5963">
              <w:rPr>
                <w:sz w:val="22"/>
                <w:szCs w:val="22"/>
              </w:rPr>
              <w:t>те 2019 года на сайте Банка Рос</w:t>
            </w:r>
            <w:r w:rsidR="00B068AA">
              <w:rPr>
                <w:sz w:val="22"/>
                <w:szCs w:val="22"/>
              </w:rPr>
              <w:t>сии</w:t>
            </w:r>
            <w:r w:rsidR="00840290">
              <w:rPr>
                <w:sz w:val="22"/>
                <w:szCs w:val="22"/>
              </w:rPr>
              <w:t>.</w:t>
            </w:r>
          </w:p>
        </w:tc>
        <w:tc>
          <w:tcPr>
            <w:tcW w:w="3118" w:type="dxa"/>
          </w:tcPr>
          <w:p w14:paraId="2BCD64DE" w14:textId="77777777" w:rsidR="008951C0" w:rsidRPr="007C3ED4" w:rsidRDefault="008951C0" w:rsidP="007C3ED4">
            <w:pPr>
              <w:jc w:val="both"/>
              <w:rPr>
                <w:sz w:val="22"/>
                <w:szCs w:val="22"/>
              </w:rPr>
            </w:pPr>
          </w:p>
        </w:tc>
      </w:tr>
      <w:tr w:rsidR="006C2F45" w:rsidRPr="006C4094" w14:paraId="3EBE53A4" w14:textId="77777777" w:rsidTr="00E06DFF">
        <w:tc>
          <w:tcPr>
            <w:tcW w:w="14737" w:type="dxa"/>
            <w:gridSpan w:val="6"/>
          </w:tcPr>
          <w:p w14:paraId="756F0276" w14:textId="77777777" w:rsidR="006C2F45" w:rsidRPr="006C2F45" w:rsidRDefault="006C2F45" w:rsidP="007C3ED4">
            <w:pPr>
              <w:jc w:val="both"/>
              <w:rPr>
                <w:b/>
                <w:sz w:val="22"/>
                <w:szCs w:val="22"/>
              </w:rPr>
            </w:pPr>
            <w:r w:rsidRPr="006C2F45">
              <w:rPr>
                <w:b/>
                <w:sz w:val="22"/>
                <w:szCs w:val="22"/>
              </w:rPr>
              <w:t>Также представители отрасли обратили внимание на проблему разработки и вступления в силу подзаконных актов. В ряде случаев инициатива считается реализованной, поскольку принят (вступил в силу) федеральный закон, однако разработка подзаконных актов остается за рамками инициативы.</w:t>
            </w:r>
          </w:p>
        </w:tc>
      </w:tr>
      <w:tr w:rsidR="008951C0" w:rsidRPr="006C4094" w14:paraId="68D24849" w14:textId="77777777" w:rsidTr="00E06DFF">
        <w:tc>
          <w:tcPr>
            <w:tcW w:w="14737" w:type="dxa"/>
            <w:gridSpan w:val="6"/>
          </w:tcPr>
          <w:p w14:paraId="269B99D0" w14:textId="77777777" w:rsidR="00AF6106" w:rsidRDefault="00AF6106" w:rsidP="003F3854">
            <w:pPr>
              <w:pStyle w:val="ab"/>
              <w:spacing w:before="0" w:beforeAutospacing="0" w:after="0" w:afterAutospacing="0"/>
              <w:jc w:val="center"/>
              <w:rPr>
                <w:b/>
              </w:rPr>
            </w:pPr>
          </w:p>
          <w:p w14:paraId="3A68953B" w14:textId="77777777" w:rsidR="003F3854" w:rsidRPr="003F3854" w:rsidRDefault="003F3854" w:rsidP="003F3854">
            <w:pPr>
              <w:pStyle w:val="ab"/>
              <w:spacing w:before="0" w:beforeAutospacing="0" w:after="0" w:afterAutospacing="0"/>
              <w:jc w:val="center"/>
              <w:rPr>
                <w:b/>
              </w:rPr>
            </w:pPr>
            <w:r w:rsidRPr="003F3854">
              <w:rPr>
                <w:b/>
              </w:rPr>
              <w:t>Обсуждени</w:t>
            </w:r>
            <w:r w:rsidR="00EF51B9">
              <w:rPr>
                <w:b/>
              </w:rPr>
              <w:t>е</w:t>
            </w:r>
            <w:r w:rsidRPr="003F3854">
              <w:rPr>
                <w:b/>
              </w:rPr>
              <w:t xml:space="preserve"> промежуточных результатов реализации Банком России KPI в части корпоративного управления, эмиссии и листинга</w:t>
            </w:r>
          </w:p>
          <w:p w14:paraId="5931DC03" w14:textId="77777777" w:rsidR="008951C0" w:rsidRPr="006C4094" w:rsidRDefault="008951C0" w:rsidP="008951C0">
            <w:pPr>
              <w:spacing w:line="276" w:lineRule="auto"/>
              <w:jc w:val="center"/>
              <w:rPr>
                <w:rFonts w:eastAsia="Times New Roman"/>
                <w:b/>
              </w:rPr>
            </w:pPr>
          </w:p>
        </w:tc>
      </w:tr>
      <w:tr w:rsidR="008951C0" w:rsidRPr="006C4094" w14:paraId="7BE0566E" w14:textId="77777777" w:rsidTr="00E06DFF">
        <w:tc>
          <w:tcPr>
            <w:tcW w:w="562" w:type="dxa"/>
          </w:tcPr>
          <w:p w14:paraId="662C199E" w14:textId="77777777" w:rsidR="008951C0" w:rsidRPr="00FF321E" w:rsidRDefault="003F60FC" w:rsidP="00F15147">
            <w:pPr>
              <w:spacing w:line="276" w:lineRule="auto"/>
              <w:jc w:val="center"/>
              <w:rPr>
                <w:rFonts w:eastAsia="Times New Roman"/>
              </w:rPr>
            </w:pPr>
            <w:r>
              <w:rPr>
                <w:rFonts w:eastAsia="Times New Roman"/>
              </w:rPr>
              <w:t>50</w:t>
            </w:r>
          </w:p>
        </w:tc>
        <w:tc>
          <w:tcPr>
            <w:tcW w:w="1418" w:type="dxa"/>
          </w:tcPr>
          <w:p w14:paraId="44DFC154" w14:textId="77777777" w:rsidR="008951C0" w:rsidRPr="00FF321E" w:rsidRDefault="003F3854" w:rsidP="00F15147">
            <w:pPr>
              <w:spacing w:line="276" w:lineRule="auto"/>
              <w:jc w:val="center"/>
              <w:rPr>
                <w:rFonts w:eastAsia="Times New Roman"/>
              </w:rPr>
            </w:pPr>
            <w:r>
              <w:rPr>
                <w:rFonts w:eastAsia="Times New Roman"/>
              </w:rPr>
              <w:t>256</w:t>
            </w:r>
          </w:p>
        </w:tc>
        <w:tc>
          <w:tcPr>
            <w:tcW w:w="1984" w:type="dxa"/>
          </w:tcPr>
          <w:p w14:paraId="570881D1" w14:textId="77777777" w:rsidR="003F3854" w:rsidRDefault="003F3854" w:rsidP="003F3854">
            <w:pPr>
              <w:jc w:val="center"/>
              <w:rPr>
                <w:sz w:val="22"/>
                <w:szCs w:val="22"/>
              </w:rPr>
            </w:pPr>
            <w:r>
              <w:rPr>
                <w:sz w:val="22"/>
                <w:szCs w:val="22"/>
              </w:rPr>
              <w:t>ПАО РОСБАНК, ПАО Банк «ФК Открытие», Банк ВТБ (ПАО), Банк ГПБ (АО)</w:t>
            </w:r>
          </w:p>
          <w:p w14:paraId="7C6901A5" w14:textId="77777777" w:rsidR="008951C0" w:rsidRPr="00FF321E" w:rsidRDefault="008951C0" w:rsidP="00F15147">
            <w:pPr>
              <w:spacing w:line="276" w:lineRule="auto"/>
              <w:jc w:val="center"/>
              <w:rPr>
                <w:rFonts w:eastAsia="Times New Roman"/>
              </w:rPr>
            </w:pPr>
          </w:p>
        </w:tc>
        <w:tc>
          <w:tcPr>
            <w:tcW w:w="4111" w:type="dxa"/>
          </w:tcPr>
          <w:p w14:paraId="63710529" w14:textId="25EE2BAE" w:rsidR="003F3854" w:rsidRDefault="003F3854" w:rsidP="003F3854">
            <w:pPr>
              <w:jc w:val="both"/>
              <w:rPr>
                <w:sz w:val="22"/>
                <w:szCs w:val="22"/>
              </w:rPr>
            </w:pPr>
            <w:r>
              <w:rPr>
                <w:sz w:val="22"/>
                <w:szCs w:val="22"/>
              </w:rPr>
              <w:t>Инициативы по оптимизации и упрощению процедуры</w:t>
            </w:r>
            <w:r w:rsidR="00B068AA">
              <w:rPr>
                <w:sz w:val="22"/>
                <w:szCs w:val="22"/>
              </w:rPr>
              <w:t xml:space="preserve"> эмиссии на облигационном рынке</w:t>
            </w:r>
            <w:r w:rsidR="00840290">
              <w:rPr>
                <w:sz w:val="22"/>
                <w:szCs w:val="22"/>
              </w:rPr>
              <w:t>.</w:t>
            </w:r>
          </w:p>
          <w:p w14:paraId="01DFD73B" w14:textId="77777777" w:rsidR="008951C0" w:rsidRPr="006C4094" w:rsidRDefault="008951C0" w:rsidP="006C4094">
            <w:pPr>
              <w:spacing w:line="276" w:lineRule="auto"/>
              <w:jc w:val="both"/>
              <w:rPr>
                <w:rFonts w:eastAsia="Times New Roman"/>
                <w:b/>
              </w:rPr>
            </w:pPr>
          </w:p>
        </w:tc>
        <w:tc>
          <w:tcPr>
            <w:tcW w:w="3544" w:type="dxa"/>
          </w:tcPr>
          <w:p w14:paraId="0350A40A" w14:textId="2DD02A29" w:rsidR="008951C0" w:rsidRPr="0010587C" w:rsidRDefault="00B068AA" w:rsidP="006E28A9">
            <w:pPr>
              <w:jc w:val="both"/>
              <w:rPr>
                <w:b/>
                <w:sz w:val="22"/>
                <w:szCs w:val="22"/>
              </w:rPr>
            </w:pPr>
            <w:r>
              <w:rPr>
                <w:b/>
                <w:sz w:val="22"/>
                <w:szCs w:val="22"/>
              </w:rPr>
              <w:t>Инициатива реализована</w:t>
            </w:r>
            <w:r w:rsidR="00840290">
              <w:rPr>
                <w:b/>
                <w:sz w:val="22"/>
                <w:szCs w:val="22"/>
              </w:rPr>
              <w:t>.</w:t>
            </w:r>
          </w:p>
          <w:p w14:paraId="47B1D08D" w14:textId="77777777" w:rsidR="006E28A9" w:rsidRPr="006E28A9" w:rsidRDefault="0010587C" w:rsidP="006E28A9">
            <w:pPr>
              <w:jc w:val="both"/>
              <w:rPr>
                <w:sz w:val="22"/>
                <w:szCs w:val="22"/>
              </w:rPr>
            </w:pPr>
            <w:r>
              <w:rPr>
                <w:sz w:val="22"/>
                <w:szCs w:val="22"/>
              </w:rPr>
              <w:t xml:space="preserve">Несмотря на то, что подзаконные акты еще не приняты, основная работа выполнена. </w:t>
            </w:r>
            <w:r w:rsidR="006E28A9">
              <w:rPr>
                <w:sz w:val="22"/>
                <w:szCs w:val="22"/>
              </w:rPr>
              <w:t>Ч</w:t>
            </w:r>
            <w:r w:rsidR="006E28A9" w:rsidRPr="006E28A9">
              <w:rPr>
                <w:sz w:val="22"/>
                <w:szCs w:val="22"/>
              </w:rPr>
              <w:t xml:space="preserve">асть предложений реализована для облигаций в рамках программы облигаций (Федеральный закон от 29.06.2015 № 210-ФЗ </w:t>
            </w:r>
            <w:r w:rsidR="006E28A9">
              <w:rPr>
                <w:sz w:val="22"/>
                <w:szCs w:val="22"/>
              </w:rPr>
              <w:t>«</w:t>
            </w:r>
            <w:r w:rsidR="006E28A9" w:rsidRPr="006E28A9">
              <w:rPr>
                <w:sz w:val="22"/>
                <w:szCs w:val="22"/>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6E28A9">
              <w:rPr>
                <w:sz w:val="22"/>
                <w:szCs w:val="22"/>
              </w:rPr>
              <w:t>»).</w:t>
            </w:r>
          </w:p>
          <w:p w14:paraId="0B9A958D" w14:textId="70A9F134" w:rsidR="006E28A9" w:rsidRPr="006E28A9" w:rsidRDefault="006E28A9" w:rsidP="00B068AA">
            <w:pPr>
              <w:jc w:val="both"/>
              <w:rPr>
                <w:sz w:val="22"/>
                <w:szCs w:val="22"/>
              </w:rPr>
            </w:pPr>
            <w:r>
              <w:rPr>
                <w:sz w:val="22"/>
                <w:szCs w:val="22"/>
              </w:rPr>
              <w:t>Ч</w:t>
            </w:r>
            <w:r w:rsidRPr="006E28A9">
              <w:rPr>
                <w:sz w:val="22"/>
                <w:szCs w:val="22"/>
              </w:rPr>
              <w:t xml:space="preserve">асть </w:t>
            </w:r>
            <w:r>
              <w:rPr>
                <w:sz w:val="22"/>
                <w:szCs w:val="22"/>
              </w:rPr>
              <w:t>-</w:t>
            </w:r>
            <w:r w:rsidRPr="006E28A9">
              <w:rPr>
                <w:sz w:val="22"/>
                <w:szCs w:val="22"/>
              </w:rPr>
              <w:t xml:space="preserve"> включена в федеральный закон от 27.12.2018 № 514-ФЗ </w:t>
            </w:r>
            <w:r>
              <w:rPr>
                <w:sz w:val="22"/>
                <w:szCs w:val="22"/>
              </w:rPr>
              <w:t>«</w:t>
            </w:r>
            <w:r w:rsidRPr="006E28A9">
              <w:rPr>
                <w:sz w:val="22"/>
                <w:szCs w:val="22"/>
              </w:rPr>
              <w:t xml:space="preserve">О внесении изменений в Федеральный закон </w:t>
            </w:r>
            <w:r w:rsidR="00B068AA">
              <w:rPr>
                <w:sz w:val="22"/>
                <w:szCs w:val="22"/>
              </w:rPr>
              <w:t>«</w:t>
            </w:r>
            <w:r w:rsidRPr="006E28A9">
              <w:rPr>
                <w:sz w:val="22"/>
                <w:szCs w:val="22"/>
              </w:rPr>
              <w:t>О рынке ценных бумаг</w:t>
            </w:r>
            <w:r>
              <w:rPr>
                <w:sz w:val="22"/>
                <w:szCs w:val="22"/>
              </w:rPr>
              <w:t>»</w:t>
            </w:r>
            <w:r w:rsidRPr="006E28A9">
              <w:rPr>
                <w:sz w:val="22"/>
                <w:szCs w:val="22"/>
              </w:rPr>
              <w:t xml:space="preserve"> и отдельные законодательные акты Российской Федерации в части совершенствования правового регулирования осуществления эмиссии ценных бумаг</w:t>
            </w:r>
            <w:r>
              <w:rPr>
                <w:sz w:val="22"/>
                <w:szCs w:val="22"/>
              </w:rPr>
              <w:t>»</w:t>
            </w:r>
            <w:r w:rsidR="00840290">
              <w:rPr>
                <w:sz w:val="22"/>
                <w:szCs w:val="22"/>
              </w:rPr>
              <w:t>.</w:t>
            </w:r>
          </w:p>
        </w:tc>
        <w:tc>
          <w:tcPr>
            <w:tcW w:w="3118" w:type="dxa"/>
          </w:tcPr>
          <w:p w14:paraId="4467F65F" w14:textId="77777777" w:rsidR="008951C0" w:rsidRPr="00CE4F00" w:rsidRDefault="00CE4F00" w:rsidP="006E28A9">
            <w:pPr>
              <w:jc w:val="both"/>
              <w:rPr>
                <w:b/>
                <w:sz w:val="22"/>
                <w:szCs w:val="22"/>
              </w:rPr>
            </w:pPr>
            <w:r w:rsidRPr="00CE4F00">
              <w:rPr>
                <w:b/>
                <w:sz w:val="22"/>
                <w:szCs w:val="22"/>
              </w:rPr>
              <w:t xml:space="preserve">Участникам предложено в тестовом режиме подготовить комплект документов, предусмотренных требованиями принятого Федерального закона от 27.12.2018 №514-ФЗ, и направить их </w:t>
            </w:r>
            <w:r w:rsidR="00AF12B3">
              <w:rPr>
                <w:b/>
                <w:sz w:val="22"/>
                <w:szCs w:val="22"/>
              </w:rPr>
              <w:t xml:space="preserve">в августе 2019 </w:t>
            </w:r>
            <w:r w:rsidRPr="00CE4F00">
              <w:rPr>
                <w:b/>
                <w:sz w:val="22"/>
                <w:szCs w:val="22"/>
              </w:rPr>
              <w:t>Московской бирже.</w:t>
            </w:r>
          </w:p>
          <w:p w14:paraId="63638489" w14:textId="3D0E824F" w:rsidR="00CE4F00" w:rsidRPr="006E28A9" w:rsidRDefault="00CE4F00" w:rsidP="006E28A9">
            <w:pPr>
              <w:jc w:val="both"/>
              <w:rPr>
                <w:sz w:val="22"/>
                <w:szCs w:val="22"/>
              </w:rPr>
            </w:pPr>
            <w:r w:rsidRPr="00CE4F00">
              <w:rPr>
                <w:b/>
                <w:sz w:val="22"/>
                <w:szCs w:val="22"/>
              </w:rPr>
              <w:t>Это позволит до разработки и принятия подзаконных актов выявить пробелы в новом регулировании и устранить их</w:t>
            </w:r>
            <w:r w:rsidR="00B068AA">
              <w:rPr>
                <w:b/>
                <w:sz w:val="22"/>
                <w:szCs w:val="22"/>
              </w:rPr>
              <w:t xml:space="preserve"> при разработке подзаконных НПА</w:t>
            </w:r>
            <w:r w:rsidR="00840290">
              <w:rPr>
                <w:b/>
                <w:sz w:val="22"/>
                <w:szCs w:val="22"/>
              </w:rPr>
              <w:t>.</w:t>
            </w:r>
          </w:p>
        </w:tc>
      </w:tr>
      <w:tr w:rsidR="008951C0" w:rsidRPr="006C4094" w14:paraId="51B23800" w14:textId="77777777" w:rsidTr="00E06DFF">
        <w:tc>
          <w:tcPr>
            <w:tcW w:w="562" w:type="dxa"/>
          </w:tcPr>
          <w:p w14:paraId="6860B1EB" w14:textId="77777777" w:rsidR="008951C0" w:rsidRPr="00FF321E" w:rsidRDefault="00AF12B3" w:rsidP="00F15147">
            <w:pPr>
              <w:spacing w:line="276" w:lineRule="auto"/>
              <w:jc w:val="center"/>
              <w:rPr>
                <w:rFonts w:eastAsia="Times New Roman"/>
              </w:rPr>
            </w:pPr>
            <w:r>
              <w:rPr>
                <w:rFonts w:eastAsia="Times New Roman"/>
              </w:rPr>
              <w:t>51</w:t>
            </w:r>
          </w:p>
        </w:tc>
        <w:tc>
          <w:tcPr>
            <w:tcW w:w="1418" w:type="dxa"/>
          </w:tcPr>
          <w:p w14:paraId="60967D3B" w14:textId="77777777" w:rsidR="008951C0" w:rsidRPr="00FF321E" w:rsidRDefault="003F3854" w:rsidP="00F15147">
            <w:pPr>
              <w:spacing w:line="276" w:lineRule="auto"/>
              <w:jc w:val="center"/>
              <w:rPr>
                <w:rFonts w:eastAsia="Times New Roman"/>
              </w:rPr>
            </w:pPr>
            <w:r>
              <w:rPr>
                <w:rFonts w:eastAsia="Times New Roman"/>
              </w:rPr>
              <w:t>291</w:t>
            </w:r>
          </w:p>
        </w:tc>
        <w:tc>
          <w:tcPr>
            <w:tcW w:w="1984" w:type="dxa"/>
          </w:tcPr>
          <w:p w14:paraId="084F19C0" w14:textId="77777777" w:rsidR="003F3854" w:rsidRDefault="003F3854" w:rsidP="003F3854">
            <w:pPr>
              <w:jc w:val="center"/>
              <w:rPr>
                <w:sz w:val="22"/>
                <w:szCs w:val="22"/>
              </w:rPr>
            </w:pPr>
            <w:r>
              <w:rPr>
                <w:sz w:val="22"/>
                <w:szCs w:val="22"/>
              </w:rPr>
              <w:t>ОАО «РЖД»</w:t>
            </w:r>
          </w:p>
          <w:p w14:paraId="5D9BA201" w14:textId="77777777" w:rsidR="008951C0" w:rsidRPr="00FF321E" w:rsidRDefault="008951C0" w:rsidP="00F15147">
            <w:pPr>
              <w:spacing w:line="276" w:lineRule="auto"/>
              <w:jc w:val="center"/>
              <w:rPr>
                <w:rFonts w:eastAsia="Times New Roman"/>
              </w:rPr>
            </w:pPr>
          </w:p>
        </w:tc>
        <w:tc>
          <w:tcPr>
            <w:tcW w:w="4111" w:type="dxa"/>
          </w:tcPr>
          <w:p w14:paraId="36A2F69A" w14:textId="77777777" w:rsidR="008951C0" w:rsidRPr="003F3854" w:rsidRDefault="003F3854" w:rsidP="003F3854">
            <w:pPr>
              <w:jc w:val="both"/>
              <w:rPr>
                <w:sz w:val="22"/>
                <w:szCs w:val="22"/>
              </w:rPr>
            </w:pPr>
            <w:r>
              <w:rPr>
                <w:sz w:val="22"/>
                <w:szCs w:val="22"/>
              </w:rPr>
              <w:t>Создание нового типа привилегированных акций, не предоставляющих права голоса в случае невыплаты дивидендов.</w:t>
            </w:r>
          </w:p>
        </w:tc>
        <w:tc>
          <w:tcPr>
            <w:tcW w:w="3544" w:type="dxa"/>
          </w:tcPr>
          <w:p w14:paraId="24DB3D8D" w14:textId="4297564B" w:rsidR="00B068AA" w:rsidRPr="0010587C" w:rsidRDefault="00B068AA" w:rsidP="00B068AA">
            <w:pPr>
              <w:jc w:val="both"/>
              <w:rPr>
                <w:b/>
                <w:sz w:val="22"/>
                <w:szCs w:val="22"/>
              </w:rPr>
            </w:pPr>
            <w:r>
              <w:rPr>
                <w:b/>
                <w:sz w:val="22"/>
                <w:szCs w:val="22"/>
              </w:rPr>
              <w:t>Инициатива реализована</w:t>
            </w:r>
            <w:r w:rsidR="00840290">
              <w:rPr>
                <w:b/>
                <w:sz w:val="22"/>
                <w:szCs w:val="22"/>
              </w:rPr>
              <w:t>.</w:t>
            </w:r>
          </w:p>
          <w:p w14:paraId="09D50844" w14:textId="42D66592" w:rsidR="00AF12B3" w:rsidRPr="006E28A9" w:rsidRDefault="00AF12B3" w:rsidP="006E28A9">
            <w:pPr>
              <w:jc w:val="both"/>
              <w:rPr>
                <w:sz w:val="22"/>
                <w:szCs w:val="22"/>
              </w:rPr>
            </w:pPr>
            <w:r>
              <w:rPr>
                <w:sz w:val="22"/>
                <w:szCs w:val="22"/>
              </w:rPr>
              <w:t>Предложение включено</w:t>
            </w:r>
            <w:r w:rsidRPr="006E28A9">
              <w:rPr>
                <w:sz w:val="22"/>
                <w:szCs w:val="22"/>
              </w:rPr>
              <w:t xml:space="preserve"> в федеральный закон от 27.12.2018 № 514-ФЗ</w:t>
            </w:r>
            <w:r>
              <w:rPr>
                <w:sz w:val="22"/>
                <w:szCs w:val="22"/>
              </w:rPr>
              <w:t>.</w:t>
            </w:r>
            <w:r w:rsidR="008025A9">
              <w:rPr>
                <w:sz w:val="22"/>
                <w:szCs w:val="22"/>
              </w:rPr>
              <w:t xml:space="preserve"> Компаниям предоставлено право</w:t>
            </w:r>
            <w:r w:rsidR="00B068AA">
              <w:rPr>
                <w:sz w:val="22"/>
                <w:szCs w:val="22"/>
              </w:rPr>
              <w:t xml:space="preserve"> выпускать бессрочные облигации</w:t>
            </w:r>
            <w:r w:rsidR="00840290">
              <w:rPr>
                <w:sz w:val="22"/>
                <w:szCs w:val="22"/>
              </w:rPr>
              <w:t>.</w:t>
            </w:r>
          </w:p>
        </w:tc>
        <w:tc>
          <w:tcPr>
            <w:tcW w:w="3118" w:type="dxa"/>
          </w:tcPr>
          <w:p w14:paraId="4CAADB77" w14:textId="77777777" w:rsidR="008951C0" w:rsidRPr="006E28A9" w:rsidRDefault="008951C0" w:rsidP="006E28A9">
            <w:pPr>
              <w:jc w:val="both"/>
              <w:rPr>
                <w:sz w:val="22"/>
                <w:szCs w:val="22"/>
              </w:rPr>
            </w:pPr>
          </w:p>
        </w:tc>
      </w:tr>
      <w:tr w:rsidR="008951C0" w:rsidRPr="006C4094" w14:paraId="4C07F129" w14:textId="77777777" w:rsidTr="00E06DFF">
        <w:tc>
          <w:tcPr>
            <w:tcW w:w="562" w:type="dxa"/>
          </w:tcPr>
          <w:p w14:paraId="3D1B34B0" w14:textId="77777777" w:rsidR="008951C0" w:rsidRPr="00FF321E" w:rsidRDefault="006A320C" w:rsidP="00F15147">
            <w:pPr>
              <w:spacing w:line="276" w:lineRule="auto"/>
              <w:jc w:val="center"/>
              <w:rPr>
                <w:rFonts w:eastAsia="Times New Roman"/>
              </w:rPr>
            </w:pPr>
            <w:r>
              <w:rPr>
                <w:rFonts w:eastAsia="Times New Roman"/>
              </w:rPr>
              <w:t>52</w:t>
            </w:r>
          </w:p>
        </w:tc>
        <w:tc>
          <w:tcPr>
            <w:tcW w:w="1418" w:type="dxa"/>
          </w:tcPr>
          <w:p w14:paraId="57C111DD" w14:textId="77777777" w:rsidR="008951C0" w:rsidRPr="00FF321E" w:rsidRDefault="003F3854" w:rsidP="00F15147">
            <w:pPr>
              <w:spacing w:line="276" w:lineRule="auto"/>
              <w:jc w:val="center"/>
              <w:rPr>
                <w:rFonts w:eastAsia="Times New Roman"/>
              </w:rPr>
            </w:pPr>
            <w:r>
              <w:rPr>
                <w:rFonts w:eastAsia="Times New Roman"/>
              </w:rPr>
              <w:t>292</w:t>
            </w:r>
          </w:p>
        </w:tc>
        <w:tc>
          <w:tcPr>
            <w:tcW w:w="1984" w:type="dxa"/>
          </w:tcPr>
          <w:p w14:paraId="24D72188" w14:textId="77777777" w:rsidR="003F3854" w:rsidRDefault="003F3854" w:rsidP="003F3854">
            <w:pPr>
              <w:jc w:val="center"/>
              <w:rPr>
                <w:sz w:val="22"/>
                <w:szCs w:val="22"/>
              </w:rPr>
            </w:pPr>
            <w:r>
              <w:rPr>
                <w:sz w:val="22"/>
                <w:szCs w:val="22"/>
              </w:rPr>
              <w:t>ПАО Банк «ФК Открытие»</w:t>
            </w:r>
          </w:p>
          <w:p w14:paraId="6C2E1481" w14:textId="77777777" w:rsidR="008951C0" w:rsidRPr="00FF321E" w:rsidRDefault="008951C0" w:rsidP="00F15147">
            <w:pPr>
              <w:spacing w:line="276" w:lineRule="auto"/>
              <w:jc w:val="center"/>
              <w:rPr>
                <w:rFonts w:eastAsia="Times New Roman"/>
              </w:rPr>
            </w:pPr>
          </w:p>
        </w:tc>
        <w:tc>
          <w:tcPr>
            <w:tcW w:w="4111" w:type="dxa"/>
          </w:tcPr>
          <w:p w14:paraId="3ED5783F" w14:textId="77777777" w:rsidR="008951C0" w:rsidRPr="003F3854" w:rsidRDefault="003F3854" w:rsidP="003F3854">
            <w:pPr>
              <w:jc w:val="both"/>
              <w:rPr>
                <w:sz w:val="22"/>
                <w:szCs w:val="22"/>
              </w:rPr>
            </w:pPr>
            <w:r>
              <w:rPr>
                <w:sz w:val="22"/>
                <w:szCs w:val="22"/>
              </w:rPr>
              <w:t>Отмена привязки рыночного объема выпуска к заранее зафиксированному в эмиссионной документации, гибкость при размещении, введение прямой взаимосвязи размера эмиссии с объемом рыночного спроса.</w:t>
            </w:r>
          </w:p>
        </w:tc>
        <w:tc>
          <w:tcPr>
            <w:tcW w:w="3544" w:type="dxa"/>
          </w:tcPr>
          <w:p w14:paraId="1E72EB92" w14:textId="36036237" w:rsidR="00B068AA" w:rsidRPr="0010587C" w:rsidRDefault="00B068AA" w:rsidP="00B068AA">
            <w:pPr>
              <w:jc w:val="both"/>
              <w:rPr>
                <w:b/>
                <w:sz w:val="22"/>
                <w:szCs w:val="22"/>
              </w:rPr>
            </w:pPr>
            <w:r>
              <w:rPr>
                <w:b/>
                <w:sz w:val="22"/>
                <w:szCs w:val="22"/>
              </w:rPr>
              <w:t>Инициатива реализована</w:t>
            </w:r>
            <w:r w:rsidR="00840290">
              <w:rPr>
                <w:b/>
                <w:sz w:val="22"/>
                <w:szCs w:val="22"/>
              </w:rPr>
              <w:t>.</w:t>
            </w:r>
          </w:p>
          <w:p w14:paraId="39C3FBFB" w14:textId="3ADB9918" w:rsidR="006A320C" w:rsidRPr="006E28A9" w:rsidRDefault="006A320C" w:rsidP="006E28A9">
            <w:pPr>
              <w:jc w:val="both"/>
              <w:rPr>
                <w:sz w:val="22"/>
                <w:szCs w:val="22"/>
              </w:rPr>
            </w:pPr>
            <w:r>
              <w:rPr>
                <w:sz w:val="22"/>
                <w:szCs w:val="22"/>
              </w:rPr>
              <w:t xml:space="preserve">Предложение было точечным. В </w:t>
            </w:r>
            <w:r w:rsidRPr="006A320C">
              <w:rPr>
                <w:sz w:val="22"/>
                <w:szCs w:val="22"/>
              </w:rPr>
              <w:t>федеральном законе от 27.12.2018 № 514-ФЗ</w:t>
            </w:r>
            <w:r w:rsidRPr="005E057E">
              <w:rPr>
                <w:sz w:val="22"/>
                <w:szCs w:val="22"/>
              </w:rPr>
              <w:t xml:space="preserve"> предусмотрено, что </w:t>
            </w:r>
            <w:r w:rsidRPr="006A320C">
              <w:rPr>
                <w:sz w:val="22"/>
                <w:szCs w:val="22"/>
              </w:rPr>
              <w:t>в условиях выпуска облигаций в рамках программы облигаций вместо количества размещаемых облигаций может быть указано их примерное количество, которое может быть увеличено по решению эмитента в течение срока размещения таких облигаций</w:t>
            </w:r>
            <w:r w:rsidR="00B068AA">
              <w:rPr>
                <w:sz w:val="22"/>
                <w:szCs w:val="22"/>
              </w:rPr>
              <w:t>. Вступит в силу с 01.01.2020</w:t>
            </w:r>
            <w:r w:rsidR="00840290">
              <w:rPr>
                <w:sz w:val="22"/>
                <w:szCs w:val="22"/>
              </w:rPr>
              <w:t>.</w:t>
            </w:r>
          </w:p>
        </w:tc>
        <w:tc>
          <w:tcPr>
            <w:tcW w:w="3118" w:type="dxa"/>
          </w:tcPr>
          <w:p w14:paraId="2EA6B203" w14:textId="77777777" w:rsidR="008951C0" w:rsidRPr="006E28A9" w:rsidRDefault="008951C0" w:rsidP="006E28A9">
            <w:pPr>
              <w:jc w:val="both"/>
              <w:rPr>
                <w:sz w:val="22"/>
                <w:szCs w:val="22"/>
              </w:rPr>
            </w:pPr>
          </w:p>
        </w:tc>
      </w:tr>
      <w:tr w:rsidR="008951C0" w:rsidRPr="006C4094" w14:paraId="0C3F9628" w14:textId="77777777" w:rsidTr="00E06DFF">
        <w:tc>
          <w:tcPr>
            <w:tcW w:w="562" w:type="dxa"/>
          </w:tcPr>
          <w:p w14:paraId="67BB8417" w14:textId="77777777" w:rsidR="008951C0" w:rsidRPr="00FF321E" w:rsidRDefault="00134347" w:rsidP="00F15147">
            <w:pPr>
              <w:spacing w:line="276" w:lineRule="auto"/>
              <w:jc w:val="center"/>
              <w:rPr>
                <w:rFonts w:eastAsia="Times New Roman"/>
              </w:rPr>
            </w:pPr>
            <w:r>
              <w:rPr>
                <w:rFonts w:eastAsia="Times New Roman"/>
              </w:rPr>
              <w:t>53</w:t>
            </w:r>
          </w:p>
        </w:tc>
        <w:tc>
          <w:tcPr>
            <w:tcW w:w="1418" w:type="dxa"/>
          </w:tcPr>
          <w:p w14:paraId="1FC74A2A" w14:textId="77777777" w:rsidR="008951C0" w:rsidRPr="00FF321E" w:rsidRDefault="003F3854" w:rsidP="00F15147">
            <w:pPr>
              <w:spacing w:line="276" w:lineRule="auto"/>
              <w:jc w:val="center"/>
              <w:rPr>
                <w:rFonts w:eastAsia="Times New Roman"/>
              </w:rPr>
            </w:pPr>
            <w:r>
              <w:rPr>
                <w:rFonts w:eastAsia="Times New Roman"/>
              </w:rPr>
              <w:t>293</w:t>
            </w:r>
          </w:p>
        </w:tc>
        <w:tc>
          <w:tcPr>
            <w:tcW w:w="1984" w:type="dxa"/>
          </w:tcPr>
          <w:p w14:paraId="3B74DEA3" w14:textId="77777777" w:rsidR="003F3854" w:rsidRDefault="003F3854" w:rsidP="003F3854">
            <w:pPr>
              <w:jc w:val="center"/>
              <w:rPr>
                <w:sz w:val="22"/>
                <w:szCs w:val="22"/>
              </w:rPr>
            </w:pPr>
            <w:r>
              <w:rPr>
                <w:sz w:val="22"/>
                <w:szCs w:val="22"/>
              </w:rPr>
              <w:t>ПАО Банк «ФК Открытие»</w:t>
            </w:r>
          </w:p>
          <w:p w14:paraId="0D8DE198" w14:textId="77777777" w:rsidR="008951C0" w:rsidRPr="00FF321E" w:rsidRDefault="008951C0" w:rsidP="00F15147">
            <w:pPr>
              <w:spacing w:line="276" w:lineRule="auto"/>
              <w:jc w:val="center"/>
              <w:rPr>
                <w:rFonts w:eastAsia="Times New Roman"/>
              </w:rPr>
            </w:pPr>
          </w:p>
        </w:tc>
        <w:tc>
          <w:tcPr>
            <w:tcW w:w="4111" w:type="dxa"/>
          </w:tcPr>
          <w:p w14:paraId="1714378C" w14:textId="77777777" w:rsidR="008951C0" w:rsidRPr="003F3854" w:rsidRDefault="003F3854" w:rsidP="003F3854">
            <w:pPr>
              <w:jc w:val="both"/>
              <w:rPr>
                <w:sz w:val="22"/>
                <w:szCs w:val="22"/>
              </w:rPr>
            </w:pPr>
            <w:r>
              <w:rPr>
                <w:sz w:val="22"/>
                <w:szCs w:val="22"/>
              </w:rPr>
              <w:t>Расширение возможностей эмитента по совершению сделок с собственными облигациями.</w:t>
            </w:r>
          </w:p>
        </w:tc>
        <w:tc>
          <w:tcPr>
            <w:tcW w:w="3544" w:type="dxa"/>
          </w:tcPr>
          <w:p w14:paraId="7DA3B997" w14:textId="471A61CA" w:rsidR="00B068AA" w:rsidRDefault="00B068AA" w:rsidP="006E28A9">
            <w:pPr>
              <w:jc w:val="both"/>
              <w:rPr>
                <w:sz w:val="22"/>
                <w:szCs w:val="22"/>
              </w:rPr>
            </w:pPr>
            <w:r>
              <w:rPr>
                <w:b/>
                <w:sz w:val="22"/>
                <w:szCs w:val="22"/>
              </w:rPr>
              <w:t>Инициатива реализована</w:t>
            </w:r>
            <w:r w:rsidR="00840290">
              <w:rPr>
                <w:sz w:val="22"/>
                <w:szCs w:val="22"/>
              </w:rPr>
              <w:t>.</w:t>
            </w:r>
          </w:p>
          <w:p w14:paraId="0D13DDDB" w14:textId="158D01A4" w:rsidR="00D2314E" w:rsidRPr="006E28A9" w:rsidRDefault="00D2314E" w:rsidP="006E28A9">
            <w:pPr>
              <w:jc w:val="both"/>
              <w:rPr>
                <w:sz w:val="22"/>
                <w:szCs w:val="22"/>
              </w:rPr>
            </w:pPr>
            <w:r>
              <w:rPr>
                <w:sz w:val="22"/>
                <w:szCs w:val="22"/>
              </w:rPr>
              <w:t xml:space="preserve">Статья 17.2 внесена федеральным законом </w:t>
            </w:r>
            <w:r w:rsidRPr="006A320C">
              <w:rPr>
                <w:sz w:val="22"/>
                <w:szCs w:val="22"/>
              </w:rPr>
              <w:t>от 27.12.2018 № 514-ФЗ</w:t>
            </w:r>
            <w:r>
              <w:rPr>
                <w:sz w:val="22"/>
                <w:szCs w:val="22"/>
              </w:rPr>
              <w:t>. Данное положение уже вступ</w:t>
            </w:r>
            <w:r w:rsidR="00B068AA">
              <w:rPr>
                <w:sz w:val="22"/>
                <w:szCs w:val="22"/>
              </w:rPr>
              <w:t>ило в силу</w:t>
            </w:r>
            <w:r w:rsidR="00840290">
              <w:rPr>
                <w:sz w:val="22"/>
                <w:szCs w:val="22"/>
              </w:rPr>
              <w:t>.</w:t>
            </w:r>
          </w:p>
        </w:tc>
        <w:tc>
          <w:tcPr>
            <w:tcW w:w="3118" w:type="dxa"/>
          </w:tcPr>
          <w:p w14:paraId="4E32C1BF" w14:textId="77777777" w:rsidR="008951C0" w:rsidRPr="006E28A9" w:rsidRDefault="008951C0" w:rsidP="006E28A9">
            <w:pPr>
              <w:jc w:val="both"/>
              <w:rPr>
                <w:sz w:val="22"/>
                <w:szCs w:val="22"/>
              </w:rPr>
            </w:pPr>
          </w:p>
        </w:tc>
      </w:tr>
      <w:tr w:rsidR="008951C0" w:rsidRPr="006C4094" w14:paraId="1673D052" w14:textId="77777777" w:rsidTr="00E06DFF">
        <w:tc>
          <w:tcPr>
            <w:tcW w:w="562" w:type="dxa"/>
          </w:tcPr>
          <w:p w14:paraId="7E7020DE" w14:textId="77777777" w:rsidR="008951C0" w:rsidRPr="00FF321E" w:rsidRDefault="00D54070" w:rsidP="00F15147">
            <w:pPr>
              <w:spacing w:line="276" w:lineRule="auto"/>
              <w:jc w:val="center"/>
              <w:rPr>
                <w:rFonts w:eastAsia="Times New Roman"/>
              </w:rPr>
            </w:pPr>
            <w:r>
              <w:rPr>
                <w:rFonts w:eastAsia="Times New Roman"/>
              </w:rPr>
              <w:t>54</w:t>
            </w:r>
          </w:p>
        </w:tc>
        <w:tc>
          <w:tcPr>
            <w:tcW w:w="1418" w:type="dxa"/>
          </w:tcPr>
          <w:p w14:paraId="2EA9E886" w14:textId="77777777" w:rsidR="008951C0" w:rsidRPr="00FF321E" w:rsidRDefault="002F4D99" w:rsidP="00F15147">
            <w:pPr>
              <w:spacing w:line="276" w:lineRule="auto"/>
              <w:jc w:val="center"/>
              <w:rPr>
                <w:rFonts w:eastAsia="Times New Roman"/>
              </w:rPr>
            </w:pPr>
            <w:r>
              <w:rPr>
                <w:rFonts w:eastAsia="Times New Roman"/>
              </w:rPr>
              <w:t>305</w:t>
            </w:r>
          </w:p>
        </w:tc>
        <w:tc>
          <w:tcPr>
            <w:tcW w:w="1984" w:type="dxa"/>
          </w:tcPr>
          <w:p w14:paraId="474A2A88" w14:textId="77777777" w:rsidR="008951C0" w:rsidRPr="002F4D99" w:rsidRDefault="002F4D99" w:rsidP="002F4D99">
            <w:pPr>
              <w:jc w:val="center"/>
              <w:rPr>
                <w:sz w:val="22"/>
                <w:szCs w:val="22"/>
              </w:rPr>
            </w:pPr>
            <w:r>
              <w:rPr>
                <w:sz w:val="22"/>
                <w:szCs w:val="22"/>
              </w:rPr>
              <w:t>ПАО Банк «ФК Открытие»</w:t>
            </w:r>
          </w:p>
        </w:tc>
        <w:tc>
          <w:tcPr>
            <w:tcW w:w="4111" w:type="dxa"/>
          </w:tcPr>
          <w:p w14:paraId="034E72AF" w14:textId="77777777" w:rsidR="008951C0" w:rsidRPr="002F4D99" w:rsidRDefault="002F4D99" w:rsidP="002F4D99">
            <w:pPr>
              <w:jc w:val="both"/>
              <w:rPr>
                <w:sz w:val="22"/>
                <w:szCs w:val="22"/>
              </w:rPr>
            </w:pPr>
            <w:r>
              <w:rPr>
                <w:sz w:val="22"/>
                <w:szCs w:val="22"/>
              </w:rPr>
              <w:t>Наделение дополнительными полномочиями общего собрания владельцев облигаций.</w:t>
            </w:r>
          </w:p>
        </w:tc>
        <w:tc>
          <w:tcPr>
            <w:tcW w:w="3544" w:type="dxa"/>
          </w:tcPr>
          <w:p w14:paraId="73925DCA" w14:textId="5A265960" w:rsidR="0068660D" w:rsidRPr="006E28A9" w:rsidRDefault="00B068AA" w:rsidP="006E28A9">
            <w:pPr>
              <w:jc w:val="both"/>
              <w:rPr>
                <w:sz w:val="22"/>
                <w:szCs w:val="22"/>
              </w:rPr>
            </w:pPr>
            <w:r>
              <w:rPr>
                <w:b/>
                <w:sz w:val="22"/>
                <w:szCs w:val="22"/>
              </w:rPr>
              <w:t>Инициатива реализована</w:t>
            </w:r>
            <w:r w:rsidR="00840290">
              <w:rPr>
                <w:b/>
                <w:sz w:val="22"/>
                <w:szCs w:val="22"/>
              </w:rPr>
              <w:t>.</w:t>
            </w:r>
            <w:r>
              <w:rPr>
                <w:sz w:val="22"/>
                <w:szCs w:val="22"/>
              </w:rPr>
              <w:t xml:space="preserve"> </w:t>
            </w:r>
            <w:r w:rsidR="0068660D">
              <w:rPr>
                <w:sz w:val="22"/>
                <w:szCs w:val="22"/>
              </w:rPr>
              <w:t>Предложение включено</w:t>
            </w:r>
            <w:r w:rsidR="0068660D" w:rsidRPr="006E28A9">
              <w:rPr>
                <w:sz w:val="22"/>
                <w:szCs w:val="22"/>
              </w:rPr>
              <w:t xml:space="preserve"> в федеральный закон от 27.12.2018 № 514-ФЗ</w:t>
            </w:r>
            <w:r w:rsidR="0068660D">
              <w:rPr>
                <w:sz w:val="22"/>
                <w:szCs w:val="22"/>
              </w:rPr>
              <w:t xml:space="preserve"> и вступило в силу.</w:t>
            </w:r>
          </w:p>
        </w:tc>
        <w:tc>
          <w:tcPr>
            <w:tcW w:w="3118" w:type="dxa"/>
          </w:tcPr>
          <w:p w14:paraId="512513C2" w14:textId="77777777" w:rsidR="008951C0" w:rsidRPr="006E28A9" w:rsidRDefault="008951C0" w:rsidP="006E28A9">
            <w:pPr>
              <w:jc w:val="both"/>
              <w:rPr>
                <w:sz w:val="22"/>
                <w:szCs w:val="22"/>
              </w:rPr>
            </w:pPr>
          </w:p>
        </w:tc>
      </w:tr>
      <w:tr w:rsidR="008951C0" w:rsidRPr="006C4094" w14:paraId="08F15EE5" w14:textId="77777777" w:rsidTr="00E06DFF">
        <w:tc>
          <w:tcPr>
            <w:tcW w:w="562" w:type="dxa"/>
          </w:tcPr>
          <w:p w14:paraId="740BA145" w14:textId="77777777" w:rsidR="008951C0" w:rsidRPr="00FF321E" w:rsidRDefault="00D54070" w:rsidP="00F15147">
            <w:pPr>
              <w:spacing w:line="276" w:lineRule="auto"/>
              <w:jc w:val="center"/>
              <w:rPr>
                <w:rFonts w:eastAsia="Times New Roman"/>
              </w:rPr>
            </w:pPr>
            <w:r>
              <w:rPr>
                <w:rFonts w:eastAsia="Times New Roman"/>
              </w:rPr>
              <w:t>55</w:t>
            </w:r>
          </w:p>
        </w:tc>
        <w:tc>
          <w:tcPr>
            <w:tcW w:w="1418" w:type="dxa"/>
          </w:tcPr>
          <w:p w14:paraId="7D36B8D7" w14:textId="77777777" w:rsidR="008951C0" w:rsidRPr="00FF321E" w:rsidRDefault="002F4D99" w:rsidP="00F15147">
            <w:pPr>
              <w:spacing w:line="276" w:lineRule="auto"/>
              <w:jc w:val="center"/>
              <w:rPr>
                <w:rFonts w:eastAsia="Times New Roman"/>
              </w:rPr>
            </w:pPr>
            <w:r>
              <w:rPr>
                <w:rFonts w:eastAsia="Times New Roman"/>
              </w:rPr>
              <w:t>327</w:t>
            </w:r>
          </w:p>
        </w:tc>
        <w:tc>
          <w:tcPr>
            <w:tcW w:w="1984" w:type="dxa"/>
          </w:tcPr>
          <w:p w14:paraId="375E1C26" w14:textId="77777777" w:rsidR="008951C0" w:rsidRPr="002F4D99" w:rsidRDefault="002F4D99" w:rsidP="002F4D99">
            <w:pPr>
              <w:jc w:val="center"/>
              <w:rPr>
                <w:sz w:val="22"/>
                <w:szCs w:val="22"/>
              </w:rPr>
            </w:pPr>
            <w:r>
              <w:rPr>
                <w:sz w:val="22"/>
                <w:szCs w:val="22"/>
              </w:rPr>
              <w:t>Банк ВТБ (ПАО), СРО НФА</w:t>
            </w:r>
          </w:p>
        </w:tc>
        <w:tc>
          <w:tcPr>
            <w:tcW w:w="4111" w:type="dxa"/>
          </w:tcPr>
          <w:p w14:paraId="306AA404" w14:textId="77777777" w:rsidR="008951C0" w:rsidRPr="002F4D99" w:rsidRDefault="002F4D99" w:rsidP="002F4D99">
            <w:pPr>
              <w:jc w:val="both"/>
              <w:rPr>
                <w:sz w:val="22"/>
                <w:szCs w:val="22"/>
              </w:rPr>
            </w:pPr>
            <w:r>
              <w:rPr>
                <w:sz w:val="22"/>
                <w:szCs w:val="22"/>
              </w:rPr>
              <w:t>Электронный документооборот между Банком России и эмитентами.</w:t>
            </w:r>
          </w:p>
        </w:tc>
        <w:tc>
          <w:tcPr>
            <w:tcW w:w="3544" w:type="dxa"/>
          </w:tcPr>
          <w:p w14:paraId="0622E880" w14:textId="0C3F8D4C" w:rsidR="008951C0" w:rsidRPr="005D0E72" w:rsidRDefault="00CE28B5" w:rsidP="006E28A9">
            <w:pPr>
              <w:jc w:val="both"/>
              <w:rPr>
                <w:b/>
                <w:sz w:val="22"/>
                <w:szCs w:val="22"/>
              </w:rPr>
            </w:pPr>
            <w:r w:rsidRPr="005D0E72">
              <w:rPr>
                <w:b/>
                <w:sz w:val="22"/>
                <w:szCs w:val="22"/>
              </w:rPr>
              <w:t>Позиция регулятора: целесообразность реализации д</w:t>
            </w:r>
            <w:r w:rsidR="00B068AA">
              <w:rPr>
                <w:b/>
                <w:sz w:val="22"/>
                <w:szCs w:val="22"/>
              </w:rPr>
              <w:t>анного пункта вызывает сомнения</w:t>
            </w:r>
            <w:r w:rsidR="00840290">
              <w:rPr>
                <w:b/>
                <w:sz w:val="22"/>
                <w:szCs w:val="22"/>
              </w:rPr>
              <w:t>.</w:t>
            </w:r>
          </w:p>
          <w:p w14:paraId="043E2F13" w14:textId="77777777" w:rsidR="00CE28B5" w:rsidRPr="00CE28B5" w:rsidRDefault="00CE28B5" w:rsidP="00CE28B5">
            <w:pPr>
              <w:jc w:val="both"/>
              <w:rPr>
                <w:sz w:val="22"/>
                <w:szCs w:val="22"/>
              </w:rPr>
            </w:pPr>
            <w:r w:rsidRPr="00CE28B5">
              <w:rPr>
                <w:sz w:val="22"/>
                <w:szCs w:val="22"/>
              </w:rPr>
              <w:t xml:space="preserve">27.12.2018 принят Федеральный закон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 который на законодательном уровне закрепляет возможность представления документов для регистрации выпуска ценных бумаг в электронном виде.  </w:t>
            </w:r>
          </w:p>
          <w:p w14:paraId="60A0A4B2" w14:textId="77777777" w:rsidR="00CE28B5" w:rsidRDefault="00CE28B5" w:rsidP="00CE28B5">
            <w:pPr>
              <w:jc w:val="both"/>
              <w:rPr>
                <w:sz w:val="22"/>
                <w:szCs w:val="22"/>
              </w:rPr>
            </w:pPr>
            <w:r w:rsidRPr="00CE28B5">
              <w:rPr>
                <w:sz w:val="22"/>
                <w:szCs w:val="22"/>
              </w:rPr>
              <w:t xml:space="preserve">С 2017 года Банком России реализуется </w:t>
            </w:r>
            <w:r>
              <w:rPr>
                <w:sz w:val="22"/>
                <w:szCs w:val="22"/>
              </w:rPr>
              <w:t>проект по созданию</w:t>
            </w:r>
            <w:r w:rsidRPr="00CE28B5">
              <w:rPr>
                <w:sz w:val="22"/>
                <w:szCs w:val="22"/>
              </w:rPr>
              <w:t xml:space="preserve"> приложения «Регистрации выпусков эмиссионных ценных бумаг» (РВЦБ), обеспечивающего техническую возможность электронной регистрации выпусков ценных бумаг. Были утвер</w:t>
            </w:r>
            <w:r w:rsidR="00F2026E">
              <w:rPr>
                <w:sz w:val="22"/>
                <w:szCs w:val="22"/>
              </w:rPr>
              <w:t>ждены Функциональные требования</w:t>
            </w:r>
            <w:r w:rsidRPr="00CE28B5">
              <w:rPr>
                <w:sz w:val="22"/>
                <w:szCs w:val="22"/>
              </w:rPr>
              <w:t xml:space="preserve"> (</w:t>
            </w:r>
            <w:r w:rsidR="009347F5">
              <w:rPr>
                <w:sz w:val="22"/>
                <w:szCs w:val="22"/>
              </w:rPr>
              <w:t>08.08.2017) и Паспорт проекта (</w:t>
            </w:r>
            <w:r w:rsidRPr="00CE28B5">
              <w:rPr>
                <w:sz w:val="22"/>
                <w:szCs w:val="22"/>
              </w:rPr>
              <w:t>25.12.2017).</w:t>
            </w:r>
            <w:r>
              <w:rPr>
                <w:sz w:val="22"/>
                <w:szCs w:val="22"/>
              </w:rPr>
              <w:t xml:space="preserve"> В связи с чем с 01.01.2020 года участники рынка смогут подавать документы в электронном виде.</w:t>
            </w:r>
          </w:p>
          <w:p w14:paraId="0DDB34BB" w14:textId="77777777" w:rsidR="00CE28B5" w:rsidRPr="006E28A9" w:rsidRDefault="00F2026E" w:rsidP="00F2026E">
            <w:pPr>
              <w:jc w:val="both"/>
              <w:rPr>
                <w:sz w:val="22"/>
                <w:szCs w:val="22"/>
              </w:rPr>
            </w:pPr>
            <w:r>
              <w:rPr>
                <w:sz w:val="22"/>
                <w:szCs w:val="22"/>
              </w:rPr>
              <w:t>Также п</w:t>
            </w:r>
            <w:r w:rsidR="00CE28B5">
              <w:rPr>
                <w:sz w:val="22"/>
                <w:szCs w:val="22"/>
              </w:rPr>
              <w:t xml:space="preserve">ланируется </w:t>
            </w:r>
            <w:r>
              <w:rPr>
                <w:sz w:val="22"/>
                <w:szCs w:val="22"/>
              </w:rPr>
              <w:t>развивать</w:t>
            </w:r>
            <w:r w:rsidR="00CE28B5">
              <w:rPr>
                <w:sz w:val="22"/>
                <w:szCs w:val="22"/>
              </w:rPr>
              <w:t xml:space="preserve"> электронный документооборот посредством личных кабинетов участников, а также ЕПГУ.</w:t>
            </w:r>
          </w:p>
        </w:tc>
        <w:tc>
          <w:tcPr>
            <w:tcW w:w="3118" w:type="dxa"/>
          </w:tcPr>
          <w:p w14:paraId="2D82AB46" w14:textId="77777777" w:rsidR="008951C0" w:rsidRPr="006E28A9" w:rsidRDefault="008951C0" w:rsidP="006E28A9">
            <w:pPr>
              <w:jc w:val="both"/>
              <w:rPr>
                <w:sz w:val="22"/>
                <w:szCs w:val="22"/>
              </w:rPr>
            </w:pPr>
          </w:p>
        </w:tc>
      </w:tr>
      <w:tr w:rsidR="008951C0" w:rsidRPr="006C4094" w14:paraId="4DA36C0F" w14:textId="77777777" w:rsidTr="00E06DFF">
        <w:tc>
          <w:tcPr>
            <w:tcW w:w="562" w:type="dxa"/>
          </w:tcPr>
          <w:p w14:paraId="2ED22F17" w14:textId="77777777" w:rsidR="008951C0" w:rsidRPr="00FF321E" w:rsidRDefault="00D54070" w:rsidP="00F15147">
            <w:pPr>
              <w:spacing w:line="276" w:lineRule="auto"/>
              <w:jc w:val="center"/>
              <w:rPr>
                <w:rFonts w:eastAsia="Times New Roman"/>
              </w:rPr>
            </w:pPr>
            <w:r>
              <w:rPr>
                <w:rFonts w:eastAsia="Times New Roman"/>
              </w:rPr>
              <w:t>56</w:t>
            </w:r>
          </w:p>
        </w:tc>
        <w:tc>
          <w:tcPr>
            <w:tcW w:w="1418" w:type="dxa"/>
          </w:tcPr>
          <w:p w14:paraId="50654C29" w14:textId="77777777" w:rsidR="008951C0" w:rsidRPr="00FF321E" w:rsidRDefault="002F4D99" w:rsidP="00F15147">
            <w:pPr>
              <w:spacing w:line="276" w:lineRule="auto"/>
              <w:jc w:val="center"/>
              <w:rPr>
                <w:rFonts w:eastAsia="Times New Roman"/>
              </w:rPr>
            </w:pPr>
            <w:r>
              <w:rPr>
                <w:rFonts w:eastAsia="Times New Roman"/>
              </w:rPr>
              <w:t>328</w:t>
            </w:r>
          </w:p>
        </w:tc>
        <w:tc>
          <w:tcPr>
            <w:tcW w:w="1984" w:type="dxa"/>
          </w:tcPr>
          <w:p w14:paraId="5927B3AF" w14:textId="77777777" w:rsidR="008951C0" w:rsidRPr="002F4D99" w:rsidRDefault="002F4D99" w:rsidP="002F4D99">
            <w:pPr>
              <w:jc w:val="center"/>
              <w:rPr>
                <w:sz w:val="22"/>
                <w:szCs w:val="22"/>
              </w:rPr>
            </w:pPr>
            <w:r>
              <w:rPr>
                <w:sz w:val="22"/>
                <w:szCs w:val="22"/>
              </w:rPr>
              <w:t>Банк ВТБ (ПАО), СРО НФА</w:t>
            </w:r>
          </w:p>
        </w:tc>
        <w:tc>
          <w:tcPr>
            <w:tcW w:w="4111" w:type="dxa"/>
          </w:tcPr>
          <w:p w14:paraId="632524E7" w14:textId="77777777" w:rsidR="008951C0" w:rsidRPr="002F4D99" w:rsidRDefault="002F4D99" w:rsidP="002F4D99">
            <w:pPr>
              <w:jc w:val="both"/>
              <w:rPr>
                <w:sz w:val="22"/>
                <w:szCs w:val="22"/>
              </w:rPr>
            </w:pPr>
            <w:r>
              <w:rPr>
                <w:sz w:val="22"/>
                <w:szCs w:val="22"/>
              </w:rPr>
              <w:t>Нефиксированный объем выпуска облигаций при размещении.</w:t>
            </w:r>
          </w:p>
        </w:tc>
        <w:tc>
          <w:tcPr>
            <w:tcW w:w="3544" w:type="dxa"/>
          </w:tcPr>
          <w:p w14:paraId="23059413" w14:textId="7D1C52C7" w:rsidR="008951C0" w:rsidRPr="00D54070" w:rsidRDefault="00B068AA" w:rsidP="006B64DA">
            <w:pPr>
              <w:jc w:val="both"/>
              <w:rPr>
                <w:b/>
                <w:sz w:val="22"/>
                <w:szCs w:val="22"/>
              </w:rPr>
            </w:pPr>
            <w:r>
              <w:rPr>
                <w:b/>
                <w:sz w:val="22"/>
                <w:szCs w:val="22"/>
              </w:rPr>
              <w:t>Аналогичная и</w:t>
            </w:r>
            <w:r w:rsidR="00D54070" w:rsidRPr="00D54070">
              <w:rPr>
                <w:b/>
                <w:sz w:val="22"/>
                <w:szCs w:val="22"/>
              </w:rPr>
              <w:t>нициатив</w:t>
            </w:r>
            <w:r>
              <w:rPr>
                <w:b/>
                <w:sz w:val="22"/>
                <w:szCs w:val="22"/>
              </w:rPr>
              <w:t>а</w:t>
            </w:r>
            <w:r w:rsidR="00D54070" w:rsidRPr="00D54070">
              <w:rPr>
                <w:b/>
                <w:sz w:val="22"/>
                <w:szCs w:val="22"/>
              </w:rPr>
              <w:t xml:space="preserve"> </w:t>
            </w:r>
            <w:r>
              <w:rPr>
                <w:b/>
                <w:sz w:val="22"/>
                <w:szCs w:val="22"/>
              </w:rPr>
              <w:t>(</w:t>
            </w:r>
            <w:r w:rsidR="00D54070" w:rsidRPr="00D54070">
              <w:rPr>
                <w:b/>
                <w:sz w:val="22"/>
                <w:szCs w:val="22"/>
              </w:rPr>
              <w:t>№292</w:t>
            </w:r>
            <w:r>
              <w:rPr>
                <w:b/>
                <w:sz w:val="22"/>
                <w:szCs w:val="22"/>
              </w:rPr>
              <w:t>) реализована</w:t>
            </w:r>
            <w:r w:rsidR="00840290">
              <w:rPr>
                <w:b/>
                <w:sz w:val="22"/>
                <w:szCs w:val="22"/>
              </w:rPr>
              <w:t>.</w:t>
            </w:r>
          </w:p>
        </w:tc>
        <w:tc>
          <w:tcPr>
            <w:tcW w:w="3118" w:type="dxa"/>
          </w:tcPr>
          <w:p w14:paraId="280E74CC" w14:textId="77777777" w:rsidR="008951C0" w:rsidRPr="006E28A9" w:rsidRDefault="008951C0" w:rsidP="006E28A9">
            <w:pPr>
              <w:jc w:val="both"/>
              <w:rPr>
                <w:sz w:val="22"/>
                <w:szCs w:val="22"/>
              </w:rPr>
            </w:pPr>
          </w:p>
        </w:tc>
      </w:tr>
      <w:tr w:rsidR="008951C0" w:rsidRPr="006C4094" w14:paraId="32AA4952" w14:textId="77777777" w:rsidTr="00E06DFF">
        <w:tc>
          <w:tcPr>
            <w:tcW w:w="562" w:type="dxa"/>
          </w:tcPr>
          <w:p w14:paraId="11754CE6" w14:textId="77777777" w:rsidR="008951C0" w:rsidRPr="00FF321E" w:rsidRDefault="0068660D" w:rsidP="00F15147">
            <w:pPr>
              <w:spacing w:line="276" w:lineRule="auto"/>
              <w:jc w:val="center"/>
              <w:rPr>
                <w:rFonts w:eastAsia="Times New Roman"/>
              </w:rPr>
            </w:pPr>
            <w:r>
              <w:rPr>
                <w:rFonts w:eastAsia="Times New Roman"/>
              </w:rPr>
              <w:t>57</w:t>
            </w:r>
          </w:p>
        </w:tc>
        <w:tc>
          <w:tcPr>
            <w:tcW w:w="1418" w:type="dxa"/>
          </w:tcPr>
          <w:p w14:paraId="5C13D80A" w14:textId="77777777" w:rsidR="008951C0" w:rsidRPr="00FF321E" w:rsidRDefault="00D52BC3" w:rsidP="00F15147">
            <w:pPr>
              <w:spacing w:line="276" w:lineRule="auto"/>
              <w:jc w:val="center"/>
              <w:rPr>
                <w:rFonts w:eastAsia="Times New Roman"/>
              </w:rPr>
            </w:pPr>
            <w:r>
              <w:rPr>
                <w:rFonts w:eastAsia="Times New Roman"/>
              </w:rPr>
              <w:t>154</w:t>
            </w:r>
          </w:p>
        </w:tc>
        <w:tc>
          <w:tcPr>
            <w:tcW w:w="1984" w:type="dxa"/>
          </w:tcPr>
          <w:p w14:paraId="0053D23A" w14:textId="77777777" w:rsidR="00D52BC3" w:rsidRDefault="00D52BC3" w:rsidP="00D52BC3">
            <w:pPr>
              <w:jc w:val="center"/>
              <w:rPr>
                <w:sz w:val="22"/>
                <w:szCs w:val="22"/>
              </w:rPr>
            </w:pPr>
            <w:r>
              <w:rPr>
                <w:sz w:val="22"/>
                <w:szCs w:val="22"/>
              </w:rPr>
              <w:t xml:space="preserve">Просперити </w:t>
            </w:r>
            <w:proofErr w:type="spellStart"/>
            <w:r>
              <w:rPr>
                <w:sz w:val="22"/>
                <w:szCs w:val="22"/>
              </w:rPr>
              <w:t>Кэпитал</w:t>
            </w:r>
            <w:proofErr w:type="spellEnd"/>
            <w:r>
              <w:rPr>
                <w:sz w:val="22"/>
                <w:szCs w:val="22"/>
              </w:rPr>
              <w:t xml:space="preserve"> Менеджмент</w:t>
            </w:r>
          </w:p>
          <w:p w14:paraId="2AB49F56" w14:textId="77777777" w:rsidR="008951C0" w:rsidRPr="00FF321E" w:rsidRDefault="008951C0" w:rsidP="00F15147">
            <w:pPr>
              <w:spacing w:line="276" w:lineRule="auto"/>
              <w:jc w:val="center"/>
              <w:rPr>
                <w:rFonts w:eastAsia="Times New Roman"/>
              </w:rPr>
            </w:pPr>
          </w:p>
        </w:tc>
        <w:tc>
          <w:tcPr>
            <w:tcW w:w="4111" w:type="dxa"/>
          </w:tcPr>
          <w:p w14:paraId="6E517CC9" w14:textId="77777777" w:rsidR="008951C0" w:rsidRPr="00D52BC3" w:rsidRDefault="00D52BC3" w:rsidP="00D52BC3">
            <w:pPr>
              <w:jc w:val="both"/>
              <w:rPr>
                <w:sz w:val="22"/>
                <w:szCs w:val="22"/>
              </w:rPr>
            </w:pPr>
            <w:r>
              <w:rPr>
                <w:sz w:val="22"/>
                <w:szCs w:val="22"/>
              </w:rPr>
              <w:t>Обеспечение работоспособности механизмов обязательного предложения и исключения злоупотреблений принудительным выкупом на практике.</w:t>
            </w:r>
          </w:p>
        </w:tc>
        <w:tc>
          <w:tcPr>
            <w:tcW w:w="3544" w:type="dxa"/>
          </w:tcPr>
          <w:p w14:paraId="472D0B61" w14:textId="42A0A902" w:rsidR="008951C0" w:rsidRPr="009347F5" w:rsidRDefault="00B068AA" w:rsidP="006E28A9">
            <w:pPr>
              <w:jc w:val="both"/>
              <w:rPr>
                <w:b/>
                <w:sz w:val="22"/>
                <w:szCs w:val="22"/>
              </w:rPr>
            </w:pPr>
            <w:r>
              <w:rPr>
                <w:b/>
                <w:sz w:val="22"/>
                <w:szCs w:val="22"/>
              </w:rPr>
              <w:t>Инициатива находится в процессе реализации</w:t>
            </w:r>
            <w:r w:rsidR="00840290">
              <w:rPr>
                <w:b/>
                <w:sz w:val="22"/>
                <w:szCs w:val="22"/>
              </w:rPr>
              <w:t>.</w:t>
            </w:r>
          </w:p>
          <w:p w14:paraId="261A527E" w14:textId="2CB35455" w:rsidR="005D0E72" w:rsidRPr="006E28A9" w:rsidRDefault="005D0E72" w:rsidP="005D0E72">
            <w:pPr>
              <w:jc w:val="both"/>
              <w:rPr>
                <w:sz w:val="22"/>
                <w:szCs w:val="22"/>
              </w:rPr>
            </w:pPr>
            <w:r>
              <w:rPr>
                <w:sz w:val="22"/>
                <w:szCs w:val="22"/>
              </w:rPr>
              <w:t xml:space="preserve">Проведено согласительное совещание с </w:t>
            </w:r>
            <w:proofErr w:type="spellStart"/>
            <w:r>
              <w:rPr>
                <w:sz w:val="22"/>
                <w:szCs w:val="22"/>
              </w:rPr>
              <w:t>ФОИВ</w:t>
            </w:r>
            <w:r w:rsidR="00B068AA">
              <w:rPr>
                <w:sz w:val="22"/>
                <w:szCs w:val="22"/>
              </w:rPr>
              <w:t>ами</w:t>
            </w:r>
            <w:proofErr w:type="spellEnd"/>
            <w:r>
              <w:rPr>
                <w:sz w:val="22"/>
                <w:szCs w:val="22"/>
              </w:rPr>
              <w:t>. В настоящее время осуществляется доработка текста п</w:t>
            </w:r>
            <w:r w:rsidR="0047751A">
              <w:rPr>
                <w:sz w:val="22"/>
                <w:szCs w:val="22"/>
              </w:rPr>
              <w:t xml:space="preserve">роект федерального закона </w:t>
            </w:r>
            <w:r w:rsidRPr="005D0E72">
              <w:rPr>
                <w:sz w:val="22"/>
                <w:szCs w:val="22"/>
              </w:rPr>
              <w:t>«О внесении изменений в Федеральный закон «Об акционерных обществах» и некоторые другие законодательные акты Российской Федерации (в части совершенствования правового регулирования приобретения крупных пакетов акций публичных акционерных обществ)»</w:t>
            </w:r>
            <w:r>
              <w:rPr>
                <w:sz w:val="22"/>
                <w:szCs w:val="22"/>
              </w:rPr>
              <w:t xml:space="preserve"> с учетом замечаний, полученных от </w:t>
            </w:r>
            <w:proofErr w:type="spellStart"/>
            <w:r>
              <w:rPr>
                <w:sz w:val="22"/>
                <w:szCs w:val="22"/>
              </w:rPr>
              <w:t>ФОИВ</w:t>
            </w:r>
            <w:r w:rsidR="00B068AA">
              <w:rPr>
                <w:sz w:val="22"/>
                <w:szCs w:val="22"/>
              </w:rPr>
              <w:t>ов</w:t>
            </w:r>
            <w:proofErr w:type="spellEnd"/>
            <w:r>
              <w:rPr>
                <w:sz w:val="22"/>
                <w:szCs w:val="22"/>
              </w:rPr>
              <w:t>. В 2019 году планируется внесение законопроекта в Правительство РФ.</w:t>
            </w:r>
          </w:p>
        </w:tc>
        <w:tc>
          <w:tcPr>
            <w:tcW w:w="3118" w:type="dxa"/>
          </w:tcPr>
          <w:p w14:paraId="5ADB85D6" w14:textId="77777777" w:rsidR="008951C0" w:rsidRPr="006E28A9" w:rsidRDefault="008951C0" w:rsidP="006E28A9">
            <w:pPr>
              <w:jc w:val="both"/>
              <w:rPr>
                <w:sz w:val="22"/>
                <w:szCs w:val="22"/>
              </w:rPr>
            </w:pPr>
          </w:p>
        </w:tc>
      </w:tr>
      <w:tr w:rsidR="008951C0" w:rsidRPr="006C4094" w14:paraId="3A027FF7" w14:textId="77777777" w:rsidTr="00E06DFF">
        <w:tc>
          <w:tcPr>
            <w:tcW w:w="562" w:type="dxa"/>
          </w:tcPr>
          <w:p w14:paraId="49CB9BD1" w14:textId="77777777" w:rsidR="008951C0" w:rsidRPr="00FF321E" w:rsidRDefault="004351D8" w:rsidP="00F15147">
            <w:pPr>
              <w:spacing w:line="276" w:lineRule="auto"/>
              <w:jc w:val="center"/>
              <w:rPr>
                <w:rFonts w:eastAsia="Times New Roman"/>
              </w:rPr>
            </w:pPr>
            <w:r>
              <w:rPr>
                <w:rFonts w:eastAsia="Times New Roman"/>
              </w:rPr>
              <w:t>58</w:t>
            </w:r>
          </w:p>
        </w:tc>
        <w:tc>
          <w:tcPr>
            <w:tcW w:w="1418" w:type="dxa"/>
          </w:tcPr>
          <w:p w14:paraId="23257047" w14:textId="77777777" w:rsidR="008951C0" w:rsidRPr="00FF321E" w:rsidRDefault="00D52BC3" w:rsidP="00F15147">
            <w:pPr>
              <w:spacing w:line="276" w:lineRule="auto"/>
              <w:jc w:val="center"/>
              <w:rPr>
                <w:rFonts w:eastAsia="Times New Roman"/>
              </w:rPr>
            </w:pPr>
            <w:r>
              <w:rPr>
                <w:rFonts w:eastAsia="Times New Roman"/>
              </w:rPr>
              <w:t>157</w:t>
            </w:r>
          </w:p>
        </w:tc>
        <w:tc>
          <w:tcPr>
            <w:tcW w:w="1984" w:type="dxa"/>
          </w:tcPr>
          <w:p w14:paraId="6E5114FA" w14:textId="77777777" w:rsidR="008951C0" w:rsidRPr="00D52BC3" w:rsidRDefault="00D52BC3" w:rsidP="00D52BC3">
            <w:pPr>
              <w:jc w:val="center"/>
              <w:rPr>
                <w:sz w:val="22"/>
                <w:szCs w:val="22"/>
              </w:rPr>
            </w:pPr>
            <w:r>
              <w:rPr>
                <w:sz w:val="22"/>
                <w:szCs w:val="22"/>
              </w:rPr>
              <w:t xml:space="preserve">Просперити </w:t>
            </w:r>
            <w:proofErr w:type="spellStart"/>
            <w:r>
              <w:rPr>
                <w:sz w:val="22"/>
                <w:szCs w:val="22"/>
              </w:rPr>
              <w:t>Кэпитал</w:t>
            </w:r>
            <w:proofErr w:type="spellEnd"/>
            <w:r>
              <w:rPr>
                <w:sz w:val="22"/>
                <w:szCs w:val="22"/>
              </w:rPr>
              <w:t xml:space="preserve"> Менеджмент</w:t>
            </w:r>
          </w:p>
        </w:tc>
        <w:tc>
          <w:tcPr>
            <w:tcW w:w="4111" w:type="dxa"/>
          </w:tcPr>
          <w:p w14:paraId="379EBC13" w14:textId="77777777" w:rsidR="008951C0" w:rsidRPr="00D52BC3" w:rsidRDefault="00D52BC3" w:rsidP="00D52BC3">
            <w:pPr>
              <w:jc w:val="both"/>
              <w:rPr>
                <w:sz w:val="22"/>
                <w:szCs w:val="22"/>
              </w:rPr>
            </w:pPr>
            <w:r>
              <w:rPr>
                <w:sz w:val="22"/>
                <w:szCs w:val="22"/>
              </w:rPr>
              <w:t>Защита прав миноритарных акционеров при реорганизации, защита прав владельцев привилегированных акций при реорганизации.</w:t>
            </w:r>
          </w:p>
        </w:tc>
        <w:tc>
          <w:tcPr>
            <w:tcW w:w="3544" w:type="dxa"/>
          </w:tcPr>
          <w:p w14:paraId="5FA1E51D" w14:textId="2880905D" w:rsidR="00B068AA" w:rsidRPr="009347F5" w:rsidRDefault="00B068AA" w:rsidP="00B068AA">
            <w:pPr>
              <w:jc w:val="both"/>
              <w:rPr>
                <w:b/>
                <w:sz w:val="22"/>
                <w:szCs w:val="22"/>
              </w:rPr>
            </w:pPr>
            <w:r>
              <w:rPr>
                <w:b/>
                <w:sz w:val="22"/>
                <w:szCs w:val="22"/>
              </w:rPr>
              <w:t>Инициатива находится в процессе реализации</w:t>
            </w:r>
            <w:r w:rsidR="00840290">
              <w:rPr>
                <w:b/>
                <w:sz w:val="22"/>
                <w:szCs w:val="22"/>
              </w:rPr>
              <w:t>.</w:t>
            </w:r>
          </w:p>
          <w:p w14:paraId="60DF7CEC" w14:textId="77777777" w:rsidR="00144EBE" w:rsidRPr="006E28A9" w:rsidRDefault="00144EBE" w:rsidP="006E28A9">
            <w:pPr>
              <w:jc w:val="both"/>
              <w:rPr>
                <w:sz w:val="22"/>
                <w:szCs w:val="22"/>
              </w:rPr>
            </w:pPr>
          </w:p>
        </w:tc>
        <w:tc>
          <w:tcPr>
            <w:tcW w:w="3118" w:type="dxa"/>
          </w:tcPr>
          <w:p w14:paraId="78C85F72" w14:textId="77777777" w:rsidR="008951C0" w:rsidRPr="006E28A9" w:rsidRDefault="008951C0" w:rsidP="006E28A9">
            <w:pPr>
              <w:jc w:val="both"/>
              <w:rPr>
                <w:sz w:val="22"/>
                <w:szCs w:val="22"/>
              </w:rPr>
            </w:pPr>
          </w:p>
        </w:tc>
      </w:tr>
      <w:tr w:rsidR="008951C0" w:rsidRPr="006C4094" w14:paraId="007D2793" w14:textId="77777777" w:rsidTr="00E06DFF">
        <w:tc>
          <w:tcPr>
            <w:tcW w:w="562" w:type="dxa"/>
          </w:tcPr>
          <w:p w14:paraId="0CF401C6" w14:textId="77777777" w:rsidR="008951C0" w:rsidRPr="00FF321E" w:rsidRDefault="004351D8" w:rsidP="00F15147">
            <w:pPr>
              <w:spacing w:line="276" w:lineRule="auto"/>
              <w:jc w:val="center"/>
              <w:rPr>
                <w:rFonts w:eastAsia="Times New Roman"/>
              </w:rPr>
            </w:pPr>
            <w:r>
              <w:rPr>
                <w:rFonts w:eastAsia="Times New Roman"/>
              </w:rPr>
              <w:t>59</w:t>
            </w:r>
          </w:p>
        </w:tc>
        <w:tc>
          <w:tcPr>
            <w:tcW w:w="1418" w:type="dxa"/>
          </w:tcPr>
          <w:p w14:paraId="07F4B0A5" w14:textId="77777777" w:rsidR="008951C0" w:rsidRPr="00FF321E" w:rsidRDefault="00D52BC3" w:rsidP="00F15147">
            <w:pPr>
              <w:spacing w:line="276" w:lineRule="auto"/>
              <w:jc w:val="center"/>
              <w:rPr>
                <w:rFonts w:eastAsia="Times New Roman"/>
              </w:rPr>
            </w:pPr>
            <w:r>
              <w:rPr>
                <w:rFonts w:eastAsia="Times New Roman"/>
              </w:rPr>
              <w:t>294</w:t>
            </w:r>
          </w:p>
        </w:tc>
        <w:tc>
          <w:tcPr>
            <w:tcW w:w="1984" w:type="dxa"/>
          </w:tcPr>
          <w:p w14:paraId="512967C2" w14:textId="77777777" w:rsidR="00D52BC3" w:rsidRDefault="00D52BC3" w:rsidP="00D52BC3">
            <w:pPr>
              <w:jc w:val="center"/>
              <w:rPr>
                <w:sz w:val="22"/>
                <w:szCs w:val="22"/>
              </w:rPr>
            </w:pPr>
            <w:r>
              <w:rPr>
                <w:sz w:val="22"/>
                <w:szCs w:val="22"/>
              </w:rPr>
              <w:t>ПАО «ТМК»</w:t>
            </w:r>
          </w:p>
          <w:p w14:paraId="3C7E51B2" w14:textId="77777777" w:rsidR="008951C0" w:rsidRPr="00FF321E" w:rsidRDefault="008951C0" w:rsidP="00F15147">
            <w:pPr>
              <w:spacing w:line="276" w:lineRule="auto"/>
              <w:jc w:val="center"/>
              <w:rPr>
                <w:rFonts w:eastAsia="Times New Roman"/>
              </w:rPr>
            </w:pPr>
          </w:p>
        </w:tc>
        <w:tc>
          <w:tcPr>
            <w:tcW w:w="4111" w:type="dxa"/>
          </w:tcPr>
          <w:p w14:paraId="5510F9CC" w14:textId="77777777" w:rsidR="008951C0" w:rsidRPr="00D52BC3" w:rsidRDefault="00D52BC3" w:rsidP="00D52BC3">
            <w:pPr>
              <w:jc w:val="both"/>
              <w:rPr>
                <w:sz w:val="22"/>
                <w:szCs w:val="22"/>
              </w:rPr>
            </w:pPr>
            <w:r>
              <w:rPr>
                <w:sz w:val="22"/>
                <w:szCs w:val="22"/>
              </w:rPr>
              <w:t>Выработка единого формата раскрытия информации публичными обществами.</w:t>
            </w:r>
          </w:p>
        </w:tc>
        <w:tc>
          <w:tcPr>
            <w:tcW w:w="3544" w:type="dxa"/>
          </w:tcPr>
          <w:p w14:paraId="074BE2AD" w14:textId="672F0312" w:rsidR="00B068AA" w:rsidRPr="009347F5" w:rsidRDefault="00144EBE" w:rsidP="00B068AA">
            <w:pPr>
              <w:jc w:val="both"/>
              <w:rPr>
                <w:b/>
                <w:sz w:val="22"/>
                <w:szCs w:val="22"/>
              </w:rPr>
            </w:pPr>
            <w:r w:rsidRPr="009F08E8">
              <w:rPr>
                <w:b/>
                <w:sz w:val="22"/>
                <w:szCs w:val="22"/>
              </w:rPr>
              <w:t xml:space="preserve">Позиция регулятора: </w:t>
            </w:r>
            <w:r w:rsidR="00B068AA">
              <w:rPr>
                <w:b/>
                <w:sz w:val="22"/>
                <w:szCs w:val="22"/>
              </w:rPr>
              <w:t>Инициатива находится в процессе реализации</w:t>
            </w:r>
            <w:r w:rsidR="00840290">
              <w:rPr>
                <w:b/>
                <w:sz w:val="22"/>
                <w:szCs w:val="22"/>
              </w:rPr>
              <w:t>.</w:t>
            </w:r>
          </w:p>
          <w:p w14:paraId="0543B8FB" w14:textId="35504A69" w:rsidR="00144EBE" w:rsidRDefault="009F08E8" w:rsidP="009F08E8">
            <w:pPr>
              <w:jc w:val="both"/>
              <w:rPr>
                <w:sz w:val="22"/>
                <w:szCs w:val="22"/>
              </w:rPr>
            </w:pPr>
            <w:r>
              <w:rPr>
                <w:sz w:val="22"/>
                <w:szCs w:val="22"/>
              </w:rPr>
              <w:t>В</w:t>
            </w:r>
            <w:r w:rsidRPr="009F08E8">
              <w:rPr>
                <w:sz w:val="22"/>
                <w:szCs w:val="22"/>
              </w:rPr>
              <w:t xml:space="preserve"> рамках Указания Банка России от 25.05.2018 № 4803-У </w:t>
            </w:r>
            <w:r>
              <w:rPr>
                <w:sz w:val="22"/>
                <w:szCs w:val="22"/>
              </w:rPr>
              <w:t>«</w:t>
            </w:r>
            <w:r w:rsidRPr="009F08E8">
              <w:rPr>
                <w:sz w:val="22"/>
                <w:szCs w:val="22"/>
              </w:rPr>
              <w:t xml:space="preserve">О внесении изменений в Положение Банка России от 30.12.2014 № 454-П </w:t>
            </w:r>
            <w:r>
              <w:rPr>
                <w:sz w:val="22"/>
                <w:szCs w:val="22"/>
              </w:rPr>
              <w:t>«</w:t>
            </w:r>
            <w:r w:rsidRPr="009F08E8">
              <w:rPr>
                <w:sz w:val="22"/>
                <w:szCs w:val="22"/>
              </w:rPr>
              <w:t>О раскрытии информации эмитентами эмиссионных ценных бумаг</w:t>
            </w:r>
            <w:r>
              <w:rPr>
                <w:sz w:val="22"/>
                <w:szCs w:val="22"/>
              </w:rPr>
              <w:t xml:space="preserve">» </w:t>
            </w:r>
            <w:r w:rsidRPr="009F08E8">
              <w:rPr>
                <w:sz w:val="22"/>
                <w:szCs w:val="22"/>
              </w:rPr>
              <w:t xml:space="preserve">и Указания Банка России от 25.05.2018 № 4804-У </w:t>
            </w:r>
            <w:r>
              <w:rPr>
                <w:sz w:val="22"/>
                <w:szCs w:val="22"/>
              </w:rPr>
              <w:t>«</w:t>
            </w:r>
            <w:r w:rsidRPr="009F08E8">
              <w:rPr>
                <w:sz w:val="22"/>
                <w:szCs w:val="22"/>
              </w:rPr>
              <w:t xml:space="preserve">О внесении изменений в Положение Банка России от 01.06.2016 № 546-П </w:t>
            </w:r>
            <w:r>
              <w:rPr>
                <w:sz w:val="22"/>
                <w:szCs w:val="22"/>
              </w:rPr>
              <w:t>«</w:t>
            </w:r>
            <w:r w:rsidRPr="009F08E8">
              <w:rPr>
                <w:sz w:val="22"/>
                <w:szCs w:val="22"/>
              </w:rPr>
              <w:t>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r>
              <w:rPr>
                <w:sz w:val="22"/>
                <w:szCs w:val="22"/>
              </w:rPr>
              <w:t xml:space="preserve">» </w:t>
            </w:r>
            <w:r w:rsidRPr="009F08E8">
              <w:rPr>
                <w:sz w:val="22"/>
                <w:szCs w:val="22"/>
              </w:rPr>
              <w:t>предусм</w:t>
            </w:r>
            <w:r>
              <w:rPr>
                <w:sz w:val="22"/>
                <w:szCs w:val="22"/>
              </w:rPr>
              <w:t>отрено</w:t>
            </w:r>
            <w:r w:rsidRPr="009F08E8">
              <w:rPr>
                <w:sz w:val="22"/>
                <w:szCs w:val="22"/>
              </w:rPr>
              <w:t xml:space="preserve"> внедрение технологической схемы </w:t>
            </w:r>
            <w:r>
              <w:rPr>
                <w:sz w:val="22"/>
                <w:szCs w:val="22"/>
              </w:rPr>
              <w:t>«</w:t>
            </w:r>
            <w:r w:rsidRPr="009F08E8">
              <w:rPr>
                <w:sz w:val="22"/>
                <w:szCs w:val="22"/>
              </w:rPr>
              <w:t>Единое окно</w:t>
            </w:r>
            <w:r>
              <w:rPr>
                <w:sz w:val="22"/>
                <w:szCs w:val="22"/>
              </w:rPr>
              <w:t>»</w:t>
            </w:r>
            <w:r w:rsidR="001F2704">
              <w:rPr>
                <w:sz w:val="22"/>
                <w:szCs w:val="22"/>
              </w:rPr>
              <w:t xml:space="preserve"> (компании передают информацию в Интерфакс, который самостоятельно направляет ее в НРД)</w:t>
            </w:r>
            <w:r>
              <w:rPr>
                <w:sz w:val="22"/>
                <w:szCs w:val="22"/>
              </w:rPr>
              <w:t>. Также в новом Положении Банка России «</w:t>
            </w:r>
            <w:r w:rsidRPr="009F08E8">
              <w:rPr>
                <w:sz w:val="22"/>
                <w:szCs w:val="22"/>
              </w:rPr>
              <w:t>О раскрытии информации эмитентами эмиссионных ценных бумаг</w:t>
            </w:r>
            <w:r>
              <w:rPr>
                <w:sz w:val="22"/>
                <w:szCs w:val="22"/>
              </w:rPr>
              <w:t>» планируется сокращение существенн</w:t>
            </w:r>
            <w:r w:rsidR="00DB76EE">
              <w:rPr>
                <w:sz w:val="22"/>
                <w:szCs w:val="22"/>
              </w:rPr>
              <w:t>ых фактов, подлежащих раскрытию</w:t>
            </w:r>
            <w:r w:rsidR="00840290">
              <w:rPr>
                <w:sz w:val="22"/>
                <w:szCs w:val="22"/>
              </w:rPr>
              <w:t>.</w:t>
            </w:r>
          </w:p>
          <w:p w14:paraId="121C1628" w14:textId="03D692DF" w:rsidR="00691E5D" w:rsidRPr="006E28A9" w:rsidRDefault="00691E5D" w:rsidP="009F08E8">
            <w:pPr>
              <w:jc w:val="both"/>
              <w:rPr>
                <w:sz w:val="22"/>
                <w:szCs w:val="22"/>
              </w:rPr>
            </w:pPr>
          </w:p>
        </w:tc>
        <w:tc>
          <w:tcPr>
            <w:tcW w:w="3118" w:type="dxa"/>
          </w:tcPr>
          <w:p w14:paraId="5A8AAD02" w14:textId="77777777" w:rsidR="00DB76EE" w:rsidRDefault="00DB76EE" w:rsidP="00691E5D">
            <w:pPr>
              <w:jc w:val="both"/>
              <w:rPr>
                <w:b/>
                <w:sz w:val="22"/>
                <w:szCs w:val="22"/>
              </w:rPr>
            </w:pPr>
            <w:r>
              <w:rPr>
                <w:sz w:val="22"/>
                <w:szCs w:val="22"/>
              </w:rPr>
              <w:t>Участники рынка отметили, что их инициатива предполагала создание единого информационного ресурса, а также устранение дублирования существенных фактов.</w:t>
            </w:r>
          </w:p>
          <w:p w14:paraId="151C1393" w14:textId="77777777" w:rsidR="00DB76EE" w:rsidRDefault="00DB76EE" w:rsidP="00691E5D">
            <w:pPr>
              <w:jc w:val="both"/>
              <w:rPr>
                <w:b/>
                <w:sz w:val="22"/>
                <w:szCs w:val="22"/>
              </w:rPr>
            </w:pPr>
          </w:p>
          <w:p w14:paraId="7127ACD1" w14:textId="77777777" w:rsidR="008951C0" w:rsidRPr="00B716CC" w:rsidRDefault="00691E5D" w:rsidP="00691E5D">
            <w:pPr>
              <w:jc w:val="both"/>
              <w:rPr>
                <w:b/>
                <w:sz w:val="22"/>
                <w:szCs w:val="22"/>
              </w:rPr>
            </w:pPr>
            <w:r w:rsidRPr="00B716CC">
              <w:rPr>
                <w:b/>
                <w:sz w:val="22"/>
                <w:szCs w:val="22"/>
              </w:rPr>
              <w:t>Представители инициатора отметили, что считают пункт невыполненным и предлагают уточнить ожидаемый результат.</w:t>
            </w:r>
          </w:p>
          <w:p w14:paraId="1A1DB388" w14:textId="1195A7BA" w:rsidR="00B716CC" w:rsidRPr="006E28A9" w:rsidRDefault="00B716CC" w:rsidP="00A7214E">
            <w:pPr>
              <w:jc w:val="both"/>
              <w:rPr>
                <w:sz w:val="22"/>
                <w:szCs w:val="22"/>
              </w:rPr>
            </w:pPr>
            <w:r w:rsidRPr="00B716CC">
              <w:rPr>
                <w:b/>
                <w:sz w:val="22"/>
                <w:szCs w:val="22"/>
              </w:rPr>
              <w:t>Московской биржей предложено пригласить представителей НР</w:t>
            </w:r>
            <w:r w:rsidR="00234E3B">
              <w:rPr>
                <w:b/>
                <w:sz w:val="22"/>
                <w:szCs w:val="22"/>
              </w:rPr>
              <w:t>Д</w:t>
            </w:r>
            <w:r w:rsidRPr="00B716CC">
              <w:rPr>
                <w:b/>
                <w:sz w:val="22"/>
                <w:szCs w:val="22"/>
              </w:rPr>
              <w:t xml:space="preserve"> на заседание Комитета эмитентов с целью информирования участников рынка о системе «</w:t>
            </w:r>
            <w:r w:rsidR="00A7214E">
              <w:rPr>
                <w:b/>
                <w:sz w:val="22"/>
                <w:szCs w:val="22"/>
              </w:rPr>
              <w:t>Е</w:t>
            </w:r>
            <w:r w:rsidR="00DB76EE">
              <w:rPr>
                <w:b/>
                <w:sz w:val="22"/>
                <w:szCs w:val="22"/>
              </w:rPr>
              <w:t>диного окна»</w:t>
            </w:r>
            <w:r w:rsidR="00840290">
              <w:rPr>
                <w:b/>
                <w:sz w:val="22"/>
                <w:szCs w:val="22"/>
              </w:rPr>
              <w:t>.</w:t>
            </w:r>
          </w:p>
        </w:tc>
      </w:tr>
      <w:tr w:rsidR="008951C0" w:rsidRPr="006C4094" w14:paraId="03F4FA8C" w14:textId="77777777" w:rsidTr="00E06DFF">
        <w:tc>
          <w:tcPr>
            <w:tcW w:w="562" w:type="dxa"/>
          </w:tcPr>
          <w:p w14:paraId="5C63EA99" w14:textId="77777777" w:rsidR="008951C0" w:rsidRPr="00FF321E" w:rsidRDefault="002170FE" w:rsidP="00F15147">
            <w:pPr>
              <w:spacing w:line="276" w:lineRule="auto"/>
              <w:jc w:val="center"/>
              <w:rPr>
                <w:rFonts w:eastAsia="Times New Roman"/>
              </w:rPr>
            </w:pPr>
            <w:r>
              <w:rPr>
                <w:rFonts w:eastAsia="Times New Roman"/>
              </w:rPr>
              <w:t>60</w:t>
            </w:r>
          </w:p>
        </w:tc>
        <w:tc>
          <w:tcPr>
            <w:tcW w:w="1418" w:type="dxa"/>
          </w:tcPr>
          <w:p w14:paraId="002BD245" w14:textId="77777777" w:rsidR="008951C0" w:rsidRPr="00FF321E" w:rsidRDefault="00D52BC3" w:rsidP="00F15147">
            <w:pPr>
              <w:spacing w:line="276" w:lineRule="auto"/>
              <w:jc w:val="center"/>
              <w:rPr>
                <w:rFonts w:eastAsia="Times New Roman"/>
              </w:rPr>
            </w:pPr>
            <w:r>
              <w:rPr>
                <w:rFonts w:eastAsia="Times New Roman"/>
              </w:rPr>
              <w:t>295</w:t>
            </w:r>
          </w:p>
        </w:tc>
        <w:tc>
          <w:tcPr>
            <w:tcW w:w="1984" w:type="dxa"/>
          </w:tcPr>
          <w:p w14:paraId="2C2E421C" w14:textId="77777777" w:rsidR="008951C0" w:rsidRPr="00D52BC3" w:rsidRDefault="00D52BC3" w:rsidP="00D52BC3">
            <w:pPr>
              <w:jc w:val="center"/>
              <w:rPr>
                <w:sz w:val="22"/>
                <w:szCs w:val="22"/>
              </w:rPr>
            </w:pPr>
            <w:r>
              <w:rPr>
                <w:sz w:val="22"/>
                <w:szCs w:val="22"/>
              </w:rPr>
              <w:t xml:space="preserve">Просперити </w:t>
            </w:r>
            <w:proofErr w:type="spellStart"/>
            <w:r>
              <w:rPr>
                <w:sz w:val="22"/>
                <w:szCs w:val="22"/>
              </w:rPr>
              <w:t>Кэпитал</w:t>
            </w:r>
            <w:proofErr w:type="spellEnd"/>
            <w:r>
              <w:rPr>
                <w:sz w:val="22"/>
                <w:szCs w:val="22"/>
              </w:rPr>
              <w:t xml:space="preserve"> Менеджмент</w:t>
            </w:r>
          </w:p>
        </w:tc>
        <w:tc>
          <w:tcPr>
            <w:tcW w:w="4111" w:type="dxa"/>
          </w:tcPr>
          <w:p w14:paraId="05AB09FD" w14:textId="77777777" w:rsidR="008951C0" w:rsidRPr="003D7D23" w:rsidRDefault="00D52BC3" w:rsidP="003D7D23">
            <w:pPr>
              <w:jc w:val="both"/>
              <w:rPr>
                <w:sz w:val="22"/>
                <w:szCs w:val="22"/>
              </w:rPr>
            </w:pPr>
            <w:r>
              <w:rPr>
                <w:sz w:val="22"/>
                <w:szCs w:val="22"/>
              </w:rPr>
              <w:t>Дополнительное раскрытие информации о сделках самого общества и группы акционерного общества.</w:t>
            </w:r>
          </w:p>
        </w:tc>
        <w:tc>
          <w:tcPr>
            <w:tcW w:w="3544" w:type="dxa"/>
          </w:tcPr>
          <w:p w14:paraId="0DAADA4C" w14:textId="64436EB1" w:rsidR="008951C0" w:rsidRPr="007C589C" w:rsidRDefault="00DB76EE" w:rsidP="006E28A9">
            <w:pPr>
              <w:jc w:val="both"/>
              <w:rPr>
                <w:b/>
                <w:sz w:val="22"/>
                <w:szCs w:val="22"/>
              </w:rPr>
            </w:pPr>
            <w:r>
              <w:rPr>
                <w:b/>
                <w:sz w:val="22"/>
                <w:szCs w:val="22"/>
              </w:rPr>
              <w:t>Инициатива находится в процессе реализации</w:t>
            </w:r>
            <w:r w:rsidR="00840290">
              <w:rPr>
                <w:b/>
                <w:sz w:val="22"/>
                <w:szCs w:val="22"/>
              </w:rPr>
              <w:t>.</w:t>
            </w:r>
          </w:p>
          <w:p w14:paraId="6E854F9A" w14:textId="77777777" w:rsidR="00DB76EE" w:rsidRDefault="002A52BF" w:rsidP="006E28A9">
            <w:pPr>
              <w:jc w:val="both"/>
              <w:rPr>
                <w:sz w:val="22"/>
                <w:szCs w:val="22"/>
              </w:rPr>
            </w:pPr>
            <w:r>
              <w:rPr>
                <w:sz w:val="22"/>
                <w:szCs w:val="22"/>
              </w:rPr>
              <w:t>Планируется отразить в новом Положении Банка России «</w:t>
            </w:r>
            <w:r w:rsidRPr="009F08E8">
              <w:rPr>
                <w:sz w:val="22"/>
                <w:szCs w:val="22"/>
              </w:rPr>
              <w:t>О раскрытии информации эмитентами эмиссионных ценных бумаг</w:t>
            </w:r>
            <w:r w:rsidR="00DB76EE">
              <w:rPr>
                <w:sz w:val="22"/>
                <w:szCs w:val="22"/>
              </w:rPr>
              <w:t>».</w:t>
            </w:r>
          </w:p>
          <w:p w14:paraId="0B4BB76B" w14:textId="77777777" w:rsidR="002A52BF" w:rsidRPr="006E28A9" w:rsidRDefault="00DB76EE" w:rsidP="006E28A9">
            <w:pPr>
              <w:jc w:val="both"/>
              <w:rPr>
                <w:sz w:val="22"/>
                <w:szCs w:val="22"/>
              </w:rPr>
            </w:pPr>
            <w:r>
              <w:rPr>
                <w:sz w:val="22"/>
                <w:szCs w:val="22"/>
              </w:rPr>
              <w:t>Новый проект Положения Банка России «</w:t>
            </w:r>
            <w:r w:rsidRPr="009F08E8">
              <w:rPr>
                <w:sz w:val="22"/>
                <w:szCs w:val="22"/>
              </w:rPr>
              <w:t>О раскрытии информации эмитентами эмиссионных ценных бумаг</w:t>
            </w:r>
            <w:r>
              <w:rPr>
                <w:sz w:val="22"/>
                <w:szCs w:val="22"/>
              </w:rPr>
              <w:t>» будет опубликован на сайте регулятора в начале августа 2019.</w:t>
            </w:r>
          </w:p>
        </w:tc>
        <w:tc>
          <w:tcPr>
            <w:tcW w:w="3118" w:type="dxa"/>
          </w:tcPr>
          <w:p w14:paraId="72C829B5" w14:textId="5469E11F" w:rsidR="008951C0" w:rsidRPr="006E28A9" w:rsidRDefault="008951C0" w:rsidP="006E28A9">
            <w:pPr>
              <w:jc w:val="both"/>
              <w:rPr>
                <w:sz w:val="22"/>
                <w:szCs w:val="22"/>
              </w:rPr>
            </w:pPr>
          </w:p>
        </w:tc>
      </w:tr>
      <w:tr w:rsidR="008951C0" w:rsidRPr="006C4094" w14:paraId="63087521" w14:textId="77777777" w:rsidTr="00E06DFF">
        <w:tc>
          <w:tcPr>
            <w:tcW w:w="562" w:type="dxa"/>
          </w:tcPr>
          <w:p w14:paraId="683C6EA6" w14:textId="77777777" w:rsidR="008951C0" w:rsidRPr="00FF321E" w:rsidRDefault="002170FE" w:rsidP="00F15147">
            <w:pPr>
              <w:spacing w:line="276" w:lineRule="auto"/>
              <w:jc w:val="center"/>
              <w:rPr>
                <w:rFonts w:eastAsia="Times New Roman"/>
              </w:rPr>
            </w:pPr>
            <w:r>
              <w:rPr>
                <w:rFonts w:eastAsia="Times New Roman"/>
              </w:rPr>
              <w:t>61</w:t>
            </w:r>
          </w:p>
        </w:tc>
        <w:tc>
          <w:tcPr>
            <w:tcW w:w="1418" w:type="dxa"/>
          </w:tcPr>
          <w:p w14:paraId="716DD36F" w14:textId="77777777" w:rsidR="008951C0" w:rsidRPr="00FF321E" w:rsidRDefault="00D52BC3" w:rsidP="00F15147">
            <w:pPr>
              <w:spacing w:line="276" w:lineRule="auto"/>
              <w:jc w:val="center"/>
              <w:rPr>
                <w:rFonts w:eastAsia="Times New Roman"/>
              </w:rPr>
            </w:pPr>
            <w:r>
              <w:rPr>
                <w:rFonts w:eastAsia="Times New Roman"/>
              </w:rPr>
              <w:t>306</w:t>
            </w:r>
          </w:p>
        </w:tc>
        <w:tc>
          <w:tcPr>
            <w:tcW w:w="1984" w:type="dxa"/>
          </w:tcPr>
          <w:p w14:paraId="1D553034" w14:textId="77777777" w:rsidR="00D52BC3" w:rsidRDefault="00D52BC3" w:rsidP="00D52BC3">
            <w:pPr>
              <w:jc w:val="center"/>
              <w:rPr>
                <w:sz w:val="22"/>
                <w:szCs w:val="22"/>
              </w:rPr>
            </w:pPr>
            <w:r>
              <w:rPr>
                <w:sz w:val="22"/>
                <w:szCs w:val="22"/>
              </w:rPr>
              <w:t xml:space="preserve">Просперити </w:t>
            </w:r>
            <w:proofErr w:type="spellStart"/>
            <w:r>
              <w:rPr>
                <w:sz w:val="22"/>
                <w:szCs w:val="22"/>
              </w:rPr>
              <w:t>Кэпитал</w:t>
            </w:r>
            <w:proofErr w:type="spellEnd"/>
            <w:r>
              <w:rPr>
                <w:sz w:val="22"/>
                <w:szCs w:val="22"/>
              </w:rPr>
              <w:t xml:space="preserve"> Менеджмент</w:t>
            </w:r>
          </w:p>
          <w:p w14:paraId="6826FD80" w14:textId="77777777" w:rsidR="008951C0" w:rsidRPr="00FF321E" w:rsidRDefault="008951C0" w:rsidP="00F15147">
            <w:pPr>
              <w:spacing w:line="276" w:lineRule="auto"/>
              <w:jc w:val="center"/>
              <w:rPr>
                <w:rFonts w:eastAsia="Times New Roman"/>
              </w:rPr>
            </w:pPr>
          </w:p>
        </w:tc>
        <w:tc>
          <w:tcPr>
            <w:tcW w:w="4111" w:type="dxa"/>
          </w:tcPr>
          <w:p w14:paraId="3AD803B2" w14:textId="77777777" w:rsidR="008951C0" w:rsidRPr="00D52BC3" w:rsidRDefault="00D52BC3" w:rsidP="00D52BC3">
            <w:pPr>
              <w:jc w:val="both"/>
              <w:rPr>
                <w:sz w:val="22"/>
                <w:szCs w:val="22"/>
              </w:rPr>
            </w:pPr>
            <w:r>
              <w:rPr>
                <w:sz w:val="22"/>
                <w:szCs w:val="22"/>
              </w:rPr>
              <w:t>Усиление механизмов, направленных на защиту прав акционеров, при реализации акционерными обществами права на освобождение от обязанности по раскрытию информации.</w:t>
            </w:r>
          </w:p>
        </w:tc>
        <w:tc>
          <w:tcPr>
            <w:tcW w:w="3544" w:type="dxa"/>
          </w:tcPr>
          <w:p w14:paraId="0C12A899" w14:textId="09FA6042" w:rsidR="008951C0" w:rsidRPr="00327F85" w:rsidRDefault="00DB76EE" w:rsidP="006E28A9">
            <w:pPr>
              <w:jc w:val="both"/>
              <w:rPr>
                <w:b/>
                <w:sz w:val="22"/>
                <w:szCs w:val="22"/>
              </w:rPr>
            </w:pPr>
            <w:r>
              <w:rPr>
                <w:b/>
                <w:sz w:val="22"/>
                <w:szCs w:val="22"/>
              </w:rPr>
              <w:t xml:space="preserve">Инициатива </w:t>
            </w:r>
            <w:r w:rsidR="00F322E7" w:rsidRPr="00327F85">
              <w:rPr>
                <w:b/>
                <w:sz w:val="22"/>
                <w:szCs w:val="22"/>
              </w:rPr>
              <w:t>реализован</w:t>
            </w:r>
            <w:r>
              <w:rPr>
                <w:b/>
                <w:sz w:val="22"/>
                <w:szCs w:val="22"/>
              </w:rPr>
              <w:t>а</w:t>
            </w:r>
            <w:r w:rsidR="00840290">
              <w:rPr>
                <w:b/>
                <w:sz w:val="22"/>
                <w:szCs w:val="22"/>
              </w:rPr>
              <w:t>.</w:t>
            </w:r>
          </w:p>
          <w:p w14:paraId="42DA9C65" w14:textId="654B834A" w:rsidR="00F322E7" w:rsidRPr="006E28A9" w:rsidRDefault="00327F85" w:rsidP="006E28A9">
            <w:pPr>
              <w:jc w:val="both"/>
              <w:rPr>
                <w:sz w:val="22"/>
                <w:szCs w:val="22"/>
              </w:rPr>
            </w:pPr>
            <w:r>
              <w:rPr>
                <w:sz w:val="22"/>
                <w:szCs w:val="22"/>
              </w:rPr>
              <w:t>Предложение включено</w:t>
            </w:r>
            <w:r w:rsidRPr="006E28A9">
              <w:rPr>
                <w:sz w:val="22"/>
                <w:szCs w:val="22"/>
              </w:rPr>
              <w:t xml:space="preserve"> в федеральный закон от 27.12.2018 № 514-ФЗ</w:t>
            </w:r>
            <w:r>
              <w:rPr>
                <w:sz w:val="22"/>
                <w:szCs w:val="22"/>
              </w:rPr>
              <w:t>. В настоящее время разрабатываются подзаконные акты (проект Положения Банка России), которые пл</w:t>
            </w:r>
            <w:r w:rsidR="00DB76EE">
              <w:rPr>
                <w:sz w:val="22"/>
                <w:szCs w:val="22"/>
              </w:rPr>
              <w:t>анируется выпустить в 2019 году</w:t>
            </w:r>
            <w:r w:rsidR="00840290">
              <w:rPr>
                <w:sz w:val="22"/>
                <w:szCs w:val="22"/>
              </w:rPr>
              <w:t>.</w:t>
            </w:r>
          </w:p>
        </w:tc>
        <w:tc>
          <w:tcPr>
            <w:tcW w:w="3118" w:type="dxa"/>
          </w:tcPr>
          <w:p w14:paraId="57AEABFA" w14:textId="77777777" w:rsidR="008951C0" w:rsidRPr="006E28A9" w:rsidRDefault="008951C0" w:rsidP="006E28A9">
            <w:pPr>
              <w:jc w:val="both"/>
              <w:rPr>
                <w:sz w:val="22"/>
                <w:szCs w:val="22"/>
              </w:rPr>
            </w:pPr>
          </w:p>
        </w:tc>
      </w:tr>
      <w:tr w:rsidR="008951C0" w:rsidRPr="006C4094" w14:paraId="0FCE1D07" w14:textId="77777777" w:rsidTr="00E06DFF">
        <w:tc>
          <w:tcPr>
            <w:tcW w:w="562" w:type="dxa"/>
          </w:tcPr>
          <w:p w14:paraId="56824EA0" w14:textId="77777777" w:rsidR="008951C0" w:rsidRPr="00FF321E" w:rsidRDefault="002170FE" w:rsidP="00F15147">
            <w:pPr>
              <w:spacing w:line="276" w:lineRule="auto"/>
              <w:jc w:val="center"/>
              <w:rPr>
                <w:rFonts w:eastAsia="Times New Roman"/>
              </w:rPr>
            </w:pPr>
            <w:r>
              <w:rPr>
                <w:rFonts w:eastAsia="Times New Roman"/>
              </w:rPr>
              <w:t>62</w:t>
            </w:r>
          </w:p>
        </w:tc>
        <w:tc>
          <w:tcPr>
            <w:tcW w:w="1418" w:type="dxa"/>
          </w:tcPr>
          <w:p w14:paraId="600F2F95" w14:textId="77777777" w:rsidR="008951C0" w:rsidRPr="00FF321E" w:rsidRDefault="00D52BC3" w:rsidP="00F15147">
            <w:pPr>
              <w:spacing w:line="276" w:lineRule="auto"/>
              <w:jc w:val="center"/>
              <w:rPr>
                <w:rFonts w:eastAsia="Times New Roman"/>
              </w:rPr>
            </w:pPr>
            <w:r>
              <w:rPr>
                <w:rFonts w:eastAsia="Times New Roman"/>
              </w:rPr>
              <w:t>307</w:t>
            </w:r>
          </w:p>
        </w:tc>
        <w:tc>
          <w:tcPr>
            <w:tcW w:w="1984" w:type="dxa"/>
          </w:tcPr>
          <w:p w14:paraId="41A150B4" w14:textId="77777777" w:rsidR="008951C0" w:rsidRPr="00D52BC3" w:rsidRDefault="00D52BC3" w:rsidP="00D52BC3">
            <w:pPr>
              <w:jc w:val="center"/>
              <w:rPr>
                <w:sz w:val="22"/>
                <w:szCs w:val="22"/>
              </w:rPr>
            </w:pPr>
            <w:r>
              <w:rPr>
                <w:sz w:val="22"/>
                <w:szCs w:val="22"/>
              </w:rPr>
              <w:t>ПАО «</w:t>
            </w:r>
            <w:proofErr w:type="spellStart"/>
            <w:r>
              <w:rPr>
                <w:sz w:val="22"/>
                <w:szCs w:val="22"/>
              </w:rPr>
              <w:t>Интер</w:t>
            </w:r>
            <w:proofErr w:type="spellEnd"/>
            <w:r>
              <w:rPr>
                <w:sz w:val="22"/>
                <w:szCs w:val="22"/>
              </w:rPr>
              <w:t xml:space="preserve"> РАО»</w:t>
            </w:r>
          </w:p>
        </w:tc>
        <w:tc>
          <w:tcPr>
            <w:tcW w:w="4111" w:type="dxa"/>
          </w:tcPr>
          <w:p w14:paraId="64A1E09B" w14:textId="77777777" w:rsidR="008951C0" w:rsidRPr="00D52BC3" w:rsidRDefault="00D52BC3" w:rsidP="00D52BC3">
            <w:pPr>
              <w:jc w:val="both"/>
              <w:rPr>
                <w:sz w:val="22"/>
                <w:szCs w:val="22"/>
              </w:rPr>
            </w:pPr>
            <w:r>
              <w:rPr>
                <w:sz w:val="22"/>
                <w:szCs w:val="22"/>
              </w:rPr>
              <w:t>Решение проблемы «спящих» акционеров.</w:t>
            </w:r>
          </w:p>
        </w:tc>
        <w:tc>
          <w:tcPr>
            <w:tcW w:w="3544" w:type="dxa"/>
          </w:tcPr>
          <w:p w14:paraId="313284A2" w14:textId="1CF89A62" w:rsidR="008951C0" w:rsidRPr="008A72D1" w:rsidRDefault="00DB76EE" w:rsidP="006E28A9">
            <w:pPr>
              <w:jc w:val="both"/>
              <w:rPr>
                <w:b/>
                <w:sz w:val="22"/>
                <w:szCs w:val="22"/>
              </w:rPr>
            </w:pPr>
            <w:r>
              <w:rPr>
                <w:b/>
                <w:sz w:val="22"/>
                <w:szCs w:val="22"/>
              </w:rPr>
              <w:t>Инициатива находится в резервном портфеле</w:t>
            </w:r>
            <w:r w:rsidR="00840290">
              <w:rPr>
                <w:b/>
                <w:sz w:val="22"/>
                <w:szCs w:val="22"/>
              </w:rPr>
              <w:t>.</w:t>
            </w:r>
          </w:p>
          <w:p w14:paraId="7A170B06" w14:textId="084755AE" w:rsidR="008A72D1" w:rsidRPr="006E28A9" w:rsidRDefault="008A72D1" w:rsidP="006E28A9">
            <w:pPr>
              <w:jc w:val="both"/>
              <w:rPr>
                <w:sz w:val="22"/>
                <w:szCs w:val="22"/>
              </w:rPr>
            </w:pPr>
            <w:r>
              <w:rPr>
                <w:sz w:val="22"/>
                <w:szCs w:val="22"/>
              </w:rPr>
              <w:t>Разр</w:t>
            </w:r>
            <w:r w:rsidR="00DB76EE">
              <w:rPr>
                <w:sz w:val="22"/>
                <w:szCs w:val="22"/>
              </w:rPr>
              <w:t>аботана концепция регулирования</w:t>
            </w:r>
            <w:r w:rsidR="00840290">
              <w:rPr>
                <w:sz w:val="22"/>
                <w:szCs w:val="22"/>
              </w:rPr>
              <w:t>.</w:t>
            </w:r>
          </w:p>
        </w:tc>
        <w:tc>
          <w:tcPr>
            <w:tcW w:w="3118" w:type="dxa"/>
          </w:tcPr>
          <w:p w14:paraId="610ECCA7" w14:textId="77777777" w:rsidR="008951C0" w:rsidRPr="006E28A9" w:rsidRDefault="008951C0" w:rsidP="006E28A9">
            <w:pPr>
              <w:jc w:val="both"/>
              <w:rPr>
                <w:sz w:val="22"/>
                <w:szCs w:val="22"/>
              </w:rPr>
            </w:pPr>
          </w:p>
        </w:tc>
      </w:tr>
      <w:tr w:rsidR="00D52BC3" w:rsidRPr="006C4094" w14:paraId="266B36A3" w14:textId="77777777" w:rsidTr="00E06DFF">
        <w:tc>
          <w:tcPr>
            <w:tcW w:w="562" w:type="dxa"/>
          </w:tcPr>
          <w:p w14:paraId="713C60C5" w14:textId="77777777" w:rsidR="00D52BC3" w:rsidRPr="00FF321E" w:rsidRDefault="002170FE" w:rsidP="00F15147">
            <w:pPr>
              <w:spacing w:line="276" w:lineRule="auto"/>
              <w:jc w:val="center"/>
              <w:rPr>
                <w:rFonts w:eastAsia="Times New Roman"/>
              </w:rPr>
            </w:pPr>
            <w:r>
              <w:rPr>
                <w:rFonts w:eastAsia="Times New Roman"/>
              </w:rPr>
              <w:t>63</w:t>
            </w:r>
          </w:p>
        </w:tc>
        <w:tc>
          <w:tcPr>
            <w:tcW w:w="1418" w:type="dxa"/>
          </w:tcPr>
          <w:p w14:paraId="34594D7E" w14:textId="77777777" w:rsidR="00D52BC3" w:rsidRDefault="00D52BC3" w:rsidP="00F15147">
            <w:pPr>
              <w:spacing w:line="276" w:lineRule="auto"/>
              <w:jc w:val="center"/>
              <w:rPr>
                <w:rFonts w:eastAsia="Times New Roman"/>
              </w:rPr>
            </w:pPr>
            <w:r>
              <w:rPr>
                <w:rFonts w:eastAsia="Times New Roman"/>
              </w:rPr>
              <w:t>326</w:t>
            </w:r>
          </w:p>
        </w:tc>
        <w:tc>
          <w:tcPr>
            <w:tcW w:w="1984" w:type="dxa"/>
          </w:tcPr>
          <w:p w14:paraId="60FEB237" w14:textId="77777777" w:rsidR="00D52BC3" w:rsidRDefault="00D52BC3" w:rsidP="00D52BC3">
            <w:pPr>
              <w:jc w:val="center"/>
              <w:rPr>
                <w:sz w:val="22"/>
                <w:szCs w:val="22"/>
              </w:rPr>
            </w:pPr>
            <w:r>
              <w:rPr>
                <w:sz w:val="22"/>
                <w:szCs w:val="22"/>
              </w:rPr>
              <w:t>ПАО Газпром</w:t>
            </w:r>
          </w:p>
          <w:p w14:paraId="2607C0D9" w14:textId="77777777" w:rsidR="00D52BC3" w:rsidRDefault="00D52BC3" w:rsidP="00D52BC3">
            <w:pPr>
              <w:jc w:val="center"/>
              <w:rPr>
                <w:sz w:val="22"/>
                <w:szCs w:val="22"/>
              </w:rPr>
            </w:pPr>
          </w:p>
        </w:tc>
        <w:tc>
          <w:tcPr>
            <w:tcW w:w="4111" w:type="dxa"/>
          </w:tcPr>
          <w:p w14:paraId="127E08A5" w14:textId="77777777" w:rsidR="00D52BC3" w:rsidRDefault="00D52BC3" w:rsidP="00D52BC3">
            <w:pPr>
              <w:jc w:val="both"/>
              <w:rPr>
                <w:sz w:val="22"/>
                <w:szCs w:val="22"/>
              </w:rPr>
            </w:pPr>
            <w:r>
              <w:rPr>
                <w:sz w:val="22"/>
                <w:szCs w:val="22"/>
              </w:rPr>
              <w:t>Оптимизация ежеквартальной отчетности эмитентов ценных бумаг в целях повышения удобства пользования информационными ресурсами всеми заинтересованными лицами.</w:t>
            </w:r>
          </w:p>
        </w:tc>
        <w:tc>
          <w:tcPr>
            <w:tcW w:w="3544" w:type="dxa"/>
          </w:tcPr>
          <w:p w14:paraId="081E642F" w14:textId="33AEB0E7" w:rsidR="00D52BC3" w:rsidRPr="00241DBA" w:rsidRDefault="00DB76EE" w:rsidP="006E28A9">
            <w:pPr>
              <w:jc w:val="both"/>
              <w:rPr>
                <w:b/>
                <w:sz w:val="22"/>
                <w:szCs w:val="22"/>
              </w:rPr>
            </w:pPr>
            <w:r>
              <w:rPr>
                <w:b/>
                <w:sz w:val="22"/>
                <w:szCs w:val="22"/>
              </w:rPr>
              <w:t>Инициатива находится в процессе реализации</w:t>
            </w:r>
            <w:r w:rsidR="00840290">
              <w:rPr>
                <w:b/>
                <w:sz w:val="22"/>
                <w:szCs w:val="22"/>
              </w:rPr>
              <w:t>.</w:t>
            </w:r>
          </w:p>
          <w:p w14:paraId="10F60212" w14:textId="4FC56CB4" w:rsidR="00CD05C0" w:rsidRPr="006E28A9" w:rsidRDefault="00CD05C0" w:rsidP="006E28A9">
            <w:pPr>
              <w:jc w:val="both"/>
              <w:rPr>
                <w:sz w:val="22"/>
                <w:szCs w:val="22"/>
              </w:rPr>
            </w:pPr>
            <w:r>
              <w:rPr>
                <w:sz w:val="22"/>
                <w:szCs w:val="22"/>
              </w:rPr>
              <w:t>Планируется реализовать в новом Положении Банка России «</w:t>
            </w:r>
            <w:r w:rsidRPr="009F08E8">
              <w:rPr>
                <w:sz w:val="22"/>
                <w:szCs w:val="22"/>
              </w:rPr>
              <w:t>О раскрытии информации эмитентами эмиссионных ценных бумаг</w:t>
            </w:r>
            <w:r w:rsidR="00DB76EE">
              <w:rPr>
                <w:sz w:val="22"/>
                <w:szCs w:val="22"/>
              </w:rPr>
              <w:t>»</w:t>
            </w:r>
            <w:r w:rsidR="00840290">
              <w:rPr>
                <w:sz w:val="22"/>
                <w:szCs w:val="22"/>
              </w:rPr>
              <w:t>.</w:t>
            </w:r>
          </w:p>
        </w:tc>
        <w:tc>
          <w:tcPr>
            <w:tcW w:w="3118" w:type="dxa"/>
          </w:tcPr>
          <w:p w14:paraId="48BA1959" w14:textId="77777777" w:rsidR="00D52BC3" w:rsidRPr="006E28A9" w:rsidRDefault="00D52BC3" w:rsidP="006E28A9">
            <w:pPr>
              <w:jc w:val="both"/>
              <w:rPr>
                <w:sz w:val="22"/>
                <w:szCs w:val="22"/>
              </w:rPr>
            </w:pPr>
          </w:p>
        </w:tc>
      </w:tr>
      <w:tr w:rsidR="00D52BC3" w:rsidRPr="006C4094" w14:paraId="410C6D64" w14:textId="77777777" w:rsidTr="00E06DFF">
        <w:tc>
          <w:tcPr>
            <w:tcW w:w="562" w:type="dxa"/>
          </w:tcPr>
          <w:p w14:paraId="7A1BD3BE" w14:textId="77777777" w:rsidR="00D52BC3" w:rsidRPr="00FF321E" w:rsidRDefault="002170FE" w:rsidP="00F15147">
            <w:pPr>
              <w:spacing w:line="276" w:lineRule="auto"/>
              <w:jc w:val="center"/>
              <w:rPr>
                <w:rFonts w:eastAsia="Times New Roman"/>
              </w:rPr>
            </w:pPr>
            <w:r>
              <w:rPr>
                <w:rFonts w:eastAsia="Times New Roman"/>
              </w:rPr>
              <w:t>64</w:t>
            </w:r>
          </w:p>
        </w:tc>
        <w:tc>
          <w:tcPr>
            <w:tcW w:w="1418" w:type="dxa"/>
          </w:tcPr>
          <w:p w14:paraId="189719A3" w14:textId="77777777" w:rsidR="00D52BC3" w:rsidRDefault="00D52BC3" w:rsidP="00F15147">
            <w:pPr>
              <w:spacing w:line="276" w:lineRule="auto"/>
              <w:jc w:val="center"/>
              <w:rPr>
                <w:rFonts w:eastAsia="Times New Roman"/>
              </w:rPr>
            </w:pPr>
            <w:r>
              <w:rPr>
                <w:rFonts w:eastAsia="Times New Roman"/>
              </w:rPr>
              <w:t>329</w:t>
            </w:r>
          </w:p>
        </w:tc>
        <w:tc>
          <w:tcPr>
            <w:tcW w:w="1984" w:type="dxa"/>
          </w:tcPr>
          <w:p w14:paraId="77BF2E32" w14:textId="77777777" w:rsidR="00D52BC3" w:rsidRDefault="00D52BC3" w:rsidP="003D7D23">
            <w:pPr>
              <w:jc w:val="center"/>
              <w:rPr>
                <w:sz w:val="22"/>
                <w:szCs w:val="22"/>
              </w:rPr>
            </w:pPr>
            <w:r>
              <w:rPr>
                <w:sz w:val="22"/>
                <w:szCs w:val="22"/>
              </w:rPr>
              <w:t xml:space="preserve">Просперити </w:t>
            </w:r>
            <w:proofErr w:type="spellStart"/>
            <w:r>
              <w:rPr>
                <w:sz w:val="22"/>
                <w:szCs w:val="22"/>
              </w:rPr>
              <w:t>Кэпитал</w:t>
            </w:r>
            <w:proofErr w:type="spellEnd"/>
            <w:r>
              <w:rPr>
                <w:sz w:val="22"/>
                <w:szCs w:val="22"/>
              </w:rPr>
              <w:t xml:space="preserve"> Менеджмент</w:t>
            </w:r>
          </w:p>
        </w:tc>
        <w:tc>
          <w:tcPr>
            <w:tcW w:w="4111" w:type="dxa"/>
          </w:tcPr>
          <w:p w14:paraId="7C5C25E7" w14:textId="77777777" w:rsidR="00D52BC3" w:rsidRDefault="00D52BC3" w:rsidP="00D52BC3">
            <w:pPr>
              <w:jc w:val="both"/>
              <w:rPr>
                <w:sz w:val="22"/>
                <w:szCs w:val="22"/>
              </w:rPr>
            </w:pPr>
            <w:r>
              <w:rPr>
                <w:sz w:val="22"/>
                <w:szCs w:val="22"/>
              </w:rPr>
              <w:t>Интеграция ESG принципов в российскую регуляторную среду.</w:t>
            </w:r>
          </w:p>
        </w:tc>
        <w:tc>
          <w:tcPr>
            <w:tcW w:w="3544" w:type="dxa"/>
          </w:tcPr>
          <w:p w14:paraId="762704ED" w14:textId="63E8069C" w:rsidR="00DB76EE" w:rsidRPr="00241DBA" w:rsidRDefault="00DB76EE" w:rsidP="00DB76EE">
            <w:pPr>
              <w:jc w:val="both"/>
              <w:rPr>
                <w:b/>
                <w:sz w:val="22"/>
                <w:szCs w:val="22"/>
              </w:rPr>
            </w:pPr>
            <w:r>
              <w:rPr>
                <w:b/>
                <w:sz w:val="22"/>
                <w:szCs w:val="22"/>
              </w:rPr>
              <w:t>Инициатива находится в процессе реализации</w:t>
            </w:r>
            <w:r w:rsidR="00840290">
              <w:rPr>
                <w:b/>
                <w:sz w:val="22"/>
                <w:szCs w:val="22"/>
              </w:rPr>
              <w:t>.</w:t>
            </w:r>
          </w:p>
          <w:p w14:paraId="51F4FB99" w14:textId="77777777" w:rsidR="00022E49" w:rsidRPr="006E28A9" w:rsidRDefault="00C931D8" w:rsidP="00C931D8">
            <w:pPr>
              <w:jc w:val="both"/>
              <w:rPr>
                <w:sz w:val="22"/>
                <w:szCs w:val="22"/>
              </w:rPr>
            </w:pPr>
            <w:r>
              <w:rPr>
                <w:sz w:val="22"/>
                <w:szCs w:val="22"/>
              </w:rPr>
              <w:t>Разрабатываются рекомендации по ESG для институциональных инвесторов. Планируется включить отдельные положения в Стандарты эмиссии, а также Положение Банка России «</w:t>
            </w:r>
            <w:r w:rsidRPr="009F08E8">
              <w:rPr>
                <w:sz w:val="22"/>
                <w:szCs w:val="22"/>
              </w:rPr>
              <w:t>О раскрытии информации эмитентами эмиссионных ценных бумаг</w:t>
            </w:r>
            <w:r>
              <w:rPr>
                <w:sz w:val="22"/>
                <w:szCs w:val="22"/>
              </w:rPr>
              <w:t>».</w:t>
            </w:r>
          </w:p>
        </w:tc>
        <w:tc>
          <w:tcPr>
            <w:tcW w:w="3118" w:type="dxa"/>
          </w:tcPr>
          <w:p w14:paraId="3E64EE08" w14:textId="77777777" w:rsidR="00D52BC3" w:rsidRPr="006E28A9" w:rsidRDefault="00D52BC3" w:rsidP="006E28A9">
            <w:pPr>
              <w:jc w:val="both"/>
              <w:rPr>
                <w:sz w:val="22"/>
                <w:szCs w:val="22"/>
              </w:rPr>
            </w:pPr>
          </w:p>
        </w:tc>
      </w:tr>
      <w:tr w:rsidR="00D52BC3" w:rsidRPr="006C4094" w14:paraId="6586BA6D" w14:textId="77777777" w:rsidTr="00E06DFF">
        <w:tc>
          <w:tcPr>
            <w:tcW w:w="562" w:type="dxa"/>
          </w:tcPr>
          <w:p w14:paraId="14CD6FEB" w14:textId="77777777" w:rsidR="00D52BC3" w:rsidRPr="00FF321E" w:rsidRDefault="002170FE" w:rsidP="00F15147">
            <w:pPr>
              <w:spacing w:line="276" w:lineRule="auto"/>
              <w:jc w:val="center"/>
              <w:rPr>
                <w:rFonts w:eastAsia="Times New Roman"/>
              </w:rPr>
            </w:pPr>
            <w:r>
              <w:rPr>
                <w:rFonts w:eastAsia="Times New Roman"/>
              </w:rPr>
              <w:t>65</w:t>
            </w:r>
          </w:p>
        </w:tc>
        <w:tc>
          <w:tcPr>
            <w:tcW w:w="1418" w:type="dxa"/>
          </w:tcPr>
          <w:p w14:paraId="284B5500" w14:textId="77777777" w:rsidR="00D52BC3" w:rsidRDefault="00D52BC3" w:rsidP="00F15147">
            <w:pPr>
              <w:spacing w:line="276" w:lineRule="auto"/>
              <w:jc w:val="center"/>
              <w:rPr>
                <w:rFonts w:eastAsia="Times New Roman"/>
              </w:rPr>
            </w:pPr>
            <w:r>
              <w:rPr>
                <w:rFonts w:eastAsia="Times New Roman"/>
              </w:rPr>
              <w:t>342</w:t>
            </w:r>
          </w:p>
        </w:tc>
        <w:tc>
          <w:tcPr>
            <w:tcW w:w="1984" w:type="dxa"/>
          </w:tcPr>
          <w:p w14:paraId="6D08B78A" w14:textId="77777777" w:rsidR="00D52BC3" w:rsidRDefault="00D52BC3" w:rsidP="00D52BC3">
            <w:pPr>
              <w:jc w:val="center"/>
              <w:rPr>
                <w:sz w:val="22"/>
                <w:szCs w:val="22"/>
              </w:rPr>
            </w:pPr>
            <w:r>
              <w:rPr>
                <w:sz w:val="22"/>
                <w:szCs w:val="22"/>
              </w:rPr>
              <w:t xml:space="preserve">Просперити </w:t>
            </w:r>
            <w:proofErr w:type="spellStart"/>
            <w:r>
              <w:rPr>
                <w:sz w:val="22"/>
                <w:szCs w:val="22"/>
              </w:rPr>
              <w:t>Кэпитал</w:t>
            </w:r>
            <w:proofErr w:type="spellEnd"/>
            <w:r>
              <w:rPr>
                <w:sz w:val="22"/>
                <w:szCs w:val="22"/>
              </w:rPr>
              <w:t xml:space="preserve"> Менеджмент</w:t>
            </w:r>
          </w:p>
          <w:p w14:paraId="02762179" w14:textId="77777777" w:rsidR="00D52BC3" w:rsidRDefault="00D52BC3" w:rsidP="00D52BC3">
            <w:pPr>
              <w:jc w:val="center"/>
              <w:rPr>
                <w:sz w:val="22"/>
                <w:szCs w:val="22"/>
              </w:rPr>
            </w:pPr>
          </w:p>
        </w:tc>
        <w:tc>
          <w:tcPr>
            <w:tcW w:w="4111" w:type="dxa"/>
          </w:tcPr>
          <w:p w14:paraId="08EEC7A6" w14:textId="77777777" w:rsidR="00D52BC3" w:rsidRDefault="00D52BC3" w:rsidP="00D52BC3">
            <w:pPr>
              <w:jc w:val="both"/>
              <w:rPr>
                <w:sz w:val="22"/>
                <w:szCs w:val="22"/>
              </w:rPr>
            </w:pPr>
            <w:r>
              <w:rPr>
                <w:sz w:val="22"/>
                <w:szCs w:val="22"/>
              </w:rPr>
              <w:t>Упрощение процедуры совместного выдвижения несколькими акционерами кандидатов в советы директоров акционерных обществ / направления предложений в повестку дня собрания.</w:t>
            </w:r>
          </w:p>
        </w:tc>
        <w:tc>
          <w:tcPr>
            <w:tcW w:w="3544" w:type="dxa"/>
          </w:tcPr>
          <w:p w14:paraId="4B6DD09F" w14:textId="0121F418" w:rsidR="00DB76EE" w:rsidRPr="00241DBA" w:rsidRDefault="00DB76EE" w:rsidP="00DB76EE">
            <w:pPr>
              <w:jc w:val="both"/>
              <w:rPr>
                <w:b/>
                <w:sz w:val="22"/>
                <w:szCs w:val="22"/>
              </w:rPr>
            </w:pPr>
            <w:r w:rsidRPr="00840290">
              <w:rPr>
                <w:b/>
                <w:sz w:val="22"/>
                <w:szCs w:val="22"/>
              </w:rPr>
              <w:t>Инициатива находится в процессе реализации</w:t>
            </w:r>
            <w:r w:rsidR="00840290">
              <w:rPr>
                <w:b/>
                <w:sz w:val="22"/>
                <w:szCs w:val="22"/>
              </w:rPr>
              <w:t>.</w:t>
            </w:r>
          </w:p>
          <w:p w14:paraId="4EE93FC4" w14:textId="77777777" w:rsidR="002E7378" w:rsidRPr="006E28A9" w:rsidRDefault="002E7378" w:rsidP="002E7378">
            <w:pPr>
              <w:jc w:val="both"/>
              <w:rPr>
                <w:sz w:val="22"/>
                <w:szCs w:val="22"/>
              </w:rPr>
            </w:pPr>
          </w:p>
        </w:tc>
        <w:tc>
          <w:tcPr>
            <w:tcW w:w="3118" w:type="dxa"/>
          </w:tcPr>
          <w:p w14:paraId="65400EDA" w14:textId="77777777" w:rsidR="00D52BC3" w:rsidRPr="006E28A9" w:rsidRDefault="00DB76EE" w:rsidP="006E28A9">
            <w:pPr>
              <w:jc w:val="both"/>
              <w:rPr>
                <w:sz w:val="22"/>
                <w:szCs w:val="22"/>
              </w:rPr>
            </w:pPr>
            <w:r>
              <w:rPr>
                <w:sz w:val="22"/>
                <w:szCs w:val="22"/>
              </w:rPr>
              <w:t xml:space="preserve">Представители отрасли отметили, что утвержденная НРД </w:t>
            </w:r>
            <w:r w:rsidRPr="002E7378">
              <w:rPr>
                <w:sz w:val="22"/>
                <w:szCs w:val="22"/>
              </w:rPr>
              <w:t>нов</w:t>
            </w:r>
            <w:r>
              <w:rPr>
                <w:sz w:val="22"/>
                <w:szCs w:val="22"/>
              </w:rPr>
              <w:t>ая</w:t>
            </w:r>
            <w:r w:rsidRPr="002E7378">
              <w:rPr>
                <w:sz w:val="22"/>
                <w:szCs w:val="22"/>
              </w:rPr>
              <w:t xml:space="preserve"> редакци</w:t>
            </w:r>
            <w:r>
              <w:rPr>
                <w:sz w:val="22"/>
                <w:szCs w:val="22"/>
              </w:rPr>
              <w:t>я</w:t>
            </w:r>
            <w:r w:rsidRPr="002E7378">
              <w:rPr>
                <w:sz w:val="22"/>
                <w:szCs w:val="22"/>
              </w:rPr>
              <w:t xml:space="preserve"> Правил взаимодействия с НКО АО НРД при обмене корпоративной информацией, проведении корпоративных действий и иных операций</w:t>
            </w:r>
            <w:r>
              <w:rPr>
                <w:sz w:val="22"/>
                <w:szCs w:val="22"/>
              </w:rPr>
              <w:t xml:space="preserve"> лишь осложнила ситуацию, поскольку в настоящее время требуется и список, и код.</w:t>
            </w:r>
          </w:p>
        </w:tc>
      </w:tr>
    </w:tbl>
    <w:p w14:paraId="7CAAE3C0" w14:textId="77777777" w:rsidR="006C4094" w:rsidRDefault="006C4094" w:rsidP="006C4094">
      <w:pPr>
        <w:spacing w:after="0" w:line="276" w:lineRule="auto"/>
        <w:jc w:val="both"/>
        <w:rPr>
          <w:rFonts w:eastAsia="Times New Roman"/>
          <w:b/>
          <w:sz w:val="26"/>
          <w:szCs w:val="26"/>
        </w:rPr>
      </w:pPr>
    </w:p>
    <w:p w14:paraId="153F8FBD" w14:textId="30195040" w:rsidR="00AF6106" w:rsidRDefault="00AF6106">
      <w:pPr>
        <w:rPr>
          <w:rFonts w:eastAsia="Times New Roman"/>
          <w:b/>
          <w:sz w:val="26"/>
          <w:szCs w:val="26"/>
        </w:rPr>
      </w:pPr>
    </w:p>
    <w:sectPr w:rsidR="00AF6106" w:rsidSect="006C4094">
      <w:headerReference w:type="default" r:id="rId9"/>
      <w:pgSz w:w="16838" w:h="11906" w:orient="landscape"/>
      <w:pgMar w:top="851" w:right="70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E4C6A" w14:textId="77777777" w:rsidR="00263A41" w:rsidRDefault="00263A41" w:rsidP="00A82745">
      <w:pPr>
        <w:spacing w:after="0" w:line="240" w:lineRule="auto"/>
      </w:pPr>
      <w:r>
        <w:separator/>
      </w:r>
    </w:p>
  </w:endnote>
  <w:endnote w:type="continuationSeparator" w:id="0">
    <w:p w14:paraId="22E3A164" w14:textId="77777777" w:rsidR="00263A41" w:rsidRDefault="00263A41" w:rsidP="00A82745">
      <w:pPr>
        <w:spacing w:after="0" w:line="240" w:lineRule="auto"/>
      </w:pPr>
      <w:r>
        <w:continuationSeparator/>
      </w:r>
    </w:p>
  </w:endnote>
  <w:endnote w:type="continuationNotice" w:id="1">
    <w:p w14:paraId="22CEB9CE" w14:textId="77777777" w:rsidR="00263A41" w:rsidRDefault="0026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08031" w14:textId="77777777" w:rsidR="00263A41" w:rsidRDefault="00263A41" w:rsidP="00A82745">
      <w:pPr>
        <w:spacing w:after="0" w:line="240" w:lineRule="auto"/>
      </w:pPr>
      <w:r>
        <w:separator/>
      </w:r>
    </w:p>
  </w:footnote>
  <w:footnote w:type="continuationSeparator" w:id="0">
    <w:p w14:paraId="62F5C8F4" w14:textId="77777777" w:rsidR="00263A41" w:rsidRDefault="00263A41" w:rsidP="00A82745">
      <w:pPr>
        <w:spacing w:after="0" w:line="240" w:lineRule="auto"/>
      </w:pPr>
      <w:r>
        <w:continuationSeparator/>
      </w:r>
    </w:p>
  </w:footnote>
  <w:footnote w:type="continuationNotice" w:id="1">
    <w:p w14:paraId="33E64E09" w14:textId="77777777" w:rsidR="00263A41" w:rsidRDefault="00263A41">
      <w:pPr>
        <w:spacing w:after="0" w:line="240" w:lineRule="auto"/>
      </w:pPr>
    </w:p>
  </w:footnote>
  <w:footnote w:id="2">
    <w:p w14:paraId="4AFC87B0" w14:textId="77777777" w:rsidR="00172783" w:rsidRDefault="00172783">
      <w:pPr>
        <w:pStyle w:val="ac"/>
      </w:pPr>
      <w:r>
        <w:rPr>
          <w:rStyle w:val="ae"/>
        </w:rPr>
        <w:footnoteRef/>
      </w:r>
      <w:r>
        <w:t xml:space="preserve"> На конец июля </w:t>
      </w:r>
      <w:r w:rsidRPr="007C3ED4">
        <w:t>Федеральный закон от 26.07.2019 № 248-ФЗ</w:t>
      </w:r>
      <w:r>
        <w:t xml:space="preserve"> «</w:t>
      </w:r>
      <w:r w:rsidRPr="007C3ED4">
        <w:t>О внесении изменений в отдельные законодательные акты Российской Федерации</w:t>
      </w:r>
      <w:r>
        <w:t>» подписан и опубликован //</w:t>
      </w:r>
      <w:hyperlink r:id="rId1" w:history="1">
        <w:r>
          <w:rPr>
            <w:rStyle w:val="af"/>
          </w:rPr>
          <w:t>http://publication.pravo.gov.ru/Document/View/0001201907260113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23902"/>
      <w:docPartObj>
        <w:docPartGallery w:val="Page Numbers (Top of Page)"/>
        <w:docPartUnique/>
      </w:docPartObj>
    </w:sdtPr>
    <w:sdtEndPr/>
    <w:sdtContent>
      <w:p w14:paraId="54EE56D5" w14:textId="2683EBAD" w:rsidR="00172783" w:rsidRDefault="00172783">
        <w:pPr>
          <w:pStyle w:val="a5"/>
          <w:jc w:val="center"/>
        </w:pPr>
        <w:r>
          <w:fldChar w:fldCharType="begin"/>
        </w:r>
        <w:r>
          <w:instrText>PAGE   \* MERGEFORMAT</w:instrText>
        </w:r>
        <w:r>
          <w:fldChar w:fldCharType="separate"/>
        </w:r>
        <w:r w:rsidR="00391584">
          <w:rPr>
            <w:noProof/>
          </w:rPr>
          <w:t>2</w:t>
        </w:r>
        <w:r>
          <w:fldChar w:fldCharType="end"/>
        </w:r>
      </w:p>
    </w:sdtContent>
  </w:sdt>
  <w:p w14:paraId="568618CC" w14:textId="77777777" w:rsidR="00172783" w:rsidRDefault="001727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37E"/>
    <w:multiLevelType w:val="hybridMultilevel"/>
    <w:tmpl w:val="54FC9736"/>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1A7DB2"/>
    <w:multiLevelType w:val="hybridMultilevel"/>
    <w:tmpl w:val="DC3C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639D5"/>
    <w:multiLevelType w:val="hybridMultilevel"/>
    <w:tmpl w:val="4478335C"/>
    <w:lvl w:ilvl="0" w:tplc="C0EA74CC">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826004"/>
    <w:multiLevelType w:val="hybridMultilevel"/>
    <w:tmpl w:val="8C5E9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F04D89"/>
    <w:multiLevelType w:val="hybridMultilevel"/>
    <w:tmpl w:val="A5E6D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B81003"/>
    <w:multiLevelType w:val="hybridMultilevel"/>
    <w:tmpl w:val="D2F8F486"/>
    <w:lvl w:ilvl="0" w:tplc="0419000F">
      <w:start w:val="1"/>
      <w:numFmt w:val="decimal"/>
      <w:lvlText w:val="%1."/>
      <w:lvlJc w:val="left"/>
      <w:pPr>
        <w:ind w:left="631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A35BD3"/>
    <w:multiLevelType w:val="hybridMultilevel"/>
    <w:tmpl w:val="FC18D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FE0D2A"/>
    <w:multiLevelType w:val="hybridMultilevel"/>
    <w:tmpl w:val="89D63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5E0AA8"/>
    <w:multiLevelType w:val="hybridMultilevel"/>
    <w:tmpl w:val="E77047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AE7193"/>
    <w:multiLevelType w:val="hybridMultilevel"/>
    <w:tmpl w:val="B64C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0D4FDA"/>
    <w:multiLevelType w:val="hybridMultilevel"/>
    <w:tmpl w:val="3F8EB5F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51C33FF"/>
    <w:multiLevelType w:val="hybridMultilevel"/>
    <w:tmpl w:val="0062F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AE0D39"/>
    <w:multiLevelType w:val="hybridMultilevel"/>
    <w:tmpl w:val="1FC668A6"/>
    <w:lvl w:ilvl="0" w:tplc="71146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B55403"/>
    <w:multiLevelType w:val="hybridMultilevel"/>
    <w:tmpl w:val="7062EA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A2844B3"/>
    <w:multiLevelType w:val="hybridMultilevel"/>
    <w:tmpl w:val="A86819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D8E0B31"/>
    <w:multiLevelType w:val="hybridMultilevel"/>
    <w:tmpl w:val="20220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
  </w:num>
  <w:num w:numId="3">
    <w:abstractNumId w:val="11"/>
  </w:num>
  <w:num w:numId="4">
    <w:abstractNumId w:val="8"/>
  </w:num>
  <w:num w:numId="5">
    <w:abstractNumId w:val="7"/>
  </w:num>
  <w:num w:numId="6">
    <w:abstractNumId w:val="15"/>
  </w:num>
  <w:num w:numId="7">
    <w:abstractNumId w:val="14"/>
  </w:num>
  <w:num w:numId="8">
    <w:abstractNumId w:val="10"/>
  </w:num>
  <w:num w:numId="9">
    <w:abstractNumId w:val="5"/>
  </w:num>
  <w:num w:numId="10">
    <w:abstractNumId w:val="0"/>
  </w:num>
  <w:num w:numId="11">
    <w:abstractNumId w:val="2"/>
  </w:num>
  <w:num w:numId="12">
    <w:abstractNumId w:val="12"/>
  </w:num>
  <w:num w:numId="13">
    <w:abstractNumId w:val="6"/>
  </w:num>
  <w:num w:numId="14">
    <w:abstractNumId w:val="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11"/>
    <w:rsid w:val="00007EEC"/>
    <w:rsid w:val="00017EF2"/>
    <w:rsid w:val="00022E49"/>
    <w:rsid w:val="0002406D"/>
    <w:rsid w:val="0002697D"/>
    <w:rsid w:val="000368A3"/>
    <w:rsid w:val="00044DC3"/>
    <w:rsid w:val="00046F06"/>
    <w:rsid w:val="00057342"/>
    <w:rsid w:val="00073CCC"/>
    <w:rsid w:val="00084EB5"/>
    <w:rsid w:val="00092A98"/>
    <w:rsid w:val="00092D00"/>
    <w:rsid w:val="00093F98"/>
    <w:rsid w:val="00095BB3"/>
    <w:rsid w:val="000A134A"/>
    <w:rsid w:val="000A458B"/>
    <w:rsid w:val="000A5AE0"/>
    <w:rsid w:val="000B005F"/>
    <w:rsid w:val="000B38F0"/>
    <w:rsid w:val="000B72E6"/>
    <w:rsid w:val="000C2761"/>
    <w:rsid w:val="000C6D51"/>
    <w:rsid w:val="000D22F8"/>
    <w:rsid w:val="000D3B51"/>
    <w:rsid w:val="000D594D"/>
    <w:rsid w:val="000E4D59"/>
    <w:rsid w:val="000F00D9"/>
    <w:rsid w:val="000F430D"/>
    <w:rsid w:val="000F4504"/>
    <w:rsid w:val="000F62FA"/>
    <w:rsid w:val="000F69CA"/>
    <w:rsid w:val="001002AD"/>
    <w:rsid w:val="0010587C"/>
    <w:rsid w:val="00134347"/>
    <w:rsid w:val="00144C7B"/>
    <w:rsid w:val="00144EBE"/>
    <w:rsid w:val="00146A1E"/>
    <w:rsid w:val="00155BD1"/>
    <w:rsid w:val="00172783"/>
    <w:rsid w:val="00174B8A"/>
    <w:rsid w:val="00174C95"/>
    <w:rsid w:val="001821B9"/>
    <w:rsid w:val="00183920"/>
    <w:rsid w:val="00193AD9"/>
    <w:rsid w:val="001A0334"/>
    <w:rsid w:val="001A6C50"/>
    <w:rsid w:val="001B3355"/>
    <w:rsid w:val="001B356D"/>
    <w:rsid w:val="001B75D6"/>
    <w:rsid w:val="001C2F35"/>
    <w:rsid w:val="001D494A"/>
    <w:rsid w:val="001D5CD9"/>
    <w:rsid w:val="001E5EC3"/>
    <w:rsid w:val="001F1CB3"/>
    <w:rsid w:val="001F2704"/>
    <w:rsid w:val="001F2E97"/>
    <w:rsid w:val="001F33C4"/>
    <w:rsid w:val="00214FD8"/>
    <w:rsid w:val="00215449"/>
    <w:rsid w:val="002170FE"/>
    <w:rsid w:val="00220FC3"/>
    <w:rsid w:val="00221061"/>
    <w:rsid w:val="00222568"/>
    <w:rsid w:val="00222E2D"/>
    <w:rsid w:val="002268C3"/>
    <w:rsid w:val="002347FC"/>
    <w:rsid w:val="00234E3B"/>
    <w:rsid w:val="00240009"/>
    <w:rsid w:val="00241DBA"/>
    <w:rsid w:val="00250B40"/>
    <w:rsid w:val="0025148B"/>
    <w:rsid w:val="002516A4"/>
    <w:rsid w:val="0025381B"/>
    <w:rsid w:val="002576A4"/>
    <w:rsid w:val="00263A41"/>
    <w:rsid w:val="0027772B"/>
    <w:rsid w:val="00283A21"/>
    <w:rsid w:val="002849F1"/>
    <w:rsid w:val="00284A42"/>
    <w:rsid w:val="0028528E"/>
    <w:rsid w:val="002966E8"/>
    <w:rsid w:val="002A00BF"/>
    <w:rsid w:val="002A52BF"/>
    <w:rsid w:val="002B224F"/>
    <w:rsid w:val="002C4325"/>
    <w:rsid w:val="002C5963"/>
    <w:rsid w:val="002D19A8"/>
    <w:rsid w:val="002E7378"/>
    <w:rsid w:val="002F4D99"/>
    <w:rsid w:val="002F5B61"/>
    <w:rsid w:val="002F6301"/>
    <w:rsid w:val="002F6F94"/>
    <w:rsid w:val="003273E3"/>
    <w:rsid w:val="00327F85"/>
    <w:rsid w:val="00337582"/>
    <w:rsid w:val="00357EA7"/>
    <w:rsid w:val="00366EAC"/>
    <w:rsid w:val="0037343C"/>
    <w:rsid w:val="00375152"/>
    <w:rsid w:val="003810F1"/>
    <w:rsid w:val="00384619"/>
    <w:rsid w:val="003853FE"/>
    <w:rsid w:val="00391584"/>
    <w:rsid w:val="003952AD"/>
    <w:rsid w:val="003A2A95"/>
    <w:rsid w:val="003B44C4"/>
    <w:rsid w:val="003C0B06"/>
    <w:rsid w:val="003D0CC9"/>
    <w:rsid w:val="003D33D3"/>
    <w:rsid w:val="003D7D23"/>
    <w:rsid w:val="003E38E6"/>
    <w:rsid w:val="003F3854"/>
    <w:rsid w:val="003F60FC"/>
    <w:rsid w:val="00410495"/>
    <w:rsid w:val="004108B5"/>
    <w:rsid w:val="00412646"/>
    <w:rsid w:val="00412CE8"/>
    <w:rsid w:val="00413D3A"/>
    <w:rsid w:val="00414306"/>
    <w:rsid w:val="004165EB"/>
    <w:rsid w:val="00420DF0"/>
    <w:rsid w:val="00424201"/>
    <w:rsid w:val="00425A2F"/>
    <w:rsid w:val="00426D4A"/>
    <w:rsid w:val="00434565"/>
    <w:rsid w:val="004351D8"/>
    <w:rsid w:val="004522B5"/>
    <w:rsid w:val="0045342F"/>
    <w:rsid w:val="004567BF"/>
    <w:rsid w:val="00456A1C"/>
    <w:rsid w:val="00457685"/>
    <w:rsid w:val="00460F08"/>
    <w:rsid w:val="00465E4C"/>
    <w:rsid w:val="00474047"/>
    <w:rsid w:val="0047751A"/>
    <w:rsid w:val="0048096C"/>
    <w:rsid w:val="00481AE9"/>
    <w:rsid w:val="00486083"/>
    <w:rsid w:val="00490ECE"/>
    <w:rsid w:val="00496E75"/>
    <w:rsid w:val="00497568"/>
    <w:rsid w:val="004A56D2"/>
    <w:rsid w:val="004A6B7E"/>
    <w:rsid w:val="004B08DB"/>
    <w:rsid w:val="004C61B4"/>
    <w:rsid w:val="004C79E8"/>
    <w:rsid w:val="004D44CE"/>
    <w:rsid w:val="004D54FF"/>
    <w:rsid w:val="004D5518"/>
    <w:rsid w:val="004E351A"/>
    <w:rsid w:val="005043B5"/>
    <w:rsid w:val="00510586"/>
    <w:rsid w:val="00511428"/>
    <w:rsid w:val="00514404"/>
    <w:rsid w:val="00516E20"/>
    <w:rsid w:val="00523811"/>
    <w:rsid w:val="0053009D"/>
    <w:rsid w:val="00530226"/>
    <w:rsid w:val="00531B13"/>
    <w:rsid w:val="00550E6F"/>
    <w:rsid w:val="00552F79"/>
    <w:rsid w:val="0055371D"/>
    <w:rsid w:val="005561D4"/>
    <w:rsid w:val="00556448"/>
    <w:rsid w:val="005626E2"/>
    <w:rsid w:val="00563334"/>
    <w:rsid w:val="00566B07"/>
    <w:rsid w:val="00570134"/>
    <w:rsid w:val="00572D89"/>
    <w:rsid w:val="00585A13"/>
    <w:rsid w:val="005866A9"/>
    <w:rsid w:val="00587211"/>
    <w:rsid w:val="00591251"/>
    <w:rsid w:val="005928E4"/>
    <w:rsid w:val="005A496D"/>
    <w:rsid w:val="005A4B3B"/>
    <w:rsid w:val="005A7B31"/>
    <w:rsid w:val="005B0051"/>
    <w:rsid w:val="005B107D"/>
    <w:rsid w:val="005B11F9"/>
    <w:rsid w:val="005B4ACA"/>
    <w:rsid w:val="005D0E72"/>
    <w:rsid w:val="005D56E9"/>
    <w:rsid w:val="005E03C1"/>
    <w:rsid w:val="005E057E"/>
    <w:rsid w:val="005E3381"/>
    <w:rsid w:val="0060600E"/>
    <w:rsid w:val="006256F4"/>
    <w:rsid w:val="00626DA7"/>
    <w:rsid w:val="00631B29"/>
    <w:rsid w:val="00632A51"/>
    <w:rsid w:val="00634A9A"/>
    <w:rsid w:val="0066009B"/>
    <w:rsid w:val="00660EC0"/>
    <w:rsid w:val="006627B9"/>
    <w:rsid w:val="00663310"/>
    <w:rsid w:val="006664E7"/>
    <w:rsid w:val="006709C9"/>
    <w:rsid w:val="00676790"/>
    <w:rsid w:val="006773CA"/>
    <w:rsid w:val="0068388E"/>
    <w:rsid w:val="00684F0D"/>
    <w:rsid w:val="00685C11"/>
    <w:rsid w:val="0068660D"/>
    <w:rsid w:val="00691E5D"/>
    <w:rsid w:val="006A0ADC"/>
    <w:rsid w:val="006A320C"/>
    <w:rsid w:val="006B0044"/>
    <w:rsid w:val="006B64DA"/>
    <w:rsid w:val="006C2F45"/>
    <w:rsid w:val="006C4094"/>
    <w:rsid w:val="006D444F"/>
    <w:rsid w:val="006E28A9"/>
    <w:rsid w:val="006E5534"/>
    <w:rsid w:val="006E5CC6"/>
    <w:rsid w:val="006E7018"/>
    <w:rsid w:val="00710F55"/>
    <w:rsid w:val="007137CA"/>
    <w:rsid w:val="00717558"/>
    <w:rsid w:val="007179CE"/>
    <w:rsid w:val="00717B96"/>
    <w:rsid w:val="00722B98"/>
    <w:rsid w:val="00747BFE"/>
    <w:rsid w:val="00771CC9"/>
    <w:rsid w:val="00773C97"/>
    <w:rsid w:val="007823D7"/>
    <w:rsid w:val="00783B43"/>
    <w:rsid w:val="00783F54"/>
    <w:rsid w:val="00786CC2"/>
    <w:rsid w:val="00791205"/>
    <w:rsid w:val="00796451"/>
    <w:rsid w:val="007A3146"/>
    <w:rsid w:val="007A5901"/>
    <w:rsid w:val="007B1124"/>
    <w:rsid w:val="007C3ED4"/>
    <w:rsid w:val="007C589C"/>
    <w:rsid w:val="007C79DF"/>
    <w:rsid w:val="007D3A6D"/>
    <w:rsid w:val="007D3CB3"/>
    <w:rsid w:val="007E7B83"/>
    <w:rsid w:val="007F0C73"/>
    <w:rsid w:val="007F2B26"/>
    <w:rsid w:val="007F74F5"/>
    <w:rsid w:val="008025A9"/>
    <w:rsid w:val="00802991"/>
    <w:rsid w:val="00802E70"/>
    <w:rsid w:val="00811B24"/>
    <w:rsid w:val="0081307B"/>
    <w:rsid w:val="00821E56"/>
    <w:rsid w:val="0082242A"/>
    <w:rsid w:val="00840290"/>
    <w:rsid w:val="0084085A"/>
    <w:rsid w:val="00841260"/>
    <w:rsid w:val="00841B26"/>
    <w:rsid w:val="00860F40"/>
    <w:rsid w:val="00862228"/>
    <w:rsid w:val="0086300E"/>
    <w:rsid w:val="0087406B"/>
    <w:rsid w:val="00875F2D"/>
    <w:rsid w:val="00880B09"/>
    <w:rsid w:val="008814C0"/>
    <w:rsid w:val="008832EE"/>
    <w:rsid w:val="0088537D"/>
    <w:rsid w:val="00890DF0"/>
    <w:rsid w:val="008951C0"/>
    <w:rsid w:val="00897F4C"/>
    <w:rsid w:val="008A1F1F"/>
    <w:rsid w:val="008A2088"/>
    <w:rsid w:val="008A72D1"/>
    <w:rsid w:val="008C3736"/>
    <w:rsid w:val="008C4A0D"/>
    <w:rsid w:val="008C4AE2"/>
    <w:rsid w:val="008D23B3"/>
    <w:rsid w:val="008D2C5F"/>
    <w:rsid w:val="008D38F1"/>
    <w:rsid w:val="008D67EA"/>
    <w:rsid w:val="008E1212"/>
    <w:rsid w:val="008E7296"/>
    <w:rsid w:val="008F2765"/>
    <w:rsid w:val="008F56C4"/>
    <w:rsid w:val="008F5DFE"/>
    <w:rsid w:val="008F7301"/>
    <w:rsid w:val="00906D17"/>
    <w:rsid w:val="0091171C"/>
    <w:rsid w:val="00916956"/>
    <w:rsid w:val="00923507"/>
    <w:rsid w:val="009305A3"/>
    <w:rsid w:val="0093325B"/>
    <w:rsid w:val="009347F5"/>
    <w:rsid w:val="00935625"/>
    <w:rsid w:val="00937B22"/>
    <w:rsid w:val="0094068B"/>
    <w:rsid w:val="009477BA"/>
    <w:rsid w:val="009600E8"/>
    <w:rsid w:val="00965B47"/>
    <w:rsid w:val="00996BB3"/>
    <w:rsid w:val="009A1297"/>
    <w:rsid w:val="009A6F2A"/>
    <w:rsid w:val="009B2995"/>
    <w:rsid w:val="009B424E"/>
    <w:rsid w:val="009B72AA"/>
    <w:rsid w:val="009C1A6F"/>
    <w:rsid w:val="009E22E2"/>
    <w:rsid w:val="009E5E8C"/>
    <w:rsid w:val="009F08E8"/>
    <w:rsid w:val="009F1105"/>
    <w:rsid w:val="009F3ECE"/>
    <w:rsid w:val="00A0037A"/>
    <w:rsid w:val="00A05911"/>
    <w:rsid w:val="00A13571"/>
    <w:rsid w:val="00A14729"/>
    <w:rsid w:val="00A17A17"/>
    <w:rsid w:val="00A33F2C"/>
    <w:rsid w:val="00A34995"/>
    <w:rsid w:val="00A44F58"/>
    <w:rsid w:val="00A45028"/>
    <w:rsid w:val="00A47A3B"/>
    <w:rsid w:val="00A515D6"/>
    <w:rsid w:val="00A521F8"/>
    <w:rsid w:val="00A65901"/>
    <w:rsid w:val="00A71DCE"/>
    <w:rsid w:val="00A7214E"/>
    <w:rsid w:val="00A7325D"/>
    <w:rsid w:val="00A82745"/>
    <w:rsid w:val="00A82BB9"/>
    <w:rsid w:val="00A834CB"/>
    <w:rsid w:val="00A90231"/>
    <w:rsid w:val="00A9280D"/>
    <w:rsid w:val="00A97261"/>
    <w:rsid w:val="00A978FA"/>
    <w:rsid w:val="00AA4437"/>
    <w:rsid w:val="00AA53B4"/>
    <w:rsid w:val="00AB6926"/>
    <w:rsid w:val="00AD7EC9"/>
    <w:rsid w:val="00AE1B99"/>
    <w:rsid w:val="00AF12B3"/>
    <w:rsid w:val="00AF6106"/>
    <w:rsid w:val="00AF725C"/>
    <w:rsid w:val="00B068AA"/>
    <w:rsid w:val="00B120BD"/>
    <w:rsid w:val="00B27EB0"/>
    <w:rsid w:val="00B301DB"/>
    <w:rsid w:val="00B31035"/>
    <w:rsid w:val="00B35029"/>
    <w:rsid w:val="00B3572D"/>
    <w:rsid w:val="00B609BD"/>
    <w:rsid w:val="00B7088B"/>
    <w:rsid w:val="00B716CC"/>
    <w:rsid w:val="00B77088"/>
    <w:rsid w:val="00B8626F"/>
    <w:rsid w:val="00B91426"/>
    <w:rsid w:val="00B94866"/>
    <w:rsid w:val="00BA2F6D"/>
    <w:rsid w:val="00BA3E05"/>
    <w:rsid w:val="00BA7019"/>
    <w:rsid w:val="00BB231C"/>
    <w:rsid w:val="00BB28FE"/>
    <w:rsid w:val="00BB59E8"/>
    <w:rsid w:val="00BB6684"/>
    <w:rsid w:val="00BC4725"/>
    <w:rsid w:val="00BC545D"/>
    <w:rsid w:val="00BE3528"/>
    <w:rsid w:val="00BF3922"/>
    <w:rsid w:val="00C100E9"/>
    <w:rsid w:val="00C257BD"/>
    <w:rsid w:val="00C36ED0"/>
    <w:rsid w:val="00C45FFD"/>
    <w:rsid w:val="00C74411"/>
    <w:rsid w:val="00C74D76"/>
    <w:rsid w:val="00C75CDB"/>
    <w:rsid w:val="00C765E0"/>
    <w:rsid w:val="00C875E8"/>
    <w:rsid w:val="00C931D8"/>
    <w:rsid w:val="00CB0599"/>
    <w:rsid w:val="00CB2F64"/>
    <w:rsid w:val="00CC221E"/>
    <w:rsid w:val="00CD05C0"/>
    <w:rsid w:val="00CD5EA2"/>
    <w:rsid w:val="00CD6DAB"/>
    <w:rsid w:val="00CE1D41"/>
    <w:rsid w:val="00CE28B5"/>
    <w:rsid w:val="00CE4F00"/>
    <w:rsid w:val="00CF1C9A"/>
    <w:rsid w:val="00D02AA8"/>
    <w:rsid w:val="00D030CD"/>
    <w:rsid w:val="00D037C3"/>
    <w:rsid w:val="00D209B0"/>
    <w:rsid w:val="00D21791"/>
    <w:rsid w:val="00D2314E"/>
    <w:rsid w:val="00D2587F"/>
    <w:rsid w:val="00D3317A"/>
    <w:rsid w:val="00D35486"/>
    <w:rsid w:val="00D44D5B"/>
    <w:rsid w:val="00D4615B"/>
    <w:rsid w:val="00D52106"/>
    <w:rsid w:val="00D52BC3"/>
    <w:rsid w:val="00D54070"/>
    <w:rsid w:val="00D55EA3"/>
    <w:rsid w:val="00D601E7"/>
    <w:rsid w:val="00D65423"/>
    <w:rsid w:val="00D65E52"/>
    <w:rsid w:val="00D66470"/>
    <w:rsid w:val="00D72AE0"/>
    <w:rsid w:val="00D72E87"/>
    <w:rsid w:val="00D73E37"/>
    <w:rsid w:val="00D74B4C"/>
    <w:rsid w:val="00D76D1C"/>
    <w:rsid w:val="00D819FE"/>
    <w:rsid w:val="00D8270A"/>
    <w:rsid w:val="00D8688F"/>
    <w:rsid w:val="00D870D6"/>
    <w:rsid w:val="00D902F7"/>
    <w:rsid w:val="00D9101A"/>
    <w:rsid w:val="00D91155"/>
    <w:rsid w:val="00D96AEB"/>
    <w:rsid w:val="00D97818"/>
    <w:rsid w:val="00DA01F5"/>
    <w:rsid w:val="00DA6A4A"/>
    <w:rsid w:val="00DA7911"/>
    <w:rsid w:val="00DB76EE"/>
    <w:rsid w:val="00DC3AFD"/>
    <w:rsid w:val="00DC6C22"/>
    <w:rsid w:val="00DD70D7"/>
    <w:rsid w:val="00DE0B0A"/>
    <w:rsid w:val="00DE1D49"/>
    <w:rsid w:val="00DE60FB"/>
    <w:rsid w:val="00DE657F"/>
    <w:rsid w:val="00E01F1F"/>
    <w:rsid w:val="00E04862"/>
    <w:rsid w:val="00E04D5B"/>
    <w:rsid w:val="00E06DFF"/>
    <w:rsid w:val="00E1076D"/>
    <w:rsid w:val="00E1383C"/>
    <w:rsid w:val="00E160C3"/>
    <w:rsid w:val="00E36DB1"/>
    <w:rsid w:val="00E37D75"/>
    <w:rsid w:val="00E41A40"/>
    <w:rsid w:val="00E506D1"/>
    <w:rsid w:val="00E75E54"/>
    <w:rsid w:val="00E8214F"/>
    <w:rsid w:val="00E8320C"/>
    <w:rsid w:val="00E84B7B"/>
    <w:rsid w:val="00E858E1"/>
    <w:rsid w:val="00E940A5"/>
    <w:rsid w:val="00EB397B"/>
    <w:rsid w:val="00EB6E97"/>
    <w:rsid w:val="00EC356E"/>
    <w:rsid w:val="00EC5516"/>
    <w:rsid w:val="00EC77A0"/>
    <w:rsid w:val="00ED19AB"/>
    <w:rsid w:val="00EE3A1B"/>
    <w:rsid w:val="00EF2067"/>
    <w:rsid w:val="00EF51B9"/>
    <w:rsid w:val="00F023D3"/>
    <w:rsid w:val="00F15147"/>
    <w:rsid w:val="00F2026E"/>
    <w:rsid w:val="00F22073"/>
    <w:rsid w:val="00F30A3C"/>
    <w:rsid w:val="00F322E7"/>
    <w:rsid w:val="00F40A30"/>
    <w:rsid w:val="00F44A69"/>
    <w:rsid w:val="00F54FBA"/>
    <w:rsid w:val="00F5528A"/>
    <w:rsid w:val="00F6180A"/>
    <w:rsid w:val="00F65721"/>
    <w:rsid w:val="00F70191"/>
    <w:rsid w:val="00F713F0"/>
    <w:rsid w:val="00F76FBC"/>
    <w:rsid w:val="00F85D63"/>
    <w:rsid w:val="00F91A1E"/>
    <w:rsid w:val="00F959A6"/>
    <w:rsid w:val="00F9787E"/>
    <w:rsid w:val="00FA1556"/>
    <w:rsid w:val="00FA6FD6"/>
    <w:rsid w:val="00FA72FC"/>
    <w:rsid w:val="00FA7E10"/>
    <w:rsid w:val="00FC57FC"/>
    <w:rsid w:val="00FC62FA"/>
    <w:rsid w:val="00FD5823"/>
    <w:rsid w:val="00FD6E96"/>
    <w:rsid w:val="00FE21C9"/>
    <w:rsid w:val="00FE5615"/>
    <w:rsid w:val="00FF321E"/>
    <w:rsid w:val="00FF434B"/>
    <w:rsid w:val="00FF5C14"/>
    <w:rsid w:val="00FF72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4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F1"/>
    <w:rPr>
      <w:rFonts w:ascii="Times New Roman" w:hAnsi="Times New Roman" w:cs="Times New Roman"/>
      <w:sz w:val="24"/>
      <w:szCs w:val="24"/>
    </w:rPr>
  </w:style>
  <w:style w:type="paragraph" w:styleId="1">
    <w:name w:val="heading 1"/>
    <w:basedOn w:val="a"/>
    <w:link w:val="10"/>
    <w:uiPriority w:val="9"/>
    <w:qFormat/>
    <w:rsid w:val="000F430D"/>
    <w:pPr>
      <w:spacing w:after="0" w:line="276" w:lineRule="auto"/>
      <w:jc w:val="center"/>
      <w:outlineLvl w:val="0"/>
    </w:pPr>
    <w:rPr>
      <w:rFonts w:eastAsia="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4B7B"/>
    <w:pPr>
      <w:ind w:left="720"/>
      <w:contextualSpacing/>
    </w:pPr>
  </w:style>
  <w:style w:type="paragraph" w:styleId="a5">
    <w:name w:val="header"/>
    <w:basedOn w:val="a"/>
    <w:link w:val="a6"/>
    <w:uiPriority w:val="99"/>
    <w:unhideWhenUsed/>
    <w:rsid w:val="00A827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2745"/>
    <w:rPr>
      <w:rFonts w:ascii="Times New Roman" w:hAnsi="Times New Roman" w:cs="Times New Roman"/>
      <w:sz w:val="24"/>
      <w:szCs w:val="24"/>
    </w:rPr>
  </w:style>
  <w:style w:type="paragraph" w:styleId="a7">
    <w:name w:val="footer"/>
    <w:basedOn w:val="a"/>
    <w:link w:val="a8"/>
    <w:uiPriority w:val="99"/>
    <w:unhideWhenUsed/>
    <w:rsid w:val="00A827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2745"/>
    <w:rPr>
      <w:rFonts w:ascii="Times New Roman" w:hAnsi="Times New Roman" w:cs="Times New Roman"/>
      <w:sz w:val="24"/>
      <w:szCs w:val="24"/>
    </w:rPr>
  </w:style>
  <w:style w:type="character" w:customStyle="1" w:styleId="10">
    <w:name w:val="Заголовок 1 Знак"/>
    <w:basedOn w:val="a0"/>
    <w:link w:val="1"/>
    <w:uiPriority w:val="9"/>
    <w:rsid w:val="000F430D"/>
    <w:rPr>
      <w:rFonts w:ascii="Times New Roman" w:eastAsia="Times New Roman" w:hAnsi="Times New Roman" w:cs="Times New Roman"/>
      <w:b/>
      <w:sz w:val="26"/>
      <w:szCs w:val="26"/>
    </w:rPr>
  </w:style>
  <w:style w:type="paragraph" w:styleId="a9">
    <w:name w:val="Balloon Text"/>
    <w:basedOn w:val="a"/>
    <w:link w:val="aa"/>
    <w:uiPriority w:val="99"/>
    <w:semiHidden/>
    <w:unhideWhenUsed/>
    <w:rsid w:val="00F657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65721"/>
    <w:rPr>
      <w:rFonts w:ascii="Segoe UI" w:hAnsi="Segoe UI" w:cs="Segoe UI"/>
      <w:sz w:val="18"/>
      <w:szCs w:val="18"/>
    </w:rPr>
  </w:style>
  <w:style w:type="paragraph" w:styleId="ab">
    <w:name w:val="Normal (Web)"/>
    <w:basedOn w:val="a"/>
    <w:uiPriority w:val="99"/>
    <w:unhideWhenUsed/>
    <w:rsid w:val="00E8320C"/>
    <w:pPr>
      <w:spacing w:before="100" w:beforeAutospacing="1" w:after="100" w:afterAutospacing="1" w:line="240" w:lineRule="auto"/>
    </w:pPr>
    <w:rPr>
      <w:lang w:eastAsia="ru-RU"/>
    </w:rPr>
  </w:style>
  <w:style w:type="paragraph" w:styleId="ac">
    <w:name w:val="footnote text"/>
    <w:basedOn w:val="a"/>
    <w:link w:val="ad"/>
    <w:uiPriority w:val="99"/>
    <w:semiHidden/>
    <w:unhideWhenUsed/>
    <w:rsid w:val="00D72AE0"/>
    <w:pPr>
      <w:spacing w:after="0" w:line="240" w:lineRule="auto"/>
    </w:pPr>
    <w:rPr>
      <w:sz w:val="20"/>
      <w:szCs w:val="20"/>
    </w:rPr>
  </w:style>
  <w:style w:type="character" w:customStyle="1" w:styleId="ad">
    <w:name w:val="Текст сноски Знак"/>
    <w:basedOn w:val="a0"/>
    <w:link w:val="ac"/>
    <w:uiPriority w:val="99"/>
    <w:semiHidden/>
    <w:rsid w:val="00D72AE0"/>
    <w:rPr>
      <w:rFonts w:ascii="Times New Roman" w:hAnsi="Times New Roman" w:cs="Times New Roman"/>
      <w:sz w:val="20"/>
      <w:szCs w:val="20"/>
    </w:rPr>
  </w:style>
  <w:style w:type="character" w:styleId="ae">
    <w:name w:val="footnote reference"/>
    <w:basedOn w:val="a0"/>
    <w:uiPriority w:val="99"/>
    <w:semiHidden/>
    <w:unhideWhenUsed/>
    <w:rsid w:val="00D72AE0"/>
    <w:rPr>
      <w:vertAlign w:val="superscript"/>
    </w:rPr>
  </w:style>
  <w:style w:type="character" w:styleId="af">
    <w:name w:val="Hyperlink"/>
    <w:basedOn w:val="a0"/>
    <w:uiPriority w:val="99"/>
    <w:semiHidden/>
    <w:unhideWhenUsed/>
    <w:rsid w:val="002777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F1"/>
    <w:rPr>
      <w:rFonts w:ascii="Times New Roman" w:hAnsi="Times New Roman" w:cs="Times New Roman"/>
      <w:sz w:val="24"/>
      <w:szCs w:val="24"/>
    </w:rPr>
  </w:style>
  <w:style w:type="paragraph" w:styleId="1">
    <w:name w:val="heading 1"/>
    <w:basedOn w:val="a"/>
    <w:link w:val="10"/>
    <w:uiPriority w:val="9"/>
    <w:qFormat/>
    <w:rsid w:val="000F430D"/>
    <w:pPr>
      <w:spacing w:after="0" w:line="276" w:lineRule="auto"/>
      <w:jc w:val="center"/>
      <w:outlineLvl w:val="0"/>
    </w:pPr>
    <w:rPr>
      <w:rFonts w:eastAsia="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4B7B"/>
    <w:pPr>
      <w:ind w:left="720"/>
      <w:contextualSpacing/>
    </w:pPr>
  </w:style>
  <w:style w:type="paragraph" w:styleId="a5">
    <w:name w:val="header"/>
    <w:basedOn w:val="a"/>
    <w:link w:val="a6"/>
    <w:uiPriority w:val="99"/>
    <w:unhideWhenUsed/>
    <w:rsid w:val="00A827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2745"/>
    <w:rPr>
      <w:rFonts w:ascii="Times New Roman" w:hAnsi="Times New Roman" w:cs="Times New Roman"/>
      <w:sz w:val="24"/>
      <w:szCs w:val="24"/>
    </w:rPr>
  </w:style>
  <w:style w:type="paragraph" w:styleId="a7">
    <w:name w:val="footer"/>
    <w:basedOn w:val="a"/>
    <w:link w:val="a8"/>
    <w:uiPriority w:val="99"/>
    <w:unhideWhenUsed/>
    <w:rsid w:val="00A827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2745"/>
    <w:rPr>
      <w:rFonts w:ascii="Times New Roman" w:hAnsi="Times New Roman" w:cs="Times New Roman"/>
      <w:sz w:val="24"/>
      <w:szCs w:val="24"/>
    </w:rPr>
  </w:style>
  <w:style w:type="character" w:customStyle="1" w:styleId="10">
    <w:name w:val="Заголовок 1 Знак"/>
    <w:basedOn w:val="a0"/>
    <w:link w:val="1"/>
    <w:uiPriority w:val="9"/>
    <w:rsid w:val="000F430D"/>
    <w:rPr>
      <w:rFonts w:ascii="Times New Roman" w:eastAsia="Times New Roman" w:hAnsi="Times New Roman" w:cs="Times New Roman"/>
      <w:b/>
      <w:sz w:val="26"/>
      <w:szCs w:val="26"/>
    </w:rPr>
  </w:style>
  <w:style w:type="paragraph" w:styleId="a9">
    <w:name w:val="Balloon Text"/>
    <w:basedOn w:val="a"/>
    <w:link w:val="aa"/>
    <w:uiPriority w:val="99"/>
    <w:semiHidden/>
    <w:unhideWhenUsed/>
    <w:rsid w:val="00F657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65721"/>
    <w:rPr>
      <w:rFonts w:ascii="Segoe UI" w:hAnsi="Segoe UI" w:cs="Segoe UI"/>
      <w:sz w:val="18"/>
      <w:szCs w:val="18"/>
    </w:rPr>
  </w:style>
  <w:style w:type="paragraph" w:styleId="ab">
    <w:name w:val="Normal (Web)"/>
    <w:basedOn w:val="a"/>
    <w:uiPriority w:val="99"/>
    <w:unhideWhenUsed/>
    <w:rsid w:val="00E8320C"/>
    <w:pPr>
      <w:spacing w:before="100" w:beforeAutospacing="1" w:after="100" w:afterAutospacing="1" w:line="240" w:lineRule="auto"/>
    </w:pPr>
    <w:rPr>
      <w:lang w:eastAsia="ru-RU"/>
    </w:rPr>
  </w:style>
  <w:style w:type="paragraph" w:styleId="ac">
    <w:name w:val="footnote text"/>
    <w:basedOn w:val="a"/>
    <w:link w:val="ad"/>
    <w:uiPriority w:val="99"/>
    <w:semiHidden/>
    <w:unhideWhenUsed/>
    <w:rsid w:val="00D72AE0"/>
    <w:pPr>
      <w:spacing w:after="0" w:line="240" w:lineRule="auto"/>
    </w:pPr>
    <w:rPr>
      <w:sz w:val="20"/>
      <w:szCs w:val="20"/>
    </w:rPr>
  </w:style>
  <w:style w:type="character" w:customStyle="1" w:styleId="ad">
    <w:name w:val="Текст сноски Знак"/>
    <w:basedOn w:val="a0"/>
    <w:link w:val="ac"/>
    <w:uiPriority w:val="99"/>
    <w:semiHidden/>
    <w:rsid w:val="00D72AE0"/>
    <w:rPr>
      <w:rFonts w:ascii="Times New Roman" w:hAnsi="Times New Roman" w:cs="Times New Roman"/>
      <w:sz w:val="20"/>
      <w:szCs w:val="20"/>
    </w:rPr>
  </w:style>
  <w:style w:type="character" w:styleId="ae">
    <w:name w:val="footnote reference"/>
    <w:basedOn w:val="a0"/>
    <w:uiPriority w:val="99"/>
    <w:semiHidden/>
    <w:unhideWhenUsed/>
    <w:rsid w:val="00D72AE0"/>
    <w:rPr>
      <w:vertAlign w:val="superscript"/>
    </w:rPr>
  </w:style>
  <w:style w:type="character" w:styleId="af">
    <w:name w:val="Hyperlink"/>
    <w:basedOn w:val="a0"/>
    <w:uiPriority w:val="99"/>
    <w:semiHidden/>
    <w:unhideWhenUsed/>
    <w:rsid w:val="0027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031">
      <w:bodyDiv w:val="1"/>
      <w:marLeft w:val="0"/>
      <w:marRight w:val="0"/>
      <w:marTop w:val="0"/>
      <w:marBottom w:val="0"/>
      <w:divBdr>
        <w:top w:val="none" w:sz="0" w:space="0" w:color="auto"/>
        <w:left w:val="none" w:sz="0" w:space="0" w:color="auto"/>
        <w:bottom w:val="none" w:sz="0" w:space="0" w:color="auto"/>
        <w:right w:val="none" w:sz="0" w:space="0" w:color="auto"/>
      </w:divBdr>
    </w:div>
    <w:div w:id="32964831">
      <w:bodyDiv w:val="1"/>
      <w:marLeft w:val="0"/>
      <w:marRight w:val="0"/>
      <w:marTop w:val="0"/>
      <w:marBottom w:val="0"/>
      <w:divBdr>
        <w:top w:val="none" w:sz="0" w:space="0" w:color="auto"/>
        <w:left w:val="none" w:sz="0" w:space="0" w:color="auto"/>
        <w:bottom w:val="none" w:sz="0" w:space="0" w:color="auto"/>
        <w:right w:val="none" w:sz="0" w:space="0" w:color="auto"/>
      </w:divBdr>
    </w:div>
    <w:div w:id="41371429">
      <w:bodyDiv w:val="1"/>
      <w:marLeft w:val="0"/>
      <w:marRight w:val="0"/>
      <w:marTop w:val="0"/>
      <w:marBottom w:val="0"/>
      <w:divBdr>
        <w:top w:val="none" w:sz="0" w:space="0" w:color="auto"/>
        <w:left w:val="none" w:sz="0" w:space="0" w:color="auto"/>
        <w:bottom w:val="none" w:sz="0" w:space="0" w:color="auto"/>
        <w:right w:val="none" w:sz="0" w:space="0" w:color="auto"/>
      </w:divBdr>
    </w:div>
    <w:div w:id="57169818">
      <w:bodyDiv w:val="1"/>
      <w:marLeft w:val="0"/>
      <w:marRight w:val="0"/>
      <w:marTop w:val="0"/>
      <w:marBottom w:val="0"/>
      <w:divBdr>
        <w:top w:val="none" w:sz="0" w:space="0" w:color="auto"/>
        <w:left w:val="none" w:sz="0" w:space="0" w:color="auto"/>
        <w:bottom w:val="none" w:sz="0" w:space="0" w:color="auto"/>
        <w:right w:val="none" w:sz="0" w:space="0" w:color="auto"/>
      </w:divBdr>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96026007">
      <w:bodyDiv w:val="1"/>
      <w:marLeft w:val="0"/>
      <w:marRight w:val="0"/>
      <w:marTop w:val="0"/>
      <w:marBottom w:val="0"/>
      <w:divBdr>
        <w:top w:val="none" w:sz="0" w:space="0" w:color="auto"/>
        <w:left w:val="none" w:sz="0" w:space="0" w:color="auto"/>
        <w:bottom w:val="none" w:sz="0" w:space="0" w:color="auto"/>
        <w:right w:val="none" w:sz="0" w:space="0" w:color="auto"/>
      </w:divBdr>
    </w:div>
    <w:div w:id="102261785">
      <w:bodyDiv w:val="1"/>
      <w:marLeft w:val="0"/>
      <w:marRight w:val="0"/>
      <w:marTop w:val="0"/>
      <w:marBottom w:val="0"/>
      <w:divBdr>
        <w:top w:val="none" w:sz="0" w:space="0" w:color="auto"/>
        <w:left w:val="none" w:sz="0" w:space="0" w:color="auto"/>
        <w:bottom w:val="none" w:sz="0" w:space="0" w:color="auto"/>
        <w:right w:val="none" w:sz="0" w:space="0" w:color="auto"/>
      </w:divBdr>
    </w:div>
    <w:div w:id="123622899">
      <w:bodyDiv w:val="1"/>
      <w:marLeft w:val="0"/>
      <w:marRight w:val="0"/>
      <w:marTop w:val="0"/>
      <w:marBottom w:val="0"/>
      <w:divBdr>
        <w:top w:val="none" w:sz="0" w:space="0" w:color="auto"/>
        <w:left w:val="none" w:sz="0" w:space="0" w:color="auto"/>
        <w:bottom w:val="none" w:sz="0" w:space="0" w:color="auto"/>
        <w:right w:val="none" w:sz="0" w:space="0" w:color="auto"/>
      </w:divBdr>
    </w:div>
    <w:div w:id="158548090">
      <w:bodyDiv w:val="1"/>
      <w:marLeft w:val="0"/>
      <w:marRight w:val="0"/>
      <w:marTop w:val="0"/>
      <w:marBottom w:val="0"/>
      <w:divBdr>
        <w:top w:val="none" w:sz="0" w:space="0" w:color="auto"/>
        <w:left w:val="none" w:sz="0" w:space="0" w:color="auto"/>
        <w:bottom w:val="none" w:sz="0" w:space="0" w:color="auto"/>
        <w:right w:val="none" w:sz="0" w:space="0" w:color="auto"/>
      </w:divBdr>
    </w:div>
    <w:div w:id="160047157">
      <w:bodyDiv w:val="1"/>
      <w:marLeft w:val="0"/>
      <w:marRight w:val="0"/>
      <w:marTop w:val="0"/>
      <w:marBottom w:val="0"/>
      <w:divBdr>
        <w:top w:val="none" w:sz="0" w:space="0" w:color="auto"/>
        <w:left w:val="none" w:sz="0" w:space="0" w:color="auto"/>
        <w:bottom w:val="none" w:sz="0" w:space="0" w:color="auto"/>
        <w:right w:val="none" w:sz="0" w:space="0" w:color="auto"/>
      </w:divBdr>
    </w:div>
    <w:div w:id="166483738">
      <w:bodyDiv w:val="1"/>
      <w:marLeft w:val="0"/>
      <w:marRight w:val="0"/>
      <w:marTop w:val="0"/>
      <w:marBottom w:val="0"/>
      <w:divBdr>
        <w:top w:val="none" w:sz="0" w:space="0" w:color="auto"/>
        <w:left w:val="none" w:sz="0" w:space="0" w:color="auto"/>
        <w:bottom w:val="none" w:sz="0" w:space="0" w:color="auto"/>
        <w:right w:val="none" w:sz="0" w:space="0" w:color="auto"/>
      </w:divBdr>
    </w:div>
    <w:div w:id="189340916">
      <w:bodyDiv w:val="1"/>
      <w:marLeft w:val="0"/>
      <w:marRight w:val="0"/>
      <w:marTop w:val="0"/>
      <w:marBottom w:val="0"/>
      <w:divBdr>
        <w:top w:val="none" w:sz="0" w:space="0" w:color="auto"/>
        <w:left w:val="none" w:sz="0" w:space="0" w:color="auto"/>
        <w:bottom w:val="none" w:sz="0" w:space="0" w:color="auto"/>
        <w:right w:val="none" w:sz="0" w:space="0" w:color="auto"/>
      </w:divBdr>
    </w:div>
    <w:div w:id="201285451">
      <w:bodyDiv w:val="1"/>
      <w:marLeft w:val="0"/>
      <w:marRight w:val="0"/>
      <w:marTop w:val="0"/>
      <w:marBottom w:val="0"/>
      <w:divBdr>
        <w:top w:val="none" w:sz="0" w:space="0" w:color="auto"/>
        <w:left w:val="none" w:sz="0" w:space="0" w:color="auto"/>
        <w:bottom w:val="none" w:sz="0" w:space="0" w:color="auto"/>
        <w:right w:val="none" w:sz="0" w:space="0" w:color="auto"/>
      </w:divBdr>
    </w:div>
    <w:div w:id="205795938">
      <w:bodyDiv w:val="1"/>
      <w:marLeft w:val="0"/>
      <w:marRight w:val="0"/>
      <w:marTop w:val="0"/>
      <w:marBottom w:val="0"/>
      <w:divBdr>
        <w:top w:val="none" w:sz="0" w:space="0" w:color="auto"/>
        <w:left w:val="none" w:sz="0" w:space="0" w:color="auto"/>
        <w:bottom w:val="none" w:sz="0" w:space="0" w:color="auto"/>
        <w:right w:val="none" w:sz="0" w:space="0" w:color="auto"/>
      </w:divBdr>
    </w:div>
    <w:div w:id="209726079">
      <w:bodyDiv w:val="1"/>
      <w:marLeft w:val="0"/>
      <w:marRight w:val="0"/>
      <w:marTop w:val="0"/>
      <w:marBottom w:val="0"/>
      <w:divBdr>
        <w:top w:val="none" w:sz="0" w:space="0" w:color="auto"/>
        <w:left w:val="none" w:sz="0" w:space="0" w:color="auto"/>
        <w:bottom w:val="none" w:sz="0" w:space="0" w:color="auto"/>
        <w:right w:val="none" w:sz="0" w:space="0" w:color="auto"/>
      </w:divBdr>
    </w:div>
    <w:div w:id="225575650">
      <w:bodyDiv w:val="1"/>
      <w:marLeft w:val="0"/>
      <w:marRight w:val="0"/>
      <w:marTop w:val="0"/>
      <w:marBottom w:val="0"/>
      <w:divBdr>
        <w:top w:val="none" w:sz="0" w:space="0" w:color="auto"/>
        <w:left w:val="none" w:sz="0" w:space="0" w:color="auto"/>
        <w:bottom w:val="none" w:sz="0" w:space="0" w:color="auto"/>
        <w:right w:val="none" w:sz="0" w:space="0" w:color="auto"/>
      </w:divBdr>
    </w:div>
    <w:div w:id="246501452">
      <w:bodyDiv w:val="1"/>
      <w:marLeft w:val="0"/>
      <w:marRight w:val="0"/>
      <w:marTop w:val="0"/>
      <w:marBottom w:val="0"/>
      <w:divBdr>
        <w:top w:val="none" w:sz="0" w:space="0" w:color="auto"/>
        <w:left w:val="none" w:sz="0" w:space="0" w:color="auto"/>
        <w:bottom w:val="none" w:sz="0" w:space="0" w:color="auto"/>
        <w:right w:val="none" w:sz="0" w:space="0" w:color="auto"/>
      </w:divBdr>
    </w:div>
    <w:div w:id="260989638">
      <w:bodyDiv w:val="1"/>
      <w:marLeft w:val="0"/>
      <w:marRight w:val="0"/>
      <w:marTop w:val="0"/>
      <w:marBottom w:val="0"/>
      <w:divBdr>
        <w:top w:val="none" w:sz="0" w:space="0" w:color="auto"/>
        <w:left w:val="none" w:sz="0" w:space="0" w:color="auto"/>
        <w:bottom w:val="none" w:sz="0" w:space="0" w:color="auto"/>
        <w:right w:val="none" w:sz="0" w:space="0" w:color="auto"/>
      </w:divBdr>
    </w:div>
    <w:div w:id="300231121">
      <w:bodyDiv w:val="1"/>
      <w:marLeft w:val="0"/>
      <w:marRight w:val="0"/>
      <w:marTop w:val="0"/>
      <w:marBottom w:val="0"/>
      <w:divBdr>
        <w:top w:val="none" w:sz="0" w:space="0" w:color="auto"/>
        <w:left w:val="none" w:sz="0" w:space="0" w:color="auto"/>
        <w:bottom w:val="none" w:sz="0" w:space="0" w:color="auto"/>
        <w:right w:val="none" w:sz="0" w:space="0" w:color="auto"/>
      </w:divBdr>
    </w:div>
    <w:div w:id="322320023">
      <w:bodyDiv w:val="1"/>
      <w:marLeft w:val="0"/>
      <w:marRight w:val="0"/>
      <w:marTop w:val="0"/>
      <w:marBottom w:val="0"/>
      <w:divBdr>
        <w:top w:val="none" w:sz="0" w:space="0" w:color="auto"/>
        <w:left w:val="none" w:sz="0" w:space="0" w:color="auto"/>
        <w:bottom w:val="none" w:sz="0" w:space="0" w:color="auto"/>
        <w:right w:val="none" w:sz="0" w:space="0" w:color="auto"/>
      </w:divBdr>
    </w:div>
    <w:div w:id="336930823">
      <w:bodyDiv w:val="1"/>
      <w:marLeft w:val="0"/>
      <w:marRight w:val="0"/>
      <w:marTop w:val="0"/>
      <w:marBottom w:val="0"/>
      <w:divBdr>
        <w:top w:val="none" w:sz="0" w:space="0" w:color="auto"/>
        <w:left w:val="none" w:sz="0" w:space="0" w:color="auto"/>
        <w:bottom w:val="none" w:sz="0" w:space="0" w:color="auto"/>
        <w:right w:val="none" w:sz="0" w:space="0" w:color="auto"/>
      </w:divBdr>
    </w:div>
    <w:div w:id="338968553">
      <w:bodyDiv w:val="1"/>
      <w:marLeft w:val="0"/>
      <w:marRight w:val="0"/>
      <w:marTop w:val="0"/>
      <w:marBottom w:val="0"/>
      <w:divBdr>
        <w:top w:val="none" w:sz="0" w:space="0" w:color="auto"/>
        <w:left w:val="none" w:sz="0" w:space="0" w:color="auto"/>
        <w:bottom w:val="none" w:sz="0" w:space="0" w:color="auto"/>
        <w:right w:val="none" w:sz="0" w:space="0" w:color="auto"/>
      </w:divBdr>
    </w:div>
    <w:div w:id="343945515">
      <w:bodyDiv w:val="1"/>
      <w:marLeft w:val="0"/>
      <w:marRight w:val="0"/>
      <w:marTop w:val="0"/>
      <w:marBottom w:val="0"/>
      <w:divBdr>
        <w:top w:val="none" w:sz="0" w:space="0" w:color="auto"/>
        <w:left w:val="none" w:sz="0" w:space="0" w:color="auto"/>
        <w:bottom w:val="none" w:sz="0" w:space="0" w:color="auto"/>
        <w:right w:val="none" w:sz="0" w:space="0" w:color="auto"/>
      </w:divBdr>
    </w:div>
    <w:div w:id="351734498">
      <w:bodyDiv w:val="1"/>
      <w:marLeft w:val="0"/>
      <w:marRight w:val="0"/>
      <w:marTop w:val="0"/>
      <w:marBottom w:val="0"/>
      <w:divBdr>
        <w:top w:val="none" w:sz="0" w:space="0" w:color="auto"/>
        <w:left w:val="none" w:sz="0" w:space="0" w:color="auto"/>
        <w:bottom w:val="none" w:sz="0" w:space="0" w:color="auto"/>
        <w:right w:val="none" w:sz="0" w:space="0" w:color="auto"/>
      </w:divBdr>
    </w:div>
    <w:div w:id="358048397">
      <w:bodyDiv w:val="1"/>
      <w:marLeft w:val="0"/>
      <w:marRight w:val="0"/>
      <w:marTop w:val="0"/>
      <w:marBottom w:val="0"/>
      <w:divBdr>
        <w:top w:val="none" w:sz="0" w:space="0" w:color="auto"/>
        <w:left w:val="none" w:sz="0" w:space="0" w:color="auto"/>
        <w:bottom w:val="none" w:sz="0" w:space="0" w:color="auto"/>
        <w:right w:val="none" w:sz="0" w:space="0" w:color="auto"/>
      </w:divBdr>
    </w:div>
    <w:div w:id="383451149">
      <w:bodyDiv w:val="1"/>
      <w:marLeft w:val="0"/>
      <w:marRight w:val="0"/>
      <w:marTop w:val="0"/>
      <w:marBottom w:val="0"/>
      <w:divBdr>
        <w:top w:val="none" w:sz="0" w:space="0" w:color="auto"/>
        <w:left w:val="none" w:sz="0" w:space="0" w:color="auto"/>
        <w:bottom w:val="none" w:sz="0" w:space="0" w:color="auto"/>
        <w:right w:val="none" w:sz="0" w:space="0" w:color="auto"/>
      </w:divBdr>
    </w:div>
    <w:div w:id="393047326">
      <w:bodyDiv w:val="1"/>
      <w:marLeft w:val="0"/>
      <w:marRight w:val="0"/>
      <w:marTop w:val="0"/>
      <w:marBottom w:val="0"/>
      <w:divBdr>
        <w:top w:val="none" w:sz="0" w:space="0" w:color="auto"/>
        <w:left w:val="none" w:sz="0" w:space="0" w:color="auto"/>
        <w:bottom w:val="none" w:sz="0" w:space="0" w:color="auto"/>
        <w:right w:val="none" w:sz="0" w:space="0" w:color="auto"/>
      </w:divBdr>
    </w:div>
    <w:div w:id="396441842">
      <w:bodyDiv w:val="1"/>
      <w:marLeft w:val="0"/>
      <w:marRight w:val="0"/>
      <w:marTop w:val="0"/>
      <w:marBottom w:val="0"/>
      <w:divBdr>
        <w:top w:val="none" w:sz="0" w:space="0" w:color="auto"/>
        <w:left w:val="none" w:sz="0" w:space="0" w:color="auto"/>
        <w:bottom w:val="none" w:sz="0" w:space="0" w:color="auto"/>
        <w:right w:val="none" w:sz="0" w:space="0" w:color="auto"/>
      </w:divBdr>
    </w:div>
    <w:div w:id="402722849">
      <w:bodyDiv w:val="1"/>
      <w:marLeft w:val="0"/>
      <w:marRight w:val="0"/>
      <w:marTop w:val="0"/>
      <w:marBottom w:val="0"/>
      <w:divBdr>
        <w:top w:val="none" w:sz="0" w:space="0" w:color="auto"/>
        <w:left w:val="none" w:sz="0" w:space="0" w:color="auto"/>
        <w:bottom w:val="none" w:sz="0" w:space="0" w:color="auto"/>
        <w:right w:val="none" w:sz="0" w:space="0" w:color="auto"/>
      </w:divBdr>
    </w:div>
    <w:div w:id="411316390">
      <w:bodyDiv w:val="1"/>
      <w:marLeft w:val="0"/>
      <w:marRight w:val="0"/>
      <w:marTop w:val="0"/>
      <w:marBottom w:val="0"/>
      <w:divBdr>
        <w:top w:val="none" w:sz="0" w:space="0" w:color="auto"/>
        <w:left w:val="none" w:sz="0" w:space="0" w:color="auto"/>
        <w:bottom w:val="none" w:sz="0" w:space="0" w:color="auto"/>
        <w:right w:val="none" w:sz="0" w:space="0" w:color="auto"/>
      </w:divBdr>
    </w:div>
    <w:div w:id="450053950">
      <w:bodyDiv w:val="1"/>
      <w:marLeft w:val="0"/>
      <w:marRight w:val="0"/>
      <w:marTop w:val="0"/>
      <w:marBottom w:val="0"/>
      <w:divBdr>
        <w:top w:val="none" w:sz="0" w:space="0" w:color="auto"/>
        <w:left w:val="none" w:sz="0" w:space="0" w:color="auto"/>
        <w:bottom w:val="none" w:sz="0" w:space="0" w:color="auto"/>
        <w:right w:val="none" w:sz="0" w:space="0" w:color="auto"/>
      </w:divBdr>
    </w:div>
    <w:div w:id="472332334">
      <w:bodyDiv w:val="1"/>
      <w:marLeft w:val="0"/>
      <w:marRight w:val="0"/>
      <w:marTop w:val="0"/>
      <w:marBottom w:val="0"/>
      <w:divBdr>
        <w:top w:val="none" w:sz="0" w:space="0" w:color="auto"/>
        <w:left w:val="none" w:sz="0" w:space="0" w:color="auto"/>
        <w:bottom w:val="none" w:sz="0" w:space="0" w:color="auto"/>
        <w:right w:val="none" w:sz="0" w:space="0" w:color="auto"/>
      </w:divBdr>
    </w:div>
    <w:div w:id="478613492">
      <w:bodyDiv w:val="1"/>
      <w:marLeft w:val="0"/>
      <w:marRight w:val="0"/>
      <w:marTop w:val="0"/>
      <w:marBottom w:val="0"/>
      <w:divBdr>
        <w:top w:val="none" w:sz="0" w:space="0" w:color="auto"/>
        <w:left w:val="none" w:sz="0" w:space="0" w:color="auto"/>
        <w:bottom w:val="none" w:sz="0" w:space="0" w:color="auto"/>
        <w:right w:val="none" w:sz="0" w:space="0" w:color="auto"/>
      </w:divBdr>
    </w:div>
    <w:div w:id="493493893">
      <w:bodyDiv w:val="1"/>
      <w:marLeft w:val="0"/>
      <w:marRight w:val="0"/>
      <w:marTop w:val="0"/>
      <w:marBottom w:val="0"/>
      <w:divBdr>
        <w:top w:val="none" w:sz="0" w:space="0" w:color="auto"/>
        <w:left w:val="none" w:sz="0" w:space="0" w:color="auto"/>
        <w:bottom w:val="none" w:sz="0" w:space="0" w:color="auto"/>
        <w:right w:val="none" w:sz="0" w:space="0" w:color="auto"/>
      </w:divBdr>
    </w:div>
    <w:div w:id="556745255">
      <w:bodyDiv w:val="1"/>
      <w:marLeft w:val="0"/>
      <w:marRight w:val="0"/>
      <w:marTop w:val="0"/>
      <w:marBottom w:val="0"/>
      <w:divBdr>
        <w:top w:val="none" w:sz="0" w:space="0" w:color="auto"/>
        <w:left w:val="none" w:sz="0" w:space="0" w:color="auto"/>
        <w:bottom w:val="none" w:sz="0" w:space="0" w:color="auto"/>
        <w:right w:val="none" w:sz="0" w:space="0" w:color="auto"/>
      </w:divBdr>
    </w:div>
    <w:div w:id="561796457">
      <w:bodyDiv w:val="1"/>
      <w:marLeft w:val="0"/>
      <w:marRight w:val="0"/>
      <w:marTop w:val="0"/>
      <w:marBottom w:val="0"/>
      <w:divBdr>
        <w:top w:val="none" w:sz="0" w:space="0" w:color="auto"/>
        <w:left w:val="none" w:sz="0" w:space="0" w:color="auto"/>
        <w:bottom w:val="none" w:sz="0" w:space="0" w:color="auto"/>
        <w:right w:val="none" w:sz="0" w:space="0" w:color="auto"/>
      </w:divBdr>
    </w:div>
    <w:div w:id="590435602">
      <w:bodyDiv w:val="1"/>
      <w:marLeft w:val="0"/>
      <w:marRight w:val="0"/>
      <w:marTop w:val="0"/>
      <w:marBottom w:val="0"/>
      <w:divBdr>
        <w:top w:val="none" w:sz="0" w:space="0" w:color="auto"/>
        <w:left w:val="none" w:sz="0" w:space="0" w:color="auto"/>
        <w:bottom w:val="none" w:sz="0" w:space="0" w:color="auto"/>
        <w:right w:val="none" w:sz="0" w:space="0" w:color="auto"/>
      </w:divBdr>
    </w:div>
    <w:div w:id="597372562">
      <w:bodyDiv w:val="1"/>
      <w:marLeft w:val="0"/>
      <w:marRight w:val="0"/>
      <w:marTop w:val="0"/>
      <w:marBottom w:val="0"/>
      <w:divBdr>
        <w:top w:val="none" w:sz="0" w:space="0" w:color="auto"/>
        <w:left w:val="none" w:sz="0" w:space="0" w:color="auto"/>
        <w:bottom w:val="none" w:sz="0" w:space="0" w:color="auto"/>
        <w:right w:val="none" w:sz="0" w:space="0" w:color="auto"/>
      </w:divBdr>
    </w:div>
    <w:div w:id="607549234">
      <w:bodyDiv w:val="1"/>
      <w:marLeft w:val="0"/>
      <w:marRight w:val="0"/>
      <w:marTop w:val="0"/>
      <w:marBottom w:val="0"/>
      <w:divBdr>
        <w:top w:val="none" w:sz="0" w:space="0" w:color="auto"/>
        <w:left w:val="none" w:sz="0" w:space="0" w:color="auto"/>
        <w:bottom w:val="none" w:sz="0" w:space="0" w:color="auto"/>
        <w:right w:val="none" w:sz="0" w:space="0" w:color="auto"/>
      </w:divBdr>
    </w:div>
    <w:div w:id="625090496">
      <w:bodyDiv w:val="1"/>
      <w:marLeft w:val="0"/>
      <w:marRight w:val="0"/>
      <w:marTop w:val="0"/>
      <w:marBottom w:val="0"/>
      <w:divBdr>
        <w:top w:val="none" w:sz="0" w:space="0" w:color="auto"/>
        <w:left w:val="none" w:sz="0" w:space="0" w:color="auto"/>
        <w:bottom w:val="none" w:sz="0" w:space="0" w:color="auto"/>
        <w:right w:val="none" w:sz="0" w:space="0" w:color="auto"/>
      </w:divBdr>
    </w:div>
    <w:div w:id="627974851">
      <w:bodyDiv w:val="1"/>
      <w:marLeft w:val="0"/>
      <w:marRight w:val="0"/>
      <w:marTop w:val="0"/>
      <w:marBottom w:val="0"/>
      <w:divBdr>
        <w:top w:val="none" w:sz="0" w:space="0" w:color="auto"/>
        <w:left w:val="none" w:sz="0" w:space="0" w:color="auto"/>
        <w:bottom w:val="none" w:sz="0" w:space="0" w:color="auto"/>
        <w:right w:val="none" w:sz="0" w:space="0" w:color="auto"/>
      </w:divBdr>
    </w:div>
    <w:div w:id="628440039">
      <w:bodyDiv w:val="1"/>
      <w:marLeft w:val="0"/>
      <w:marRight w:val="0"/>
      <w:marTop w:val="0"/>
      <w:marBottom w:val="0"/>
      <w:divBdr>
        <w:top w:val="none" w:sz="0" w:space="0" w:color="auto"/>
        <w:left w:val="none" w:sz="0" w:space="0" w:color="auto"/>
        <w:bottom w:val="none" w:sz="0" w:space="0" w:color="auto"/>
        <w:right w:val="none" w:sz="0" w:space="0" w:color="auto"/>
      </w:divBdr>
    </w:div>
    <w:div w:id="630019874">
      <w:bodyDiv w:val="1"/>
      <w:marLeft w:val="0"/>
      <w:marRight w:val="0"/>
      <w:marTop w:val="0"/>
      <w:marBottom w:val="0"/>
      <w:divBdr>
        <w:top w:val="none" w:sz="0" w:space="0" w:color="auto"/>
        <w:left w:val="none" w:sz="0" w:space="0" w:color="auto"/>
        <w:bottom w:val="none" w:sz="0" w:space="0" w:color="auto"/>
        <w:right w:val="none" w:sz="0" w:space="0" w:color="auto"/>
      </w:divBdr>
    </w:div>
    <w:div w:id="644774213">
      <w:bodyDiv w:val="1"/>
      <w:marLeft w:val="0"/>
      <w:marRight w:val="0"/>
      <w:marTop w:val="0"/>
      <w:marBottom w:val="0"/>
      <w:divBdr>
        <w:top w:val="none" w:sz="0" w:space="0" w:color="auto"/>
        <w:left w:val="none" w:sz="0" w:space="0" w:color="auto"/>
        <w:bottom w:val="none" w:sz="0" w:space="0" w:color="auto"/>
        <w:right w:val="none" w:sz="0" w:space="0" w:color="auto"/>
      </w:divBdr>
    </w:div>
    <w:div w:id="650258200">
      <w:bodyDiv w:val="1"/>
      <w:marLeft w:val="0"/>
      <w:marRight w:val="0"/>
      <w:marTop w:val="0"/>
      <w:marBottom w:val="0"/>
      <w:divBdr>
        <w:top w:val="none" w:sz="0" w:space="0" w:color="auto"/>
        <w:left w:val="none" w:sz="0" w:space="0" w:color="auto"/>
        <w:bottom w:val="none" w:sz="0" w:space="0" w:color="auto"/>
        <w:right w:val="none" w:sz="0" w:space="0" w:color="auto"/>
      </w:divBdr>
    </w:div>
    <w:div w:id="654920295">
      <w:bodyDiv w:val="1"/>
      <w:marLeft w:val="0"/>
      <w:marRight w:val="0"/>
      <w:marTop w:val="0"/>
      <w:marBottom w:val="0"/>
      <w:divBdr>
        <w:top w:val="none" w:sz="0" w:space="0" w:color="auto"/>
        <w:left w:val="none" w:sz="0" w:space="0" w:color="auto"/>
        <w:bottom w:val="none" w:sz="0" w:space="0" w:color="auto"/>
        <w:right w:val="none" w:sz="0" w:space="0" w:color="auto"/>
      </w:divBdr>
    </w:div>
    <w:div w:id="658844053">
      <w:bodyDiv w:val="1"/>
      <w:marLeft w:val="0"/>
      <w:marRight w:val="0"/>
      <w:marTop w:val="0"/>
      <w:marBottom w:val="0"/>
      <w:divBdr>
        <w:top w:val="none" w:sz="0" w:space="0" w:color="auto"/>
        <w:left w:val="none" w:sz="0" w:space="0" w:color="auto"/>
        <w:bottom w:val="none" w:sz="0" w:space="0" w:color="auto"/>
        <w:right w:val="none" w:sz="0" w:space="0" w:color="auto"/>
      </w:divBdr>
    </w:div>
    <w:div w:id="701786142">
      <w:bodyDiv w:val="1"/>
      <w:marLeft w:val="0"/>
      <w:marRight w:val="0"/>
      <w:marTop w:val="0"/>
      <w:marBottom w:val="0"/>
      <w:divBdr>
        <w:top w:val="none" w:sz="0" w:space="0" w:color="auto"/>
        <w:left w:val="none" w:sz="0" w:space="0" w:color="auto"/>
        <w:bottom w:val="none" w:sz="0" w:space="0" w:color="auto"/>
        <w:right w:val="none" w:sz="0" w:space="0" w:color="auto"/>
      </w:divBdr>
    </w:div>
    <w:div w:id="707527727">
      <w:bodyDiv w:val="1"/>
      <w:marLeft w:val="0"/>
      <w:marRight w:val="0"/>
      <w:marTop w:val="0"/>
      <w:marBottom w:val="0"/>
      <w:divBdr>
        <w:top w:val="none" w:sz="0" w:space="0" w:color="auto"/>
        <w:left w:val="none" w:sz="0" w:space="0" w:color="auto"/>
        <w:bottom w:val="none" w:sz="0" w:space="0" w:color="auto"/>
        <w:right w:val="none" w:sz="0" w:space="0" w:color="auto"/>
      </w:divBdr>
    </w:div>
    <w:div w:id="738137171">
      <w:bodyDiv w:val="1"/>
      <w:marLeft w:val="0"/>
      <w:marRight w:val="0"/>
      <w:marTop w:val="0"/>
      <w:marBottom w:val="0"/>
      <w:divBdr>
        <w:top w:val="none" w:sz="0" w:space="0" w:color="auto"/>
        <w:left w:val="none" w:sz="0" w:space="0" w:color="auto"/>
        <w:bottom w:val="none" w:sz="0" w:space="0" w:color="auto"/>
        <w:right w:val="none" w:sz="0" w:space="0" w:color="auto"/>
      </w:divBdr>
    </w:div>
    <w:div w:id="771705426">
      <w:bodyDiv w:val="1"/>
      <w:marLeft w:val="0"/>
      <w:marRight w:val="0"/>
      <w:marTop w:val="0"/>
      <w:marBottom w:val="0"/>
      <w:divBdr>
        <w:top w:val="none" w:sz="0" w:space="0" w:color="auto"/>
        <w:left w:val="none" w:sz="0" w:space="0" w:color="auto"/>
        <w:bottom w:val="none" w:sz="0" w:space="0" w:color="auto"/>
        <w:right w:val="none" w:sz="0" w:space="0" w:color="auto"/>
      </w:divBdr>
    </w:div>
    <w:div w:id="773793595">
      <w:bodyDiv w:val="1"/>
      <w:marLeft w:val="0"/>
      <w:marRight w:val="0"/>
      <w:marTop w:val="0"/>
      <w:marBottom w:val="0"/>
      <w:divBdr>
        <w:top w:val="none" w:sz="0" w:space="0" w:color="auto"/>
        <w:left w:val="none" w:sz="0" w:space="0" w:color="auto"/>
        <w:bottom w:val="none" w:sz="0" w:space="0" w:color="auto"/>
        <w:right w:val="none" w:sz="0" w:space="0" w:color="auto"/>
      </w:divBdr>
    </w:div>
    <w:div w:id="778332884">
      <w:bodyDiv w:val="1"/>
      <w:marLeft w:val="0"/>
      <w:marRight w:val="0"/>
      <w:marTop w:val="0"/>
      <w:marBottom w:val="0"/>
      <w:divBdr>
        <w:top w:val="none" w:sz="0" w:space="0" w:color="auto"/>
        <w:left w:val="none" w:sz="0" w:space="0" w:color="auto"/>
        <w:bottom w:val="none" w:sz="0" w:space="0" w:color="auto"/>
        <w:right w:val="none" w:sz="0" w:space="0" w:color="auto"/>
      </w:divBdr>
    </w:div>
    <w:div w:id="780220932">
      <w:bodyDiv w:val="1"/>
      <w:marLeft w:val="0"/>
      <w:marRight w:val="0"/>
      <w:marTop w:val="0"/>
      <w:marBottom w:val="0"/>
      <w:divBdr>
        <w:top w:val="none" w:sz="0" w:space="0" w:color="auto"/>
        <w:left w:val="none" w:sz="0" w:space="0" w:color="auto"/>
        <w:bottom w:val="none" w:sz="0" w:space="0" w:color="auto"/>
        <w:right w:val="none" w:sz="0" w:space="0" w:color="auto"/>
      </w:divBdr>
    </w:div>
    <w:div w:id="787091106">
      <w:bodyDiv w:val="1"/>
      <w:marLeft w:val="0"/>
      <w:marRight w:val="0"/>
      <w:marTop w:val="0"/>
      <w:marBottom w:val="0"/>
      <w:divBdr>
        <w:top w:val="none" w:sz="0" w:space="0" w:color="auto"/>
        <w:left w:val="none" w:sz="0" w:space="0" w:color="auto"/>
        <w:bottom w:val="none" w:sz="0" w:space="0" w:color="auto"/>
        <w:right w:val="none" w:sz="0" w:space="0" w:color="auto"/>
      </w:divBdr>
    </w:div>
    <w:div w:id="817185186">
      <w:bodyDiv w:val="1"/>
      <w:marLeft w:val="0"/>
      <w:marRight w:val="0"/>
      <w:marTop w:val="0"/>
      <w:marBottom w:val="0"/>
      <w:divBdr>
        <w:top w:val="none" w:sz="0" w:space="0" w:color="auto"/>
        <w:left w:val="none" w:sz="0" w:space="0" w:color="auto"/>
        <w:bottom w:val="none" w:sz="0" w:space="0" w:color="auto"/>
        <w:right w:val="none" w:sz="0" w:space="0" w:color="auto"/>
      </w:divBdr>
    </w:div>
    <w:div w:id="824322445">
      <w:bodyDiv w:val="1"/>
      <w:marLeft w:val="0"/>
      <w:marRight w:val="0"/>
      <w:marTop w:val="0"/>
      <w:marBottom w:val="0"/>
      <w:divBdr>
        <w:top w:val="none" w:sz="0" w:space="0" w:color="auto"/>
        <w:left w:val="none" w:sz="0" w:space="0" w:color="auto"/>
        <w:bottom w:val="none" w:sz="0" w:space="0" w:color="auto"/>
        <w:right w:val="none" w:sz="0" w:space="0" w:color="auto"/>
      </w:divBdr>
    </w:div>
    <w:div w:id="828011423">
      <w:bodyDiv w:val="1"/>
      <w:marLeft w:val="0"/>
      <w:marRight w:val="0"/>
      <w:marTop w:val="0"/>
      <w:marBottom w:val="0"/>
      <w:divBdr>
        <w:top w:val="none" w:sz="0" w:space="0" w:color="auto"/>
        <w:left w:val="none" w:sz="0" w:space="0" w:color="auto"/>
        <w:bottom w:val="none" w:sz="0" w:space="0" w:color="auto"/>
        <w:right w:val="none" w:sz="0" w:space="0" w:color="auto"/>
      </w:divBdr>
    </w:div>
    <w:div w:id="850338463">
      <w:bodyDiv w:val="1"/>
      <w:marLeft w:val="0"/>
      <w:marRight w:val="0"/>
      <w:marTop w:val="0"/>
      <w:marBottom w:val="0"/>
      <w:divBdr>
        <w:top w:val="none" w:sz="0" w:space="0" w:color="auto"/>
        <w:left w:val="none" w:sz="0" w:space="0" w:color="auto"/>
        <w:bottom w:val="none" w:sz="0" w:space="0" w:color="auto"/>
        <w:right w:val="none" w:sz="0" w:space="0" w:color="auto"/>
      </w:divBdr>
    </w:div>
    <w:div w:id="871843976">
      <w:bodyDiv w:val="1"/>
      <w:marLeft w:val="0"/>
      <w:marRight w:val="0"/>
      <w:marTop w:val="0"/>
      <w:marBottom w:val="0"/>
      <w:divBdr>
        <w:top w:val="none" w:sz="0" w:space="0" w:color="auto"/>
        <w:left w:val="none" w:sz="0" w:space="0" w:color="auto"/>
        <w:bottom w:val="none" w:sz="0" w:space="0" w:color="auto"/>
        <w:right w:val="none" w:sz="0" w:space="0" w:color="auto"/>
      </w:divBdr>
    </w:div>
    <w:div w:id="908148211">
      <w:bodyDiv w:val="1"/>
      <w:marLeft w:val="0"/>
      <w:marRight w:val="0"/>
      <w:marTop w:val="0"/>
      <w:marBottom w:val="0"/>
      <w:divBdr>
        <w:top w:val="none" w:sz="0" w:space="0" w:color="auto"/>
        <w:left w:val="none" w:sz="0" w:space="0" w:color="auto"/>
        <w:bottom w:val="none" w:sz="0" w:space="0" w:color="auto"/>
        <w:right w:val="none" w:sz="0" w:space="0" w:color="auto"/>
      </w:divBdr>
    </w:div>
    <w:div w:id="921914505">
      <w:bodyDiv w:val="1"/>
      <w:marLeft w:val="0"/>
      <w:marRight w:val="0"/>
      <w:marTop w:val="0"/>
      <w:marBottom w:val="0"/>
      <w:divBdr>
        <w:top w:val="none" w:sz="0" w:space="0" w:color="auto"/>
        <w:left w:val="none" w:sz="0" w:space="0" w:color="auto"/>
        <w:bottom w:val="none" w:sz="0" w:space="0" w:color="auto"/>
        <w:right w:val="none" w:sz="0" w:space="0" w:color="auto"/>
      </w:divBdr>
    </w:div>
    <w:div w:id="924146972">
      <w:bodyDiv w:val="1"/>
      <w:marLeft w:val="0"/>
      <w:marRight w:val="0"/>
      <w:marTop w:val="0"/>
      <w:marBottom w:val="0"/>
      <w:divBdr>
        <w:top w:val="none" w:sz="0" w:space="0" w:color="auto"/>
        <w:left w:val="none" w:sz="0" w:space="0" w:color="auto"/>
        <w:bottom w:val="none" w:sz="0" w:space="0" w:color="auto"/>
        <w:right w:val="none" w:sz="0" w:space="0" w:color="auto"/>
      </w:divBdr>
    </w:div>
    <w:div w:id="924458036">
      <w:bodyDiv w:val="1"/>
      <w:marLeft w:val="0"/>
      <w:marRight w:val="0"/>
      <w:marTop w:val="0"/>
      <w:marBottom w:val="0"/>
      <w:divBdr>
        <w:top w:val="none" w:sz="0" w:space="0" w:color="auto"/>
        <w:left w:val="none" w:sz="0" w:space="0" w:color="auto"/>
        <w:bottom w:val="none" w:sz="0" w:space="0" w:color="auto"/>
        <w:right w:val="none" w:sz="0" w:space="0" w:color="auto"/>
      </w:divBdr>
    </w:div>
    <w:div w:id="944851815">
      <w:bodyDiv w:val="1"/>
      <w:marLeft w:val="0"/>
      <w:marRight w:val="0"/>
      <w:marTop w:val="0"/>
      <w:marBottom w:val="0"/>
      <w:divBdr>
        <w:top w:val="none" w:sz="0" w:space="0" w:color="auto"/>
        <w:left w:val="none" w:sz="0" w:space="0" w:color="auto"/>
        <w:bottom w:val="none" w:sz="0" w:space="0" w:color="auto"/>
        <w:right w:val="none" w:sz="0" w:space="0" w:color="auto"/>
      </w:divBdr>
    </w:div>
    <w:div w:id="949358179">
      <w:bodyDiv w:val="1"/>
      <w:marLeft w:val="0"/>
      <w:marRight w:val="0"/>
      <w:marTop w:val="0"/>
      <w:marBottom w:val="0"/>
      <w:divBdr>
        <w:top w:val="none" w:sz="0" w:space="0" w:color="auto"/>
        <w:left w:val="none" w:sz="0" w:space="0" w:color="auto"/>
        <w:bottom w:val="none" w:sz="0" w:space="0" w:color="auto"/>
        <w:right w:val="none" w:sz="0" w:space="0" w:color="auto"/>
      </w:divBdr>
    </w:div>
    <w:div w:id="952057491">
      <w:bodyDiv w:val="1"/>
      <w:marLeft w:val="0"/>
      <w:marRight w:val="0"/>
      <w:marTop w:val="0"/>
      <w:marBottom w:val="0"/>
      <w:divBdr>
        <w:top w:val="none" w:sz="0" w:space="0" w:color="auto"/>
        <w:left w:val="none" w:sz="0" w:space="0" w:color="auto"/>
        <w:bottom w:val="none" w:sz="0" w:space="0" w:color="auto"/>
        <w:right w:val="none" w:sz="0" w:space="0" w:color="auto"/>
      </w:divBdr>
    </w:div>
    <w:div w:id="961687759">
      <w:bodyDiv w:val="1"/>
      <w:marLeft w:val="0"/>
      <w:marRight w:val="0"/>
      <w:marTop w:val="0"/>
      <w:marBottom w:val="0"/>
      <w:divBdr>
        <w:top w:val="none" w:sz="0" w:space="0" w:color="auto"/>
        <w:left w:val="none" w:sz="0" w:space="0" w:color="auto"/>
        <w:bottom w:val="none" w:sz="0" w:space="0" w:color="auto"/>
        <w:right w:val="none" w:sz="0" w:space="0" w:color="auto"/>
      </w:divBdr>
    </w:div>
    <w:div w:id="966356339">
      <w:bodyDiv w:val="1"/>
      <w:marLeft w:val="0"/>
      <w:marRight w:val="0"/>
      <w:marTop w:val="0"/>
      <w:marBottom w:val="0"/>
      <w:divBdr>
        <w:top w:val="none" w:sz="0" w:space="0" w:color="auto"/>
        <w:left w:val="none" w:sz="0" w:space="0" w:color="auto"/>
        <w:bottom w:val="none" w:sz="0" w:space="0" w:color="auto"/>
        <w:right w:val="none" w:sz="0" w:space="0" w:color="auto"/>
      </w:divBdr>
    </w:div>
    <w:div w:id="975138503">
      <w:bodyDiv w:val="1"/>
      <w:marLeft w:val="0"/>
      <w:marRight w:val="0"/>
      <w:marTop w:val="0"/>
      <w:marBottom w:val="0"/>
      <w:divBdr>
        <w:top w:val="none" w:sz="0" w:space="0" w:color="auto"/>
        <w:left w:val="none" w:sz="0" w:space="0" w:color="auto"/>
        <w:bottom w:val="none" w:sz="0" w:space="0" w:color="auto"/>
        <w:right w:val="none" w:sz="0" w:space="0" w:color="auto"/>
      </w:divBdr>
    </w:div>
    <w:div w:id="1000425225">
      <w:bodyDiv w:val="1"/>
      <w:marLeft w:val="0"/>
      <w:marRight w:val="0"/>
      <w:marTop w:val="0"/>
      <w:marBottom w:val="0"/>
      <w:divBdr>
        <w:top w:val="none" w:sz="0" w:space="0" w:color="auto"/>
        <w:left w:val="none" w:sz="0" w:space="0" w:color="auto"/>
        <w:bottom w:val="none" w:sz="0" w:space="0" w:color="auto"/>
        <w:right w:val="none" w:sz="0" w:space="0" w:color="auto"/>
      </w:divBdr>
    </w:div>
    <w:div w:id="1001474167">
      <w:bodyDiv w:val="1"/>
      <w:marLeft w:val="0"/>
      <w:marRight w:val="0"/>
      <w:marTop w:val="0"/>
      <w:marBottom w:val="0"/>
      <w:divBdr>
        <w:top w:val="none" w:sz="0" w:space="0" w:color="auto"/>
        <w:left w:val="none" w:sz="0" w:space="0" w:color="auto"/>
        <w:bottom w:val="none" w:sz="0" w:space="0" w:color="auto"/>
        <w:right w:val="none" w:sz="0" w:space="0" w:color="auto"/>
      </w:divBdr>
    </w:div>
    <w:div w:id="1005203798">
      <w:bodyDiv w:val="1"/>
      <w:marLeft w:val="0"/>
      <w:marRight w:val="0"/>
      <w:marTop w:val="0"/>
      <w:marBottom w:val="0"/>
      <w:divBdr>
        <w:top w:val="none" w:sz="0" w:space="0" w:color="auto"/>
        <w:left w:val="none" w:sz="0" w:space="0" w:color="auto"/>
        <w:bottom w:val="none" w:sz="0" w:space="0" w:color="auto"/>
        <w:right w:val="none" w:sz="0" w:space="0" w:color="auto"/>
      </w:divBdr>
    </w:div>
    <w:div w:id="1015497365">
      <w:bodyDiv w:val="1"/>
      <w:marLeft w:val="0"/>
      <w:marRight w:val="0"/>
      <w:marTop w:val="0"/>
      <w:marBottom w:val="0"/>
      <w:divBdr>
        <w:top w:val="none" w:sz="0" w:space="0" w:color="auto"/>
        <w:left w:val="none" w:sz="0" w:space="0" w:color="auto"/>
        <w:bottom w:val="none" w:sz="0" w:space="0" w:color="auto"/>
        <w:right w:val="none" w:sz="0" w:space="0" w:color="auto"/>
      </w:divBdr>
    </w:div>
    <w:div w:id="1015501570">
      <w:bodyDiv w:val="1"/>
      <w:marLeft w:val="0"/>
      <w:marRight w:val="0"/>
      <w:marTop w:val="0"/>
      <w:marBottom w:val="0"/>
      <w:divBdr>
        <w:top w:val="none" w:sz="0" w:space="0" w:color="auto"/>
        <w:left w:val="none" w:sz="0" w:space="0" w:color="auto"/>
        <w:bottom w:val="none" w:sz="0" w:space="0" w:color="auto"/>
        <w:right w:val="none" w:sz="0" w:space="0" w:color="auto"/>
      </w:divBdr>
    </w:div>
    <w:div w:id="1021593988">
      <w:bodyDiv w:val="1"/>
      <w:marLeft w:val="0"/>
      <w:marRight w:val="0"/>
      <w:marTop w:val="0"/>
      <w:marBottom w:val="0"/>
      <w:divBdr>
        <w:top w:val="none" w:sz="0" w:space="0" w:color="auto"/>
        <w:left w:val="none" w:sz="0" w:space="0" w:color="auto"/>
        <w:bottom w:val="none" w:sz="0" w:space="0" w:color="auto"/>
        <w:right w:val="none" w:sz="0" w:space="0" w:color="auto"/>
      </w:divBdr>
    </w:div>
    <w:div w:id="1056273560">
      <w:bodyDiv w:val="1"/>
      <w:marLeft w:val="0"/>
      <w:marRight w:val="0"/>
      <w:marTop w:val="0"/>
      <w:marBottom w:val="0"/>
      <w:divBdr>
        <w:top w:val="none" w:sz="0" w:space="0" w:color="auto"/>
        <w:left w:val="none" w:sz="0" w:space="0" w:color="auto"/>
        <w:bottom w:val="none" w:sz="0" w:space="0" w:color="auto"/>
        <w:right w:val="none" w:sz="0" w:space="0" w:color="auto"/>
      </w:divBdr>
    </w:div>
    <w:div w:id="1075862045">
      <w:bodyDiv w:val="1"/>
      <w:marLeft w:val="0"/>
      <w:marRight w:val="0"/>
      <w:marTop w:val="0"/>
      <w:marBottom w:val="0"/>
      <w:divBdr>
        <w:top w:val="none" w:sz="0" w:space="0" w:color="auto"/>
        <w:left w:val="none" w:sz="0" w:space="0" w:color="auto"/>
        <w:bottom w:val="none" w:sz="0" w:space="0" w:color="auto"/>
        <w:right w:val="none" w:sz="0" w:space="0" w:color="auto"/>
      </w:divBdr>
    </w:div>
    <w:div w:id="1108741959">
      <w:bodyDiv w:val="1"/>
      <w:marLeft w:val="0"/>
      <w:marRight w:val="0"/>
      <w:marTop w:val="0"/>
      <w:marBottom w:val="0"/>
      <w:divBdr>
        <w:top w:val="none" w:sz="0" w:space="0" w:color="auto"/>
        <w:left w:val="none" w:sz="0" w:space="0" w:color="auto"/>
        <w:bottom w:val="none" w:sz="0" w:space="0" w:color="auto"/>
        <w:right w:val="none" w:sz="0" w:space="0" w:color="auto"/>
      </w:divBdr>
    </w:div>
    <w:div w:id="1128011965">
      <w:bodyDiv w:val="1"/>
      <w:marLeft w:val="0"/>
      <w:marRight w:val="0"/>
      <w:marTop w:val="0"/>
      <w:marBottom w:val="0"/>
      <w:divBdr>
        <w:top w:val="none" w:sz="0" w:space="0" w:color="auto"/>
        <w:left w:val="none" w:sz="0" w:space="0" w:color="auto"/>
        <w:bottom w:val="none" w:sz="0" w:space="0" w:color="auto"/>
        <w:right w:val="none" w:sz="0" w:space="0" w:color="auto"/>
      </w:divBdr>
    </w:div>
    <w:div w:id="1153909067">
      <w:bodyDiv w:val="1"/>
      <w:marLeft w:val="0"/>
      <w:marRight w:val="0"/>
      <w:marTop w:val="0"/>
      <w:marBottom w:val="0"/>
      <w:divBdr>
        <w:top w:val="none" w:sz="0" w:space="0" w:color="auto"/>
        <w:left w:val="none" w:sz="0" w:space="0" w:color="auto"/>
        <w:bottom w:val="none" w:sz="0" w:space="0" w:color="auto"/>
        <w:right w:val="none" w:sz="0" w:space="0" w:color="auto"/>
      </w:divBdr>
    </w:div>
    <w:div w:id="1158692533">
      <w:bodyDiv w:val="1"/>
      <w:marLeft w:val="0"/>
      <w:marRight w:val="0"/>
      <w:marTop w:val="0"/>
      <w:marBottom w:val="0"/>
      <w:divBdr>
        <w:top w:val="none" w:sz="0" w:space="0" w:color="auto"/>
        <w:left w:val="none" w:sz="0" w:space="0" w:color="auto"/>
        <w:bottom w:val="none" w:sz="0" w:space="0" w:color="auto"/>
        <w:right w:val="none" w:sz="0" w:space="0" w:color="auto"/>
      </w:divBdr>
    </w:div>
    <w:div w:id="1162744889">
      <w:bodyDiv w:val="1"/>
      <w:marLeft w:val="0"/>
      <w:marRight w:val="0"/>
      <w:marTop w:val="0"/>
      <w:marBottom w:val="0"/>
      <w:divBdr>
        <w:top w:val="none" w:sz="0" w:space="0" w:color="auto"/>
        <w:left w:val="none" w:sz="0" w:space="0" w:color="auto"/>
        <w:bottom w:val="none" w:sz="0" w:space="0" w:color="auto"/>
        <w:right w:val="none" w:sz="0" w:space="0" w:color="auto"/>
      </w:divBdr>
    </w:div>
    <w:div w:id="1175802200">
      <w:bodyDiv w:val="1"/>
      <w:marLeft w:val="0"/>
      <w:marRight w:val="0"/>
      <w:marTop w:val="0"/>
      <w:marBottom w:val="0"/>
      <w:divBdr>
        <w:top w:val="none" w:sz="0" w:space="0" w:color="auto"/>
        <w:left w:val="none" w:sz="0" w:space="0" w:color="auto"/>
        <w:bottom w:val="none" w:sz="0" w:space="0" w:color="auto"/>
        <w:right w:val="none" w:sz="0" w:space="0" w:color="auto"/>
      </w:divBdr>
    </w:div>
    <w:div w:id="1222204919">
      <w:bodyDiv w:val="1"/>
      <w:marLeft w:val="0"/>
      <w:marRight w:val="0"/>
      <w:marTop w:val="0"/>
      <w:marBottom w:val="0"/>
      <w:divBdr>
        <w:top w:val="none" w:sz="0" w:space="0" w:color="auto"/>
        <w:left w:val="none" w:sz="0" w:space="0" w:color="auto"/>
        <w:bottom w:val="none" w:sz="0" w:space="0" w:color="auto"/>
        <w:right w:val="none" w:sz="0" w:space="0" w:color="auto"/>
      </w:divBdr>
    </w:div>
    <w:div w:id="1241676419">
      <w:bodyDiv w:val="1"/>
      <w:marLeft w:val="0"/>
      <w:marRight w:val="0"/>
      <w:marTop w:val="0"/>
      <w:marBottom w:val="0"/>
      <w:divBdr>
        <w:top w:val="none" w:sz="0" w:space="0" w:color="auto"/>
        <w:left w:val="none" w:sz="0" w:space="0" w:color="auto"/>
        <w:bottom w:val="none" w:sz="0" w:space="0" w:color="auto"/>
        <w:right w:val="none" w:sz="0" w:space="0" w:color="auto"/>
      </w:divBdr>
    </w:div>
    <w:div w:id="1246038777">
      <w:bodyDiv w:val="1"/>
      <w:marLeft w:val="0"/>
      <w:marRight w:val="0"/>
      <w:marTop w:val="0"/>
      <w:marBottom w:val="0"/>
      <w:divBdr>
        <w:top w:val="none" w:sz="0" w:space="0" w:color="auto"/>
        <w:left w:val="none" w:sz="0" w:space="0" w:color="auto"/>
        <w:bottom w:val="none" w:sz="0" w:space="0" w:color="auto"/>
        <w:right w:val="none" w:sz="0" w:space="0" w:color="auto"/>
      </w:divBdr>
    </w:div>
    <w:div w:id="1274707462">
      <w:bodyDiv w:val="1"/>
      <w:marLeft w:val="0"/>
      <w:marRight w:val="0"/>
      <w:marTop w:val="0"/>
      <w:marBottom w:val="0"/>
      <w:divBdr>
        <w:top w:val="none" w:sz="0" w:space="0" w:color="auto"/>
        <w:left w:val="none" w:sz="0" w:space="0" w:color="auto"/>
        <w:bottom w:val="none" w:sz="0" w:space="0" w:color="auto"/>
        <w:right w:val="none" w:sz="0" w:space="0" w:color="auto"/>
      </w:divBdr>
    </w:div>
    <w:div w:id="1291979138">
      <w:bodyDiv w:val="1"/>
      <w:marLeft w:val="0"/>
      <w:marRight w:val="0"/>
      <w:marTop w:val="0"/>
      <w:marBottom w:val="0"/>
      <w:divBdr>
        <w:top w:val="none" w:sz="0" w:space="0" w:color="auto"/>
        <w:left w:val="none" w:sz="0" w:space="0" w:color="auto"/>
        <w:bottom w:val="none" w:sz="0" w:space="0" w:color="auto"/>
        <w:right w:val="none" w:sz="0" w:space="0" w:color="auto"/>
      </w:divBdr>
    </w:div>
    <w:div w:id="1332028269">
      <w:bodyDiv w:val="1"/>
      <w:marLeft w:val="0"/>
      <w:marRight w:val="0"/>
      <w:marTop w:val="0"/>
      <w:marBottom w:val="0"/>
      <w:divBdr>
        <w:top w:val="none" w:sz="0" w:space="0" w:color="auto"/>
        <w:left w:val="none" w:sz="0" w:space="0" w:color="auto"/>
        <w:bottom w:val="none" w:sz="0" w:space="0" w:color="auto"/>
        <w:right w:val="none" w:sz="0" w:space="0" w:color="auto"/>
      </w:divBdr>
    </w:div>
    <w:div w:id="1355617832">
      <w:bodyDiv w:val="1"/>
      <w:marLeft w:val="0"/>
      <w:marRight w:val="0"/>
      <w:marTop w:val="0"/>
      <w:marBottom w:val="0"/>
      <w:divBdr>
        <w:top w:val="none" w:sz="0" w:space="0" w:color="auto"/>
        <w:left w:val="none" w:sz="0" w:space="0" w:color="auto"/>
        <w:bottom w:val="none" w:sz="0" w:space="0" w:color="auto"/>
        <w:right w:val="none" w:sz="0" w:space="0" w:color="auto"/>
      </w:divBdr>
    </w:div>
    <w:div w:id="1388915750">
      <w:bodyDiv w:val="1"/>
      <w:marLeft w:val="0"/>
      <w:marRight w:val="0"/>
      <w:marTop w:val="0"/>
      <w:marBottom w:val="0"/>
      <w:divBdr>
        <w:top w:val="none" w:sz="0" w:space="0" w:color="auto"/>
        <w:left w:val="none" w:sz="0" w:space="0" w:color="auto"/>
        <w:bottom w:val="none" w:sz="0" w:space="0" w:color="auto"/>
        <w:right w:val="none" w:sz="0" w:space="0" w:color="auto"/>
      </w:divBdr>
    </w:div>
    <w:div w:id="1400400131">
      <w:bodyDiv w:val="1"/>
      <w:marLeft w:val="0"/>
      <w:marRight w:val="0"/>
      <w:marTop w:val="0"/>
      <w:marBottom w:val="0"/>
      <w:divBdr>
        <w:top w:val="none" w:sz="0" w:space="0" w:color="auto"/>
        <w:left w:val="none" w:sz="0" w:space="0" w:color="auto"/>
        <w:bottom w:val="none" w:sz="0" w:space="0" w:color="auto"/>
        <w:right w:val="none" w:sz="0" w:space="0" w:color="auto"/>
      </w:divBdr>
    </w:div>
    <w:div w:id="1410542347">
      <w:bodyDiv w:val="1"/>
      <w:marLeft w:val="0"/>
      <w:marRight w:val="0"/>
      <w:marTop w:val="0"/>
      <w:marBottom w:val="0"/>
      <w:divBdr>
        <w:top w:val="none" w:sz="0" w:space="0" w:color="auto"/>
        <w:left w:val="none" w:sz="0" w:space="0" w:color="auto"/>
        <w:bottom w:val="none" w:sz="0" w:space="0" w:color="auto"/>
        <w:right w:val="none" w:sz="0" w:space="0" w:color="auto"/>
      </w:divBdr>
    </w:div>
    <w:div w:id="1425684331">
      <w:bodyDiv w:val="1"/>
      <w:marLeft w:val="0"/>
      <w:marRight w:val="0"/>
      <w:marTop w:val="0"/>
      <w:marBottom w:val="0"/>
      <w:divBdr>
        <w:top w:val="none" w:sz="0" w:space="0" w:color="auto"/>
        <w:left w:val="none" w:sz="0" w:space="0" w:color="auto"/>
        <w:bottom w:val="none" w:sz="0" w:space="0" w:color="auto"/>
        <w:right w:val="none" w:sz="0" w:space="0" w:color="auto"/>
      </w:divBdr>
    </w:div>
    <w:div w:id="1427458571">
      <w:bodyDiv w:val="1"/>
      <w:marLeft w:val="0"/>
      <w:marRight w:val="0"/>
      <w:marTop w:val="0"/>
      <w:marBottom w:val="0"/>
      <w:divBdr>
        <w:top w:val="none" w:sz="0" w:space="0" w:color="auto"/>
        <w:left w:val="none" w:sz="0" w:space="0" w:color="auto"/>
        <w:bottom w:val="none" w:sz="0" w:space="0" w:color="auto"/>
        <w:right w:val="none" w:sz="0" w:space="0" w:color="auto"/>
      </w:divBdr>
    </w:div>
    <w:div w:id="1436904578">
      <w:bodyDiv w:val="1"/>
      <w:marLeft w:val="0"/>
      <w:marRight w:val="0"/>
      <w:marTop w:val="0"/>
      <w:marBottom w:val="0"/>
      <w:divBdr>
        <w:top w:val="none" w:sz="0" w:space="0" w:color="auto"/>
        <w:left w:val="none" w:sz="0" w:space="0" w:color="auto"/>
        <w:bottom w:val="none" w:sz="0" w:space="0" w:color="auto"/>
        <w:right w:val="none" w:sz="0" w:space="0" w:color="auto"/>
      </w:divBdr>
    </w:div>
    <w:div w:id="1451702157">
      <w:bodyDiv w:val="1"/>
      <w:marLeft w:val="0"/>
      <w:marRight w:val="0"/>
      <w:marTop w:val="0"/>
      <w:marBottom w:val="0"/>
      <w:divBdr>
        <w:top w:val="none" w:sz="0" w:space="0" w:color="auto"/>
        <w:left w:val="none" w:sz="0" w:space="0" w:color="auto"/>
        <w:bottom w:val="none" w:sz="0" w:space="0" w:color="auto"/>
        <w:right w:val="none" w:sz="0" w:space="0" w:color="auto"/>
      </w:divBdr>
    </w:div>
    <w:div w:id="1453788592">
      <w:bodyDiv w:val="1"/>
      <w:marLeft w:val="0"/>
      <w:marRight w:val="0"/>
      <w:marTop w:val="0"/>
      <w:marBottom w:val="0"/>
      <w:divBdr>
        <w:top w:val="none" w:sz="0" w:space="0" w:color="auto"/>
        <w:left w:val="none" w:sz="0" w:space="0" w:color="auto"/>
        <w:bottom w:val="none" w:sz="0" w:space="0" w:color="auto"/>
        <w:right w:val="none" w:sz="0" w:space="0" w:color="auto"/>
      </w:divBdr>
    </w:div>
    <w:div w:id="1456869952">
      <w:bodyDiv w:val="1"/>
      <w:marLeft w:val="0"/>
      <w:marRight w:val="0"/>
      <w:marTop w:val="0"/>
      <w:marBottom w:val="0"/>
      <w:divBdr>
        <w:top w:val="none" w:sz="0" w:space="0" w:color="auto"/>
        <w:left w:val="none" w:sz="0" w:space="0" w:color="auto"/>
        <w:bottom w:val="none" w:sz="0" w:space="0" w:color="auto"/>
        <w:right w:val="none" w:sz="0" w:space="0" w:color="auto"/>
      </w:divBdr>
    </w:div>
    <w:div w:id="1468088581">
      <w:bodyDiv w:val="1"/>
      <w:marLeft w:val="0"/>
      <w:marRight w:val="0"/>
      <w:marTop w:val="0"/>
      <w:marBottom w:val="0"/>
      <w:divBdr>
        <w:top w:val="none" w:sz="0" w:space="0" w:color="auto"/>
        <w:left w:val="none" w:sz="0" w:space="0" w:color="auto"/>
        <w:bottom w:val="none" w:sz="0" w:space="0" w:color="auto"/>
        <w:right w:val="none" w:sz="0" w:space="0" w:color="auto"/>
      </w:divBdr>
    </w:div>
    <w:div w:id="1472819311">
      <w:bodyDiv w:val="1"/>
      <w:marLeft w:val="0"/>
      <w:marRight w:val="0"/>
      <w:marTop w:val="0"/>
      <w:marBottom w:val="0"/>
      <w:divBdr>
        <w:top w:val="none" w:sz="0" w:space="0" w:color="auto"/>
        <w:left w:val="none" w:sz="0" w:space="0" w:color="auto"/>
        <w:bottom w:val="none" w:sz="0" w:space="0" w:color="auto"/>
        <w:right w:val="none" w:sz="0" w:space="0" w:color="auto"/>
      </w:divBdr>
    </w:div>
    <w:div w:id="1493257848">
      <w:bodyDiv w:val="1"/>
      <w:marLeft w:val="0"/>
      <w:marRight w:val="0"/>
      <w:marTop w:val="0"/>
      <w:marBottom w:val="0"/>
      <w:divBdr>
        <w:top w:val="none" w:sz="0" w:space="0" w:color="auto"/>
        <w:left w:val="none" w:sz="0" w:space="0" w:color="auto"/>
        <w:bottom w:val="none" w:sz="0" w:space="0" w:color="auto"/>
        <w:right w:val="none" w:sz="0" w:space="0" w:color="auto"/>
      </w:divBdr>
    </w:div>
    <w:div w:id="1516193421">
      <w:bodyDiv w:val="1"/>
      <w:marLeft w:val="0"/>
      <w:marRight w:val="0"/>
      <w:marTop w:val="0"/>
      <w:marBottom w:val="0"/>
      <w:divBdr>
        <w:top w:val="none" w:sz="0" w:space="0" w:color="auto"/>
        <w:left w:val="none" w:sz="0" w:space="0" w:color="auto"/>
        <w:bottom w:val="none" w:sz="0" w:space="0" w:color="auto"/>
        <w:right w:val="none" w:sz="0" w:space="0" w:color="auto"/>
      </w:divBdr>
    </w:div>
    <w:div w:id="1553998273">
      <w:bodyDiv w:val="1"/>
      <w:marLeft w:val="0"/>
      <w:marRight w:val="0"/>
      <w:marTop w:val="0"/>
      <w:marBottom w:val="0"/>
      <w:divBdr>
        <w:top w:val="none" w:sz="0" w:space="0" w:color="auto"/>
        <w:left w:val="none" w:sz="0" w:space="0" w:color="auto"/>
        <w:bottom w:val="none" w:sz="0" w:space="0" w:color="auto"/>
        <w:right w:val="none" w:sz="0" w:space="0" w:color="auto"/>
      </w:divBdr>
    </w:div>
    <w:div w:id="1573466394">
      <w:bodyDiv w:val="1"/>
      <w:marLeft w:val="0"/>
      <w:marRight w:val="0"/>
      <w:marTop w:val="0"/>
      <w:marBottom w:val="0"/>
      <w:divBdr>
        <w:top w:val="none" w:sz="0" w:space="0" w:color="auto"/>
        <w:left w:val="none" w:sz="0" w:space="0" w:color="auto"/>
        <w:bottom w:val="none" w:sz="0" w:space="0" w:color="auto"/>
        <w:right w:val="none" w:sz="0" w:space="0" w:color="auto"/>
      </w:divBdr>
    </w:div>
    <w:div w:id="1574706228">
      <w:bodyDiv w:val="1"/>
      <w:marLeft w:val="0"/>
      <w:marRight w:val="0"/>
      <w:marTop w:val="0"/>
      <w:marBottom w:val="0"/>
      <w:divBdr>
        <w:top w:val="none" w:sz="0" w:space="0" w:color="auto"/>
        <w:left w:val="none" w:sz="0" w:space="0" w:color="auto"/>
        <w:bottom w:val="none" w:sz="0" w:space="0" w:color="auto"/>
        <w:right w:val="none" w:sz="0" w:space="0" w:color="auto"/>
      </w:divBdr>
    </w:div>
    <w:div w:id="1579319133">
      <w:bodyDiv w:val="1"/>
      <w:marLeft w:val="0"/>
      <w:marRight w:val="0"/>
      <w:marTop w:val="0"/>
      <w:marBottom w:val="0"/>
      <w:divBdr>
        <w:top w:val="none" w:sz="0" w:space="0" w:color="auto"/>
        <w:left w:val="none" w:sz="0" w:space="0" w:color="auto"/>
        <w:bottom w:val="none" w:sz="0" w:space="0" w:color="auto"/>
        <w:right w:val="none" w:sz="0" w:space="0" w:color="auto"/>
      </w:divBdr>
    </w:div>
    <w:div w:id="1587305755">
      <w:bodyDiv w:val="1"/>
      <w:marLeft w:val="0"/>
      <w:marRight w:val="0"/>
      <w:marTop w:val="0"/>
      <w:marBottom w:val="0"/>
      <w:divBdr>
        <w:top w:val="none" w:sz="0" w:space="0" w:color="auto"/>
        <w:left w:val="none" w:sz="0" w:space="0" w:color="auto"/>
        <w:bottom w:val="none" w:sz="0" w:space="0" w:color="auto"/>
        <w:right w:val="none" w:sz="0" w:space="0" w:color="auto"/>
      </w:divBdr>
    </w:div>
    <w:div w:id="1648850947">
      <w:bodyDiv w:val="1"/>
      <w:marLeft w:val="0"/>
      <w:marRight w:val="0"/>
      <w:marTop w:val="0"/>
      <w:marBottom w:val="0"/>
      <w:divBdr>
        <w:top w:val="none" w:sz="0" w:space="0" w:color="auto"/>
        <w:left w:val="none" w:sz="0" w:space="0" w:color="auto"/>
        <w:bottom w:val="none" w:sz="0" w:space="0" w:color="auto"/>
        <w:right w:val="none" w:sz="0" w:space="0" w:color="auto"/>
      </w:divBdr>
    </w:div>
    <w:div w:id="1676568676">
      <w:bodyDiv w:val="1"/>
      <w:marLeft w:val="0"/>
      <w:marRight w:val="0"/>
      <w:marTop w:val="0"/>
      <w:marBottom w:val="0"/>
      <w:divBdr>
        <w:top w:val="none" w:sz="0" w:space="0" w:color="auto"/>
        <w:left w:val="none" w:sz="0" w:space="0" w:color="auto"/>
        <w:bottom w:val="none" w:sz="0" w:space="0" w:color="auto"/>
        <w:right w:val="none" w:sz="0" w:space="0" w:color="auto"/>
      </w:divBdr>
    </w:div>
    <w:div w:id="1677875722">
      <w:bodyDiv w:val="1"/>
      <w:marLeft w:val="0"/>
      <w:marRight w:val="0"/>
      <w:marTop w:val="0"/>
      <w:marBottom w:val="0"/>
      <w:divBdr>
        <w:top w:val="none" w:sz="0" w:space="0" w:color="auto"/>
        <w:left w:val="none" w:sz="0" w:space="0" w:color="auto"/>
        <w:bottom w:val="none" w:sz="0" w:space="0" w:color="auto"/>
        <w:right w:val="none" w:sz="0" w:space="0" w:color="auto"/>
      </w:divBdr>
    </w:div>
    <w:div w:id="1686401131">
      <w:bodyDiv w:val="1"/>
      <w:marLeft w:val="0"/>
      <w:marRight w:val="0"/>
      <w:marTop w:val="0"/>
      <w:marBottom w:val="0"/>
      <w:divBdr>
        <w:top w:val="none" w:sz="0" w:space="0" w:color="auto"/>
        <w:left w:val="none" w:sz="0" w:space="0" w:color="auto"/>
        <w:bottom w:val="none" w:sz="0" w:space="0" w:color="auto"/>
        <w:right w:val="none" w:sz="0" w:space="0" w:color="auto"/>
      </w:divBdr>
    </w:div>
    <w:div w:id="1711567860">
      <w:bodyDiv w:val="1"/>
      <w:marLeft w:val="0"/>
      <w:marRight w:val="0"/>
      <w:marTop w:val="0"/>
      <w:marBottom w:val="0"/>
      <w:divBdr>
        <w:top w:val="none" w:sz="0" w:space="0" w:color="auto"/>
        <w:left w:val="none" w:sz="0" w:space="0" w:color="auto"/>
        <w:bottom w:val="none" w:sz="0" w:space="0" w:color="auto"/>
        <w:right w:val="none" w:sz="0" w:space="0" w:color="auto"/>
      </w:divBdr>
    </w:div>
    <w:div w:id="1734354900">
      <w:bodyDiv w:val="1"/>
      <w:marLeft w:val="0"/>
      <w:marRight w:val="0"/>
      <w:marTop w:val="0"/>
      <w:marBottom w:val="0"/>
      <w:divBdr>
        <w:top w:val="none" w:sz="0" w:space="0" w:color="auto"/>
        <w:left w:val="none" w:sz="0" w:space="0" w:color="auto"/>
        <w:bottom w:val="none" w:sz="0" w:space="0" w:color="auto"/>
        <w:right w:val="none" w:sz="0" w:space="0" w:color="auto"/>
      </w:divBdr>
    </w:div>
    <w:div w:id="1766461880">
      <w:bodyDiv w:val="1"/>
      <w:marLeft w:val="0"/>
      <w:marRight w:val="0"/>
      <w:marTop w:val="0"/>
      <w:marBottom w:val="0"/>
      <w:divBdr>
        <w:top w:val="none" w:sz="0" w:space="0" w:color="auto"/>
        <w:left w:val="none" w:sz="0" w:space="0" w:color="auto"/>
        <w:bottom w:val="none" w:sz="0" w:space="0" w:color="auto"/>
        <w:right w:val="none" w:sz="0" w:space="0" w:color="auto"/>
      </w:divBdr>
    </w:div>
    <w:div w:id="1840920430">
      <w:bodyDiv w:val="1"/>
      <w:marLeft w:val="0"/>
      <w:marRight w:val="0"/>
      <w:marTop w:val="0"/>
      <w:marBottom w:val="0"/>
      <w:divBdr>
        <w:top w:val="none" w:sz="0" w:space="0" w:color="auto"/>
        <w:left w:val="none" w:sz="0" w:space="0" w:color="auto"/>
        <w:bottom w:val="none" w:sz="0" w:space="0" w:color="auto"/>
        <w:right w:val="none" w:sz="0" w:space="0" w:color="auto"/>
      </w:divBdr>
    </w:div>
    <w:div w:id="1848866408">
      <w:bodyDiv w:val="1"/>
      <w:marLeft w:val="0"/>
      <w:marRight w:val="0"/>
      <w:marTop w:val="0"/>
      <w:marBottom w:val="0"/>
      <w:divBdr>
        <w:top w:val="none" w:sz="0" w:space="0" w:color="auto"/>
        <w:left w:val="none" w:sz="0" w:space="0" w:color="auto"/>
        <w:bottom w:val="none" w:sz="0" w:space="0" w:color="auto"/>
        <w:right w:val="none" w:sz="0" w:space="0" w:color="auto"/>
      </w:divBdr>
    </w:div>
    <w:div w:id="1848982459">
      <w:bodyDiv w:val="1"/>
      <w:marLeft w:val="0"/>
      <w:marRight w:val="0"/>
      <w:marTop w:val="0"/>
      <w:marBottom w:val="0"/>
      <w:divBdr>
        <w:top w:val="none" w:sz="0" w:space="0" w:color="auto"/>
        <w:left w:val="none" w:sz="0" w:space="0" w:color="auto"/>
        <w:bottom w:val="none" w:sz="0" w:space="0" w:color="auto"/>
        <w:right w:val="none" w:sz="0" w:space="0" w:color="auto"/>
      </w:divBdr>
    </w:div>
    <w:div w:id="1852797034">
      <w:bodyDiv w:val="1"/>
      <w:marLeft w:val="0"/>
      <w:marRight w:val="0"/>
      <w:marTop w:val="0"/>
      <w:marBottom w:val="0"/>
      <w:divBdr>
        <w:top w:val="none" w:sz="0" w:space="0" w:color="auto"/>
        <w:left w:val="none" w:sz="0" w:space="0" w:color="auto"/>
        <w:bottom w:val="none" w:sz="0" w:space="0" w:color="auto"/>
        <w:right w:val="none" w:sz="0" w:space="0" w:color="auto"/>
      </w:divBdr>
    </w:div>
    <w:div w:id="1883403468">
      <w:bodyDiv w:val="1"/>
      <w:marLeft w:val="0"/>
      <w:marRight w:val="0"/>
      <w:marTop w:val="0"/>
      <w:marBottom w:val="0"/>
      <w:divBdr>
        <w:top w:val="none" w:sz="0" w:space="0" w:color="auto"/>
        <w:left w:val="none" w:sz="0" w:space="0" w:color="auto"/>
        <w:bottom w:val="none" w:sz="0" w:space="0" w:color="auto"/>
        <w:right w:val="none" w:sz="0" w:space="0" w:color="auto"/>
      </w:divBdr>
    </w:div>
    <w:div w:id="1894653604">
      <w:bodyDiv w:val="1"/>
      <w:marLeft w:val="0"/>
      <w:marRight w:val="0"/>
      <w:marTop w:val="0"/>
      <w:marBottom w:val="0"/>
      <w:divBdr>
        <w:top w:val="none" w:sz="0" w:space="0" w:color="auto"/>
        <w:left w:val="none" w:sz="0" w:space="0" w:color="auto"/>
        <w:bottom w:val="none" w:sz="0" w:space="0" w:color="auto"/>
        <w:right w:val="none" w:sz="0" w:space="0" w:color="auto"/>
      </w:divBdr>
    </w:div>
    <w:div w:id="1903713996">
      <w:bodyDiv w:val="1"/>
      <w:marLeft w:val="0"/>
      <w:marRight w:val="0"/>
      <w:marTop w:val="0"/>
      <w:marBottom w:val="0"/>
      <w:divBdr>
        <w:top w:val="none" w:sz="0" w:space="0" w:color="auto"/>
        <w:left w:val="none" w:sz="0" w:space="0" w:color="auto"/>
        <w:bottom w:val="none" w:sz="0" w:space="0" w:color="auto"/>
        <w:right w:val="none" w:sz="0" w:space="0" w:color="auto"/>
      </w:divBdr>
    </w:div>
    <w:div w:id="1905069269">
      <w:bodyDiv w:val="1"/>
      <w:marLeft w:val="0"/>
      <w:marRight w:val="0"/>
      <w:marTop w:val="0"/>
      <w:marBottom w:val="0"/>
      <w:divBdr>
        <w:top w:val="none" w:sz="0" w:space="0" w:color="auto"/>
        <w:left w:val="none" w:sz="0" w:space="0" w:color="auto"/>
        <w:bottom w:val="none" w:sz="0" w:space="0" w:color="auto"/>
        <w:right w:val="none" w:sz="0" w:space="0" w:color="auto"/>
      </w:divBdr>
    </w:div>
    <w:div w:id="1920167421">
      <w:bodyDiv w:val="1"/>
      <w:marLeft w:val="0"/>
      <w:marRight w:val="0"/>
      <w:marTop w:val="0"/>
      <w:marBottom w:val="0"/>
      <w:divBdr>
        <w:top w:val="none" w:sz="0" w:space="0" w:color="auto"/>
        <w:left w:val="none" w:sz="0" w:space="0" w:color="auto"/>
        <w:bottom w:val="none" w:sz="0" w:space="0" w:color="auto"/>
        <w:right w:val="none" w:sz="0" w:space="0" w:color="auto"/>
      </w:divBdr>
    </w:div>
    <w:div w:id="1945334625">
      <w:bodyDiv w:val="1"/>
      <w:marLeft w:val="0"/>
      <w:marRight w:val="0"/>
      <w:marTop w:val="0"/>
      <w:marBottom w:val="0"/>
      <w:divBdr>
        <w:top w:val="none" w:sz="0" w:space="0" w:color="auto"/>
        <w:left w:val="none" w:sz="0" w:space="0" w:color="auto"/>
        <w:bottom w:val="none" w:sz="0" w:space="0" w:color="auto"/>
        <w:right w:val="none" w:sz="0" w:space="0" w:color="auto"/>
      </w:divBdr>
    </w:div>
    <w:div w:id="1966959470">
      <w:bodyDiv w:val="1"/>
      <w:marLeft w:val="0"/>
      <w:marRight w:val="0"/>
      <w:marTop w:val="0"/>
      <w:marBottom w:val="0"/>
      <w:divBdr>
        <w:top w:val="none" w:sz="0" w:space="0" w:color="auto"/>
        <w:left w:val="none" w:sz="0" w:space="0" w:color="auto"/>
        <w:bottom w:val="none" w:sz="0" w:space="0" w:color="auto"/>
        <w:right w:val="none" w:sz="0" w:space="0" w:color="auto"/>
      </w:divBdr>
    </w:div>
    <w:div w:id="1979913752">
      <w:bodyDiv w:val="1"/>
      <w:marLeft w:val="0"/>
      <w:marRight w:val="0"/>
      <w:marTop w:val="0"/>
      <w:marBottom w:val="0"/>
      <w:divBdr>
        <w:top w:val="none" w:sz="0" w:space="0" w:color="auto"/>
        <w:left w:val="none" w:sz="0" w:space="0" w:color="auto"/>
        <w:bottom w:val="none" w:sz="0" w:space="0" w:color="auto"/>
        <w:right w:val="none" w:sz="0" w:space="0" w:color="auto"/>
      </w:divBdr>
    </w:div>
    <w:div w:id="1998338963">
      <w:bodyDiv w:val="1"/>
      <w:marLeft w:val="0"/>
      <w:marRight w:val="0"/>
      <w:marTop w:val="0"/>
      <w:marBottom w:val="0"/>
      <w:divBdr>
        <w:top w:val="none" w:sz="0" w:space="0" w:color="auto"/>
        <w:left w:val="none" w:sz="0" w:space="0" w:color="auto"/>
        <w:bottom w:val="none" w:sz="0" w:space="0" w:color="auto"/>
        <w:right w:val="none" w:sz="0" w:space="0" w:color="auto"/>
      </w:divBdr>
    </w:div>
    <w:div w:id="2000958825">
      <w:bodyDiv w:val="1"/>
      <w:marLeft w:val="0"/>
      <w:marRight w:val="0"/>
      <w:marTop w:val="0"/>
      <w:marBottom w:val="0"/>
      <w:divBdr>
        <w:top w:val="none" w:sz="0" w:space="0" w:color="auto"/>
        <w:left w:val="none" w:sz="0" w:space="0" w:color="auto"/>
        <w:bottom w:val="none" w:sz="0" w:space="0" w:color="auto"/>
        <w:right w:val="none" w:sz="0" w:space="0" w:color="auto"/>
      </w:divBdr>
    </w:div>
    <w:div w:id="2007632233">
      <w:bodyDiv w:val="1"/>
      <w:marLeft w:val="0"/>
      <w:marRight w:val="0"/>
      <w:marTop w:val="0"/>
      <w:marBottom w:val="0"/>
      <w:divBdr>
        <w:top w:val="none" w:sz="0" w:space="0" w:color="auto"/>
        <w:left w:val="none" w:sz="0" w:space="0" w:color="auto"/>
        <w:bottom w:val="none" w:sz="0" w:space="0" w:color="auto"/>
        <w:right w:val="none" w:sz="0" w:space="0" w:color="auto"/>
      </w:divBdr>
    </w:div>
    <w:div w:id="2028091609">
      <w:bodyDiv w:val="1"/>
      <w:marLeft w:val="0"/>
      <w:marRight w:val="0"/>
      <w:marTop w:val="0"/>
      <w:marBottom w:val="0"/>
      <w:divBdr>
        <w:top w:val="none" w:sz="0" w:space="0" w:color="auto"/>
        <w:left w:val="none" w:sz="0" w:space="0" w:color="auto"/>
        <w:bottom w:val="none" w:sz="0" w:space="0" w:color="auto"/>
        <w:right w:val="none" w:sz="0" w:space="0" w:color="auto"/>
      </w:divBdr>
    </w:div>
    <w:div w:id="2028941360">
      <w:bodyDiv w:val="1"/>
      <w:marLeft w:val="0"/>
      <w:marRight w:val="0"/>
      <w:marTop w:val="0"/>
      <w:marBottom w:val="0"/>
      <w:divBdr>
        <w:top w:val="none" w:sz="0" w:space="0" w:color="auto"/>
        <w:left w:val="none" w:sz="0" w:space="0" w:color="auto"/>
        <w:bottom w:val="none" w:sz="0" w:space="0" w:color="auto"/>
        <w:right w:val="none" w:sz="0" w:space="0" w:color="auto"/>
      </w:divBdr>
    </w:div>
    <w:div w:id="2040692703">
      <w:bodyDiv w:val="1"/>
      <w:marLeft w:val="0"/>
      <w:marRight w:val="0"/>
      <w:marTop w:val="0"/>
      <w:marBottom w:val="0"/>
      <w:divBdr>
        <w:top w:val="none" w:sz="0" w:space="0" w:color="auto"/>
        <w:left w:val="none" w:sz="0" w:space="0" w:color="auto"/>
        <w:bottom w:val="none" w:sz="0" w:space="0" w:color="auto"/>
        <w:right w:val="none" w:sz="0" w:space="0" w:color="auto"/>
      </w:divBdr>
    </w:div>
    <w:div w:id="2086340597">
      <w:bodyDiv w:val="1"/>
      <w:marLeft w:val="0"/>
      <w:marRight w:val="0"/>
      <w:marTop w:val="0"/>
      <w:marBottom w:val="0"/>
      <w:divBdr>
        <w:top w:val="none" w:sz="0" w:space="0" w:color="auto"/>
        <w:left w:val="none" w:sz="0" w:space="0" w:color="auto"/>
        <w:bottom w:val="none" w:sz="0" w:space="0" w:color="auto"/>
        <w:right w:val="none" w:sz="0" w:space="0" w:color="auto"/>
      </w:divBdr>
    </w:div>
    <w:div w:id="2091348986">
      <w:bodyDiv w:val="1"/>
      <w:marLeft w:val="0"/>
      <w:marRight w:val="0"/>
      <w:marTop w:val="0"/>
      <w:marBottom w:val="0"/>
      <w:divBdr>
        <w:top w:val="none" w:sz="0" w:space="0" w:color="auto"/>
        <w:left w:val="none" w:sz="0" w:space="0" w:color="auto"/>
        <w:bottom w:val="none" w:sz="0" w:space="0" w:color="auto"/>
        <w:right w:val="none" w:sz="0" w:space="0" w:color="auto"/>
      </w:divBdr>
    </w:div>
    <w:div w:id="2105176873">
      <w:bodyDiv w:val="1"/>
      <w:marLeft w:val="0"/>
      <w:marRight w:val="0"/>
      <w:marTop w:val="0"/>
      <w:marBottom w:val="0"/>
      <w:divBdr>
        <w:top w:val="none" w:sz="0" w:space="0" w:color="auto"/>
        <w:left w:val="none" w:sz="0" w:space="0" w:color="auto"/>
        <w:bottom w:val="none" w:sz="0" w:space="0" w:color="auto"/>
        <w:right w:val="none" w:sz="0" w:space="0" w:color="auto"/>
      </w:divBdr>
    </w:div>
    <w:div w:id="2105370992">
      <w:bodyDiv w:val="1"/>
      <w:marLeft w:val="0"/>
      <w:marRight w:val="0"/>
      <w:marTop w:val="0"/>
      <w:marBottom w:val="0"/>
      <w:divBdr>
        <w:top w:val="none" w:sz="0" w:space="0" w:color="auto"/>
        <w:left w:val="none" w:sz="0" w:space="0" w:color="auto"/>
        <w:bottom w:val="none" w:sz="0" w:space="0" w:color="auto"/>
        <w:right w:val="none" w:sz="0" w:space="0" w:color="auto"/>
      </w:divBdr>
    </w:div>
    <w:div w:id="2118720076">
      <w:bodyDiv w:val="1"/>
      <w:marLeft w:val="0"/>
      <w:marRight w:val="0"/>
      <w:marTop w:val="0"/>
      <w:marBottom w:val="0"/>
      <w:divBdr>
        <w:top w:val="none" w:sz="0" w:space="0" w:color="auto"/>
        <w:left w:val="none" w:sz="0" w:space="0" w:color="auto"/>
        <w:bottom w:val="none" w:sz="0" w:space="0" w:color="auto"/>
        <w:right w:val="none" w:sz="0" w:space="0" w:color="auto"/>
      </w:divBdr>
    </w:div>
    <w:div w:id="2120757521">
      <w:bodyDiv w:val="1"/>
      <w:marLeft w:val="0"/>
      <w:marRight w:val="0"/>
      <w:marTop w:val="0"/>
      <w:marBottom w:val="0"/>
      <w:divBdr>
        <w:top w:val="none" w:sz="0" w:space="0" w:color="auto"/>
        <w:left w:val="none" w:sz="0" w:space="0" w:color="auto"/>
        <w:bottom w:val="none" w:sz="0" w:space="0" w:color="auto"/>
        <w:right w:val="none" w:sz="0" w:space="0" w:color="auto"/>
      </w:divBdr>
    </w:div>
    <w:div w:id="2123065271">
      <w:bodyDiv w:val="1"/>
      <w:marLeft w:val="0"/>
      <w:marRight w:val="0"/>
      <w:marTop w:val="0"/>
      <w:marBottom w:val="0"/>
      <w:divBdr>
        <w:top w:val="none" w:sz="0" w:space="0" w:color="auto"/>
        <w:left w:val="none" w:sz="0" w:space="0" w:color="auto"/>
        <w:bottom w:val="none" w:sz="0" w:space="0" w:color="auto"/>
        <w:right w:val="none" w:sz="0" w:space="0" w:color="auto"/>
      </w:divBdr>
    </w:div>
    <w:div w:id="2128235642">
      <w:bodyDiv w:val="1"/>
      <w:marLeft w:val="0"/>
      <w:marRight w:val="0"/>
      <w:marTop w:val="0"/>
      <w:marBottom w:val="0"/>
      <w:divBdr>
        <w:top w:val="none" w:sz="0" w:space="0" w:color="auto"/>
        <w:left w:val="none" w:sz="0" w:space="0" w:color="auto"/>
        <w:bottom w:val="none" w:sz="0" w:space="0" w:color="auto"/>
        <w:right w:val="none" w:sz="0" w:space="0" w:color="auto"/>
      </w:divBdr>
    </w:div>
    <w:div w:id="21364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View/000120190726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A099-6054-4AAE-9B6B-C71654BD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6228</Words>
  <Characters>35506</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Komarova Tatyana</dc:creator>
  <cp:lastModifiedBy>Комаров Алексей Константинович</cp:lastModifiedBy>
  <cp:revision>2</cp:revision>
  <cp:lastPrinted>2019-08-01T15:14:00Z</cp:lastPrinted>
  <dcterms:created xsi:type="dcterms:W3CDTF">2019-08-15T09:58:00Z</dcterms:created>
  <dcterms:modified xsi:type="dcterms:W3CDTF">2019-08-15T09:58:00Z</dcterms:modified>
</cp:coreProperties>
</file>