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A0" w:rsidRDefault="00DA02A0" w:rsidP="00DE18F1">
      <w:pPr>
        <w:pStyle w:val="ConsPlusNormal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 w:rsidRPr="00BE1C8E">
        <w:rPr>
          <w:rFonts w:eastAsiaTheme="minorHAnsi"/>
          <w:b/>
          <w:sz w:val="28"/>
          <w:szCs w:val="28"/>
          <w:lang w:eastAsia="en-US"/>
        </w:rPr>
        <w:t>ПОЯСНИТЕЛЬНАЯ ЗАПИСКА</w:t>
      </w:r>
    </w:p>
    <w:p w:rsidR="00CF0E41" w:rsidRPr="00F6685F" w:rsidRDefault="00BE1C8E" w:rsidP="00CF0E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0E41">
        <w:rPr>
          <w:rFonts w:ascii="Times New Roman" w:hAnsi="Times New Roman" w:cs="Times New Roman"/>
          <w:b/>
          <w:sz w:val="28"/>
          <w:szCs w:val="28"/>
        </w:rPr>
        <w:t xml:space="preserve">к проекту федерального закона </w:t>
      </w:r>
      <w:r w:rsidR="00CF0E41" w:rsidRPr="00CF0E41">
        <w:rPr>
          <w:rFonts w:ascii="Times New Roman" w:hAnsi="Times New Roman" w:cs="Times New Roman"/>
          <w:b/>
          <w:sz w:val="28"/>
          <w:szCs w:val="28"/>
        </w:rPr>
        <w:t>«О внесении изменений в отдельные законодательные акты Российской Федерации в целях исключения негосударственных пенсионных фондов из числа организаций, подлежащих</w:t>
      </w:r>
      <w:r w:rsidR="00CF0E41" w:rsidRPr="00F6685F">
        <w:rPr>
          <w:rFonts w:ascii="Times New Roman" w:hAnsi="Times New Roman"/>
          <w:b/>
          <w:sz w:val="28"/>
          <w:szCs w:val="28"/>
        </w:rPr>
        <w:t xml:space="preserve"> обязательному контролю </w:t>
      </w:r>
      <w:r w:rsidR="00CF0E41">
        <w:rPr>
          <w:rFonts w:ascii="Times New Roman" w:hAnsi="Times New Roman"/>
          <w:b/>
          <w:bCs/>
          <w:sz w:val="28"/>
          <w:szCs w:val="28"/>
        </w:rPr>
        <w:t>в целях противодействия</w:t>
      </w:r>
      <w:r w:rsidR="00CF0E41" w:rsidRPr="00F6685F">
        <w:rPr>
          <w:rFonts w:ascii="Times New Roman" w:hAnsi="Times New Roman"/>
          <w:b/>
          <w:bCs/>
          <w:sz w:val="28"/>
          <w:szCs w:val="28"/>
        </w:rPr>
        <w:t xml:space="preserve"> легализ</w:t>
      </w:r>
      <w:r w:rsidR="00CF0E41">
        <w:rPr>
          <w:rFonts w:ascii="Times New Roman" w:hAnsi="Times New Roman"/>
          <w:b/>
          <w:bCs/>
          <w:sz w:val="28"/>
          <w:szCs w:val="28"/>
        </w:rPr>
        <w:t>ации (отмыванию</w:t>
      </w:r>
      <w:r w:rsidR="00CF0E41" w:rsidRPr="00F6685F">
        <w:rPr>
          <w:rFonts w:ascii="Times New Roman" w:hAnsi="Times New Roman"/>
          <w:b/>
          <w:bCs/>
          <w:sz w:val="28"/>
          <w:szCs w:val="28"/>
        </w:rPr>
        <w:t>) доходов, полученных пре</w:t>
      </w:r>
      <w:r w:rsidR="00CF0E41">
        <w:rPr>
          <w:rFonts w:ascii="Times New Roman" w:hAnsi="Times New Roman"/>
          <w:b/>
          <w:bCs/>
          <w:sz w:val="28"/>
          <w:szCs w:val="28"/>
        </w:rPr>
        <w:t>ступным путем, и финансированию</w:t>
      </w:r>
      <w:r w:rsidR="00CF0E41" w:rsidRPr="00F6685F">
        <w:rPr>
          <w:rFonts w:ascii="Times New Roman" w:hAnsi="Times New Roman"/>
          <w:b/>
          <w:bCs/>
          <w:sz w:val="28"/>
          <w:szCs w:val="28"/>
        </w:rPr>
        <w:t xml:space="preserve"> терроризма</w:t>
      </w:r>
      <w:r w:rsidR="00CF0E41">
        <w:rPr>
          <w:rFonts w:ascii="Times New Roman" w:hAnsi="Times New Roman"/>
          <w:b/>
          <w:bCs/>
          <w:sz w:val="28"/>
          <w:szCs w:val="28"/>
        </w:rPr>
        <w:t>»</w:t>
      </w:r>
    </w:p>
    <w:p w:rsidR="00BE1C8E" w:rsidRDefault="00BE1C8E" w:rsidP="00CF0E41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4130A0" w:rsidRPr="00792FC1" w:rsidRDefault="00152797" w:rsidP="00CF0E4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0E41">
        <w:rPr>
          <w:rFonts w:ascii="Times New Roman" w:hAnsi="Times New Roman" w:cs="Times New Roman"/>
          <w:sz w:val="28"/>
          <w:szCs w:val="28"/>
        </w:rPr>
        <w:t xml:space="preserve">Проект федерального закона </w:t>
      </w:r>
      <w:r w:rsidR="00CF0E41" w:rsidRPr="00CF0E41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</w:t>
      </w:r>
      <w:r w:rsidR="00CF0E41" w:rsidRPr="00CF0E41">
        <w:rPr>
          <w:rFonts w:ascii="Times New Roman" w:hAnsi="Times New Roman"/>
          <w:sz w:val="28"/>
          <w:szCs w:val="28"/>
        </w:rPr>
        <w:t xml:space="preserve"> Федерации в целях исключения негосударственных пенсионных фондов из числа организаций, подлежащих обязательному контролю </w:t>
      </w:r>
      <w:r w:rsidR="00CF0E41" w:rsidRPr="00CF0E41">
        <w:rPr>
          <w:rFonts w:ascii="Times New Roman" w:hAnsi="Times New Roman"/>
          <w:bCs/>
          <w:sz w:val="28"/>
          <w:szCs w:val="28"/>
        </w:rPr>
        <w:t xml:space="preserve">в целях противодействия легализации (отмыванию) доходов, полученных преступным </w:t>
      </w:r>
      <w:r w:rsidR="00CF0E41" w:rsidRPr="00792FC1">
        <w:rPr>
          <w:rFonts w:ascii="Times New Roman" w:hAnsi="Times New Roman" w:cs="Times New Roman"/>
          <w:bCs/>
          <w:sz w:val="28"/>
          <w:szCs w:val="28"/>
        </w:rPr>
        <w:t>путем, и финансированию терроризма»</w:t>
      </w:r>
      <w:r w:rsidR="003A40FE" w:rsidRPr="00792FC1">
        <w:rPr>
          <w:rFonts w:ascii="Times New Roman" w:hAnsi="Times New Roman" w:cs="Times New Roman"/>
          <w:sz w:val="28"/>
          <w:szCs w:val="28"/>
        </w:rPr>
        <w:t xml:space="preserve"> (далее – законопроект</w:t>
      </w:r>
      <w:r w:rsidR="00FC67F9" w:rsidRPr="00792FC1">
        <w:rPr>
          <w:rFonts w:ascii="Times New Roman" w:hAnsi="Times New Roman" w:cs="Times New Roman"/>
          <w:sz w:val="28"/>
          <w:szCs w:val="28"/>
        </w:rPr>
        <w:t xml:space="preserve">) разработан с целью </w:t>
      </w:r>
      <w:r w:rsidRPr="00792FC1">
        <w:rPr>
          <w:rFonts w:ascii="Times New Roman" w:hAnsi="Times New Roman" w:cs="Times New Roman"/>
          <w:sz w:val="28"/>
          <w:szCs w:val="28"/>
        </w:rPr>
        <w:t>обеспечени</w:t>
      </w:r>
      <w:r w:rsidR="004130A0" w:rsidRPr="00792FC1">
        <w:rPr>
          <w:rFonts w:ascii="Times New Roman" w:hAnsi="Times New Roman" w:cs="Times New Roman"/>
          <w:sz w:val="28"/>
          <w:szCs w:val="28"/>
        </w:rPr>
        <w:t>я</w:t>
      </w:r>
      <w:r w:rsidRPr="00792FC1">
        <w:rPr>
          <w:rFonts w:ascii="Times New Roman" w:hAnsi="Times New Roman" w:cs="Times New Roman"/>
          <w:sz w:val="28"/>
          <w:szCs w:val="28"/>
        </w:rPr>
        <w:t xml:space="preserve"> правового регулирования деятельности негосударственны</w:t>
      </w:r>
      <w:r w:rsidR="004130A0" w:rsidRPr="00792FC1">
        <w:rPr>
          <w:rFonts w:ascii="Times New Roman" w:hAnsi="Times New Roman" w:cs="Times New Roman"/>
          <w:sz w:val="28"/>
          <w:szCs w:val="28"/>
        </w:rPr>
        <w:t>х</w:t>
      </w:r>
      <w:r w:rsidRPr="00792FC1">
        <w:rPr>
          <w:rFonts w:ascii="Times New Roman" w:hAnsi="Times New Roman" w:cs="Times New Roman"/>
          <w:sz w:val="28"/>
          <w:szCs w:val="28"/>
        </w:rPr>
        <w:t xml:space="preserve"> пенсионны</w:t>
      </w:r>
      <w:r w:rsidR="004130A0" w:rsidRPr="00792FC1">
        <w:rPr>
          <w:rFonts w:ascii="Times New Roman" w:hAnsi="Times New Roman" w:cs="Times New Roman"/>
          <w:sz w:val="28"/>
          <w:szCs w:val="28"/>
        </w:rPr>
        <w:t>х</w:t>
      </w:r>
      <w:r w:rsidRPr="00792FC1">
        <w:rPr>
          <w:rFonts w:ascii="Times New Roman" w:hAnsi="Times New Roman" w:cs="Times New Roman"/>
          <w:sz w:val="28"/>
          <w:szCs w:val="28"/>
        </w:rPr>
        <w:t xml:space="preserve"> фонд</w:t>
      </w:r>
      <w:r w:rsidR="004130A0" w:rsidRPr="00792FC1">
        <w:rPr>
          <w:rFonts w:ascii="Times New Roman" w:hAnsi="Times New Roman" w:cs="Times New Roman"/>
          <w:sz w:val="28"/>
          <w:szCs w:val="28"/>
        </w:rPr>
        <w:t>ов</w:t>
      </w:r>
      <w:r w:rsidRPr="00792FC1">
        <w:rPr>
          <w:rFonts w:ascii="Times New Roman" w:hAnsi="Times New Roman" w:cs="Times New Roman"/>
          <w:sz w:val="28"/>
          <w:szCs w:val="28"/>
        </w:rPr>
        <w:t xml:space="preserve"> </w:t>
      </w:r>
      <w:r w:rsidR="006B6E33" w:rsidRPr="00792FC1">
        <w:rPr>
          <w:rFonts w:ascii="Times New Roman" w:hAnsi="Times New Roman" w:cs="Times New Roman"/>
          <w:sz w:val="28"/>
          <w:szCs w:val="28"/>
        </w:rPr>
        <w:t xml:space="preserve">(далее - НПФ) </w:t>
      </w:r>
      <w:r w:rsidRPr="00792FC1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4130A0" w:rsidRPr="00792FC1">
        <w:rPr>
          <w:rFonts w:ascii="Times New Roman" w:hAnsi="Times New Roman" w:cs="Times New Roman"/>
          <w:sz w:val="28"/>
          <w:szCs w:val="28"/>
        </w:rPr>
        <w:t>негосударственного пенсионного обеспечения</w:t>
      </w:r>
      <w:r w:rsidR="006B6E33" w:rsidRPr="00792FC1">
        <w:rPr>
          <w:rFonts w:ascii="Times New Roman" w:hAnsi="Times New Roman" w:cs="Times New Roman"/>
          <w:sz w:val="28"/>
          <w:szCs w:val="28"/>
        </w:rPr>
        <w:t xml:space="preserve"> (</w:t>
      </w:r>
      <w:r w:rsidR="00090C42" w:rsidRPr="00792FC1">
        <w:rPr>
          <w:rFonts w:ascii="Times New Roman" w:hAnsi="Times New Roman" w:cs="Times New Roman"/>
          <w:sz w:val="28"/>
          <w:szCs w:val="28"/>
        </w:rPr>
        <w:t>д</w:t>
      </w:r>
      <w:r w:rsidR="006B6E33" w:rsidRPr="00792FC1">
        <w:rPr>
          <w:rFonts w:ascii="Times New Roman" w:hAnsi="Times New Roman" w:cs="Times New Roman"/>
          <w:sz w:val="28"/>
          <w:szCs w:val="28"/>
        </w:rPr>
        <w:t>алее – НПО)</w:t>
      </w:r>
      <w:r w:rsidR="004130A0" w:rsidRPr="00792FC1">
        <w:rPr>
          <w:rFonts w:ascii="Times New Roman" w:hAnsi="Times New Roman" w:cs="Times New Roman"/>
          <w:sz w:val="28"/>
          <w:szCs w:val="28"/>
        </w:rPr>
        <w:t>.</w:t>
      </w:r>
    </w:p>
    <w:p w:rsidR="00452CDE" w:rsidRPr="00BE1C8E" w:rsidRDefault="00615F52" w:rsidP="00BE1C8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E1C8E">
        <w:rPr>
          <w:sz w:val="28"/>
          <w:szCs w:val="28"/>
        </w:rPr>
        <w:t>В состав организаций, осуществляющих операции с денежными средствами или иным имуществом, определенных</w:t>
      </w:r>
      <w:r w:rsidR="00C23DE5">
        <w:rPr>
          <w:sz w:val="28"/>
          <w:szCs w:val="28"/>
        </w:rPr>
        <w:t xml:space="preserve"> частью первой статьи 5 Федерального з</w:t>
      </w:r>
      <w:r w:rsidRPr="00BE1C8E">
        <w:rPr>
          <w:sz w:val="28"/>
          <w:szCs w:val="28"/>
        </w:rPr>
        <w:t xml:space="preserve">акона </w:t>
      </w:r>
      <w:r w:rsidR="00C23DE5">
        <w:rPr>
          <w:sz w:val="28"/>
          <w:szCs w:val="28"/>
        </w:rPr>
        <w:t xml:space="preserve">от 07.08.2001 г. </w:t>
      </w:r>
      <w:r w:rsidRPr="00BE1C8E">
        <w:rPr>
          <w:sz w:val="28"/>
          <w:szCs w:val="28"/>
        </w:rPr>
        <w:t>№ 115-ФЗ</w:t>
      </w:r>
      <w:r w:rsidR="00C23DE5">
        <w:rPr>
          <w:sz w:val="28"/>
          <w:szCs w:val="28"/>
        </w:rPr>
        <w:t xml:space="preserve"> </w:t>
      </w:r>
      <w:r w:rsidR="00C23DE5" w:rsidRPr="00BE1C8E">
        <w:rPr>
          <w:sz w:val="28"/>
          <w:szCs w:val="28"/>
        </w:rPr>
        <w:t>«О противодействии легализации (отмыванию) доходов, полученных преступным путем, и финансированию терроризма»</w:t>
      </w:r>
      <w:r w:rsidR="00C23DE5">
        <w:rPr>
          <w:sz w:val="28"/>
          <w:szCs w:val="28"/>
        </w:rPr>
        <w:t xml:space="preserve"> (далее – Федеральный закон от 07.08.2001 г. № 115-ФЗ)</w:t>
      </w:r>
      <w:r w:rsidRPr="00BE1C8E">
        <w:rPr>
          <w:sz w:val="28"/>
          <w:szCs w:val="28"/>
        </w:rPr>
        <w:t xml:space="preserve">, включаются НПФ в части осуществления ими деятельности по НПО. Указанные НПФ, </w:t>
      </w:r>
      <w:r w:rsidR="00452CDE" w:rsidRPr="00BE1C8E">
        <w:rPr>
          <w:sz w:val="28"/>
          <w:szCs w:val="28"/>
        </w:rPr>
        <w:t>как и иные финансовые организации (брокеры, управляющие компании, депозитарии, управляющие компании ПИФ и иные), осуществляют операции со средствами клиентов-вкладчиков, однако</w:t>
      </w:r>
      <w:r w:rsidR="007B131A" w:rsidRPr="00BE1C8E">
        <w:rPr>
          <w:sz w:val="28"/>
          <w:szCs w:val="28"/>
        </w:rPr>
        <w:t>,</w:t>
      </w:r>
      <w:r w:rsidR="00452CDE" w:rsidRPr="00BE1C8E">
        <w:rPr>
          <w:sz w:val="28"/>
          <w:szCs w:val="28"/>
        </w:rPr>
        <w:t xml:space="preserve"> в отличи</w:t>
      </w:r>
      <w:r w:rsidR="007B131A" w:rsidRPr="00BE1C8E">
        <w:rPr>
          <w:sz w:val="28"/>
          <w:szCs w:val="28"/>
        </w:rPr>
        <w:t>е</w:t>
      </w:r>
      <w:r w:rsidR="00452CDE" w:rsidRPr="00BE1C8E">
        <w:rPr>
          <w:sz w:val="28"/>
          <w:szCs w:val="28"/>
        </w:rPr>
        <w:t xml:space="preserve"> от остальных финансовых организаций</w:t>
      </w:r>
      <w:r w:rsidR="007B131A" w:rsidRPr="00BE1C8E">
        <w:rPr>
          <w:sz w:val="28"/>
          <w:szCs w:val="28"/>
        </w:rPr>
        <w:t>,</w:t>
      </w:r>
      <w:r w:rsidR="00452CDE" w:rsidRPr="00BE1C8E">
        <w:rPr>
          <w:sz w:val="28"/>
          <w:szCs w:val="28"/>
        </w:rPr>
        <w:t xml:space="preserve"> конечным выгодоприобретателем</w:t>
      </w:r>
      <w:r w:rsidR="00C7615F" w:rsidRPr="00BE1C8E">
        <w:rPr>
          <w:sz w:val="28"/>
          <w:szCs w:val="28"/>
        </w:rPr>
        <w:t xml:space="preserve"> в НПФ</w:t>
      </w:r>
      <w:r w:rsidR="00452CDE" w:rsidRPr="00BE1C8E">
        <w:rPr>
          <w:sz w:val="28"/>
          <w:szCs w:val="28"/>
        </w:rPr>
        <w:t xml:space="preserve">, в подавляющем большинстве случаев, является не вкладчик, а третья сторона по договору НПО – участник. </w:t>
      </w:r>
    </w:p>
    <w:p w:rsidR="00452CDE" w:rsidRPr="00BE1C8E" w:rsidRDefault="00452CDE" w:rsidP="00BE1C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C8E">
        <w:rPr>
          <w:rFonts w:ascii="Times New Roman" w:hAnsi="Times New Roman" w:cs="Times New Roman"/>
          <w:sz w:val="28"/>
          <w:szCs w:val="28"/>
        </w:rPr>
        <w:t>Участник, являющийся третьей стороной по договору НПО с вкладчиком-юридическим лицом, не имеет права распоряжаться средствами, сформированными вкладчиком</w:t>
      </w:r>
      <w:r w:rsidR="00E85939" w:rsidRPr="00BE1C8E">
        <w:rPr>
          <w:rFonts w:ascii="Times New Roman" w:hAnsi="Times New Roman" w:cs="Times New Roman"/>
          <w:sz w:val="28"/>
          <w:szCs w:val="28"/>
        </w:rPr>
        <w:t xml:space="preserve"> </w:t>
      </w:r>
      <w:r w:rsidRPr="00BE1C8E">
        <w:rPr>
          <w:rFonts w:ascii="Times New Roman" w:hAnsi="Times New Roman" w:cs="Times New Roman"/>
          <w:sz w:val="28"/>
          <w:szCs w:val="28"/>
        </w:rPr>
        <w:t xml:space="preserve">- юридическим лицом в его пользу на этапе накопления, не имеет права на выплату негосударственной пенсии </w:t>
      </w:r>
      <w:r w:rsidR="007B131A" w:rsidRPr="00BE1C8E">
        <w:rPr>
          <w:rFonts w:ascii="Times New Roman" w:hAnsi="Times New Roman" w:cs="Times New Roman"/>
          <w:sz w:val="28"/>
          <w:szCs w:val="28"/>
        </w:rPr>
        <w:t>ранее</w:t>
      </w:r>
      <w:r w:rsidRPr="00BE1C8E">
        <w:rPr>
          <w:rFonts w:ascii="Times New Roman" w:hAnsi="Times New Roman" w:cs="Times New Roman"/>
          <w:sz w:val="28"/>
          <w:szCs w:val="28"/>
        </w:rPr>
        <w:t xml:space="preserve"> достижения пенсионных оснований, установленных Пенсионными правилами </w:t>
      </w:r>
      <w:r w:rsidRPr="00BE1C8E">
        <w:rPr>
          <w:rFonts w:ascii="Times New Roman" w:hAnsi="Times New Roman" w:cs="Times New Roman"/>
          <w:sz w:val="28"/>
          <w:szCs w:val="28"/>
        </w:rPr>
        <w:lastRenderedPageBreak/>
        <w:t xml:space="preserve">НПФ. Таким образом, формирование вкладчиком средств в пользу участника не может быть использовано участником для легализации (отмывания) доходов, полученных преступным путем и финансирования терроризма. </w:t>
      </w:r>
    </w:p>
    <w:p w:rsidR="007D3D3C" w:rsidRPr="00BE1C8E" w:rsidRDefault="00C23DE5" w:rsidP="00BE1C8E">
      <w:pPr>
        <w:pStyle w:val="a3"/>
        <w:shd w:val="clear" w:color="auto" w:fill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Федеральным з</w:t>
      </w:r>
      <w:r w:rsidR="00983969" w:rsidRPr="00BE1C8E">
        <w:rPr>
          <w:rFonts w:eastAsia="Times New Roman"/>
          <w:sz w:val="28"/>
          <w:szCs w:val="28"/>
          <w:lang w:eastAsia="ru-RU"/>
        </w:rPr>
        <w:t>акон</w:t>
      </w:r>
      <w:r>
        <w:rPr>
          <w:rFonts w:eastAsia="Times New Roman"/>
          <w:sz w:val="28"/>
          <w:szCs w:val="28"/>
          <w:lang w:eastAsia="ru-RU"/>
        </w:rPr>
        <w:t>ом от 07.08.2001 г.</w:t>
      </w:r>
      <w:r w:rsidR="00983969" w:rsidRPr="00BE1C8E">
        <w:rPr>
          <w:rFonts w:eastAsia="Times New Roman"/>
          <w:sz w:val="28"/>
          <w:szCs w:val="28"/>
          <w:lang w:eastAsia="ru-RU"/>
        </w:rPr>
        <w:t xml:space="preserve"> № 115-ФЗ выпл</w:t>
      </w:r>
      <w:r>
        <w:rPr>
          <w:rFonts w:eastAsia="Times New Roman"/>
          <w:sz w:val="28"/>
          <w:szCs w:val="28"/>
          <w:lang w:eastAsia="ru-RU"/>
        </w:rPr>
        <w:t>ата негосударственных</w:t>
      </w:r>
      <w:r w:rsidR="00983969" w:rsidRPr="00BE1C8E">
        <w:rPr>
          <w:rFonts w:eastAsia="Times New Roman"/>
          <w:sz w:val="28"/>
          <w:szCs w:val="28"/>
          <w:lang w:eastAsia="ru-RU"/>
        </w:rPr>
        <w:t xml:space="preserve"> пенсий </w:t>
      </w:r>
      <w:r>
        <w:rPr>
          <w:rFonts w:eastAsia="Times New Roman"/>
          <w:sz w:val="28"/>
          <w:szCs w:val="28"/>
          <w:lang w:eastAsia="ru-RU"/>
        </w:rPr>
        <w:t xml:space="preserve">не отнесена </w:t>
      </w:r>
      <w:r w:rsidR="00983969" w:rsidRPr="00BE1C8E">
        <w:rPr>
          <w:rFonts w:eastAsia="Times New Roman"/>
          <w:sz w:val="28"/>
          <w:szCs w:val="28"/>
          <w:lang w:eastAsia="ru-RU"/>
        </w:rPr>
        <w:t xml:space="preserve">к </w:t>
      </w:r>
      <w:proofErr w:type="spellStart"/>
      <w:r w:rsidR="00983969" w:rsidRPr="00BE1C8E">
        <w:rPr>
          <w:rFonts w:eastAsia="Times New Roman"/>
          <w:sz w:val="28"/>
          <w:szCs w:val="28"/>
          <w:lang w:eastAsia="ru-RU"/>
        </w:rPr>
        <w:t>высокорисковым</w:t>
      </w:r>
      <w:proofErr w:type="spellEnd"/>
      <w:r w:rsidR="00983969" w:rsidRPr="00BE1C8E">
        <w:rPr>
          <w:rFonts w:eastAsia="Times New Roman"/>
          <w:sz w:val="28"/>
          <w:szCs w:val="28"/>
          <w:lang w:eastAsia="ru-RU"/>
        </w:rPr>
        <w:t xml:space="preserve"> операциям, на осуществление которых устан</w:t>
      </w:r>
      <w:r>
        <w:rPr>
          <w:rFonts w:eastAsia="Times New Roman"/>
          <w:sz w:val="28"/>
          <w:szCs w:val="28"/>
          <w:lang w:eastAsia="ru-RU"/>
        </w:rPr>
        <w:t xml:space="preserve">овлен запрет, </w:t>
      </w:r>
      <w:r w:rsidR="004C5E81">
        <w:rPr>
          <w:rFonts w:eastAsia="Times New Roman"/>
          <w:sz w:val="28"/>
          <w:szCs w:val="28"/>
          <w:lang w:eastAsia="ru-RU"/>
        </w:rPr>
        <w:t>в том числе</w:t>
      </w:r>
      <w:r w:rsidR="00A222EA">
        <w:rPr>
          <w:rFonts w:eastAsia="Times New Roman"/>
          <w:sz w:val="28"/>
          <w:szCs w:val="28"/>
          <w:lang w:eastAsia="ru-RU"/>
        </w:rPr>
        <w:t>,</w:t>
      </w:r>
      <w:r w:rsidR="004C5E8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не установлены какие</w:t>
      </w:r>
      <w:r w:rsidR="00983969" w:rsidRPr="00BE1C8E">
        <w:rPr>
          <w:rFonts w:eastAsia="Times New Roman"/>
          <w:sz w:val="28"/>
          <w:szCs w:val="28"/>
          <w:lang w:eastAsia="ru-RU"/>
        </w:rPr>
        <w:t>-</w:t>
      </w:r>
      <w:r>
        <w:rPr>
          <w:rFonts w:eastAsia="Times New Roman"/>
          <w:sz w:val="28"/>
          <w:szCs w:val="28"/>
          <w:lang w:eastAsia="ru-RU"/>
        </w:rPr>
        <w:t>либо ограничения</w:t>
      </w:r>
      <w:r w:rsidR="00983969" w:rsidRPr="00BE1C8E">
        <w:rPr>
          <w:rFonts w:eastAsia="Times New Roman"/>
          <w:sz w:val="28"/>
          <w:szCs w:val="28"/>
          <w:lang w:eastAsia="ru-RU"/>
        </w:rPr>
        <w:t xml:space="preserve"> на операции, связанные с получением и расходованием пенсии физическим лицом, включенным в п</w:t>
      </w:r>
      <w:r w:rsidR="00983969" w:rsidRPr="00BE1C8E">
        <w:rPr>
          <w:color w:val="000000"/>
          <w:sz w:val="28"/>
          <w:szCs w:val="28"/>
        </w:rPr>
        <w:t>еречень организаций и физических лиц, в отношении которых имеются сведения об их причастности к экстремистской деятельности или терроризму.</w:t>
      </w:r>
      <w:r w:rsidR="00983969" w:rsidRPr="00BE1C8E">
        <w:rPr>
          <w:rFonts w:eastAsia="Times New Roman"/>
          <w:sz w:val="28"/>
          <w:szCs w:val="28"/>
          <w:lang w:eastAsia="ru-RU"/>
        </w:rPr>
        <w:t xml:space="preserve"> </w:t>
      </w:r>
    </w:p>
    <w:p w:rsidR="007B131A" w:rsidRPr="00BE1C8E" w:rsidRDefault="00185144" w:rsidP="00BE1C8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</w:t>
      </w:r>
      <w:r w:rsidR="007B131A" w:rsidRPr="00BE1C8E">
        <w:rPr>
          <w:sz w:val="28"/>
          <w:szCs w:val="28"/>
        </w:rPr>
        <w:t xml:space="preserve">того, </w:t>
      </w:r>
      <w:r>
        <w:rPr>
          <w:sz w:val="28"/>
          <w:szCs w:val="28"/>
        </w:rPr>
        <w:t>согласно</w:t>
      </w:r>
      <w:r w:rsidR="007B131A" w:rsidRPr="00BE1C8E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публичному отчету</w:t>
      </w:r>
      <w:r w:rsidR="007B131A" w:rsidRPr="00BE1C8E">
        <w:rPr>
          <w:sz w:val="28"/>
          <w:szCs w:val="28"/>
        </w:rPr>
        <w:t xml:space="preserve"> Росфинмониторинга за 2017-2018 гг. «Национальная оценка рисков легализации (</w:t>
      </w:r>
      <w:r>
        <w:rPr>
          <w:sz w:val="28"/>
          <w:szCs w:val="28"/>
        </w:rPr>
        <w:t xml:space="preserve">отмывания) преступных доходов» </w:t>
      </w:r>
      <w:r w:rsidR="007B131A" w:rsidRPr="00BE1C8E">
        <w:rPr>
          <w:sz w:val="28"/>
          <w:szCs w:val="28"/>
        </w:rPr>
        <w:t>НПФ относятся к группе низкого риска использования в деятельности НПФ схем легализации преступных доходов.</w:t>
      </w:r>
    </w:p>
    <w:p w:rsidR="00213901" w:rsidRPr="00BE1C8E" w:rsidRDefault="00185144" w:rsidP="00BE1C8E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в</w:t>
      </w:r>
      <w:r w:rsidR="00213901" w:rsidRPr="00BE1C8E">
        <w:rPr>
          <w:color w:val="000000"/>
          <w:sz w:val="28"/>
          <w:szCs w:val="28"/>
        </w:rPr>
        <w:t xml:space="preserve">се операции клиентов НПФ осуществляются либо через кредитные организации, либо через </w:t>
      </w:r>
      <w:r w:rsidR="00F832C8" w:rsidRPr="00BE1C8E">
        <w:rPr>
          <w:color w:val="000000"/>
          <w:sz w:val="28"/>
          <w:szCs w:val="28"/>
        </w:rPr>
        <w:t>организации федеральной почтовой связи</w:t>
      </w:r>
      <w:r w:rsidR="00213901" w:rsidRPr="00BE1C8E">
        <w:rPr>
          <w:color w:val="000000"/>
          <w:sz w:val="28"/>
          <w:szCs w:val="28"/>
        </w:rPr>
        <w:t xml:space="preserve">, </w:t>
      </w:r>
      <w:r w:rsidR="00F832C8" w:rsidRPr="00BE1C8E">
        <w:rPr>
          <w:color w:val="000000"/>
          <w:sz w:val="28"/>
          <w:szCs w:val="28"/>
        </w:rPr>
        <w:t xml:space="preserve">деятельность которых </w:t>
      </w:r>
      <w:r>
        <w:rPr>
          <w:color w:val="000000"/>
          <w:sz w:val="28"/>
          <w:szCs w:val="28"/>
        </w:rPr>
        <w:t>также подпадает</w:t>
      </w:r>
      <w:r w:rsidR="00F832C8" w:rsidRPr="00BE1C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 </w:t>
      </w:r>
      <w:r w:rsidR="00F832C8" w:rsidRPr="00BE1C8E">
        <w:rPr>
          <w:color w:val="000000"/>
          <w:sz w:val="28"/>
          <w:szCs w:val="28"/>
        </w:rPr>
        <w:t>поло</w:t>
      </w:r>
      <w:r>
        <w:rPr>
          <w:color w:val="000000"/>
          <w:sz w:val="28"/>
          <w:szCs w:val="28"/>
        </w:rPr>
        <w:t>жения Федерального з</w:t>
      </w:r>
      <w:r w:rsidR="00213901" w:rsidRPr="00BE1C8E">
        <w:rPr>
          <w:sz w:val="28"/>
          <w:szCs w:val="28"/>
        </w:rPr>
        <w:t>акон</w:t>
      </w:r>
      <w:r w:rsidR="00441125" w:rsidRPr="00BE1C8E">
        <w:rPr>
          <w:sz w:val="28"/>
          <w:szCs w:val="28"/>
        </w:rPr>
        <w:t>а</w:t>
      </w:r>
      <w:r>
        <w:rPr>
          <w:sz w:val="28"/>
          <w:szCs w:val="28"/>
        </w:rPr>
        <w:t xml:space="preserve"> от 07.08.2001 г.</w:t>
      </w:r>
      <w:r w:rsidR="00213901" w:rsidRPr="00BE1C8E">
        <w:rPr>
          <w:sz w:val="28"/>
          <w:szCs w:val="28"/>
        </w:rPr>
        <w:t xml:space="preserve"> </w:t>
      </w:r>
      <w:r w:rsidR="001D5FEA" w:rsidRPr="00BE1C8E">
        <w:rPr>
          <w:sz w:val="28"/>
          <w:szCs w:val="28"/>
        </w:rPr>
        <w:t>№</w:t>
      </w:r>
      <w:r w:rsidR="00213901" w:rsidRPr="00BE1C8E">
        <w:rPr>
          <w:sz w:val="28"/>
          <w:szCs w:val="28"/>
        </w:rPr>
        <w:t xml:space="preserve"> 115-ФЗ</w:t>
      </w:r>
      <w:r w:rsidR="00441125" w:rsidRPr="00BE1C8E">
        <w:rPr>
          <w:color w:val="000000"/>
          <w:sz w:val="28"/>
          <w:szCs w:val="28"/>
        </w:rPr>
        <w:t>. Таким образом, кредитные организации и организации федеральной почтовой связи</w:t>
      </w:r>
      <w:r w:rsidR="00213901" w:rsidRPr="00BE1C8E">
        <w:rPr>
          <w:color w:val="000000"/>
          <w:sz w:val="28"/>
          <w:szCs w:val="28"/>
        </w:rPr>
        <w:t xml:space="preserve"> осуществляют контроль одних и тех же операций</w:t>
      </w:r>
      <w:r w:rsidR="00441125" w:rsidRPr="00BE1C8E">
        <w:rPr>
          <w:color w:val="000000"/>
          <w:sz w:val="28"/>
          <w:szCs w:val="28"/>
        </w:rPr>
        <w:t xml:space="preserve">, что и НПФ в рамках </w:t>
      </w:r>
      <w:r w:rsidR="001D5FEA" w:rsidRPr="00BE1C8E">
        <w:rPr>
          <w:color w:val="000000"/>
          <w:sz w:val="28"/>
          <w:szCs w:val="28"/>
        </w:rPr>
        <w:t>НПО</w:t>
      </w:r>
      <w:r w:rsidR="00213901" w:rsidRPr="00BE1C8E">
        <w:rPr>
          <w:color w:val="000000"/>
          <w:sz w:val="28"/>
          <w:szCs w:val="28"/>
        </w:rPr>
        <w:t xml:space="preserve">. </w:t>
      </w:r>
    </w:p>
    <w:p w:rsidR="006B6E33" w:rsidRDefault="006B6E33" w:rsidP="00BE1C8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BE1C8E">
        <w:rPr>
          <w:sz w:val="28"/>
          <w:szCs w:val="28"/>
        </w:rPr>
        <w:t xml:space="preserve">В связи с вышеизложенным, а также в целях исключения </w:t>
      </w:r>
      <w:r w:rsidR="00353B46" w:rsidRPr="00BE1C8E">
        <w:rPr>
          <w:sz w:val="28"/>
          <w:szCs w:val="28"/>
        </w:rPr>
        <w:t>двойного</w:t>
      </w:r>
      <w:r w:rsidR="007B131A" w:rsidRPr="00BE1C8E">
        <w:rPr>
          <w:sz w:val="28"/>
          <w:szCs w:val="28"/>
        </w:rPr>
        <w:t xml:space="preserve"> контроля, который увеличивает себестоимость услуг</w:t>
      </w:r>
      <w:r w:rsidR="00353B46" w:rsidRPr="00BE1C8E">
        <w:rPr>
          <w:sz w:val="28"/>
          <w:szCs w:val="28"/>
        </w:rPr>
        <w:t xml:space="preserve"> НПФ</w:t>
      </w:r>
      <w:r w:rsidR="007B131A" w:rsidRPr="00BE1C8E">
        <w:rPr>
          <w:sz w:val="28"/>
          <w:szCs w:val="28"/>
        </w:rPr>
        <w:t xml:space="preserve">, оказываемых гражданам, </w:t>
      </w:r>
      <w:r w:rsidR="00185144">
        <w:rPr>
          <w:sz w:val="28"/>
          <w:szCs w:val="28"/>
        </w:rPr>
        <w:t xml:space="preserve">законопроектом </w:t>
      </w:r>
      <w:r w:rsidRPr="00BE1C8E">
        <w:rPr>
          <w:sz w:val="28"/>
          <w:szCs w:val="28"/>
        </w:rPr>
        <w:t xml:space="preserve">предлагается полностью исключить НПФ из-под действия </w:t>
      </w:r>
      <w:r w:rsidR="00185144">
        <w:rPr>
          <w:sz w:val="28"/>
          <w:szCs w:val="28"/>
        </w:rPr>
        <w:t>Федерального з</w:t>
      </w:r>
      <w:r w:rsidRPr="00BE1C8E">
        <w:rPr>
          <w:sz w:val="28"/>
          <w:szCs w:val="28"/>
        </w:rPr>
        <w:t xml:space="preserve">акона </w:t>
      </w:r>
      <w:r w:rsidR="00185144">
        <w:rPr>
          <w:sz w:val="28"/>
          <w:szCs w:val="28"/>
        </w:rPr>
        <w:t xml:space="preserve">от 07.08.2001 г. </w:t>
      </w:r>
      <w:r w:rsidR="001D5FEA" w:rsidRPr="00BE1C8E">
        <w:rPr>
          <w:sz w:val="28"/>
          <w:szCs w:val="28"/>
        </w:rPr>
        <w:t>№</w:t>
      </w:r>
      <w:r w:rsidR="00864D05">
        <w:rPr>
          <w:sz w:val="28"/>
          <w:szCs w:val="28"/>
        </w:rPr>
        <w:t xml:space="preserve"> 115-ФЗ</w:t>
      </w:r>
      <w:r w:rsidRPr="00BE1C8E">
        <w:rPr>
          <w:sz w:val="28"/>
          <w:szCs w:val="28"/>
        </w:rPr>
        <w:t>.</w:t>
      </w:r>
    </w:p>
    <w:p w:rsidR="00544CC0" w:rsidRPr="00544CC0" w:rsidRDefault="00311C09" w:rsidP="00544CC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="00544CC0" w:rsidRPr="00544CC0">
          <w:rPr>
            <w:rFonts w:ascii="Times New Roman" w:hAnsi="Times New Roman" w:cs="Times New Roman"/>
            <w:bCs/>
            <w:sz w:val="28"/>
            <w:szCs w:val="28"/>
          </w:rPr>
          <w:t>Законопроект</w:t>
        </w:r>
      </w:hyperlink>
      <w:r w:rsidR="00544CC0" w:rsidRPr="00544CC0">
        <w:rPr>
          <w:rFonts w:ascii="Times New Roman" w:hAnsi="Times New Roman" w:cs="Times New Roman"/>
          <w:bCs/>
          <w:sz w:val="28"/>
          <w:szCs w:val="28"/>
        </w:rPr>
        <w:t xml:space="preserve"> не затрагивает отношений, связанных с реализацией </w:t>
      </w:r>
      <w:hyperlink r:id="rId9" w:history="1">
        <w:r w:rsidR="00544CC0" w:rsidRPr="00544CC0">
          <w:rPr>
            <w:rFonts w:ascii="Times New Roman" w:hAnsi="Times New Roman" w:cs="Times New Roman"/>
            <w:bCs/>
            <w:sz w:val="28"/>
            <w:szCs w:val="28"/>
          </w:rPr>
          <w:t>Договора</w:t>
        </w:r>
      </w:hyperlink>
      <w:r w:rsidR="00544CC0" w:rsidRPr="00544CC0">
        <w:rPr>
          <w:rFonts w:ascii="Times New Roman" w:hAnsi="Times New Roman" w:cs="Times New Roman"/>
          <w:bCs/>
          <w:sz w:val="28"/>
          <w:szCs w:val="28"/>
        </w:rPr>
        <w:t xml:space="preserve"> о Евразийском экономическом союзе, а также иных международных договоров Российской Федерации.</w:t>
      </w:r>
    </w:p>
    <w:p w:rsidR="00544CC0" w:rsidRPr="00544CC0" w:rsidRDefault="00544CC0" w:rsidP="00544CC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</w:p>
    <w:p w:rsidR="00BE1C8E" w:rsidRDefault="00BE1C8E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382149" w:rsidRPr="00BE1C8E" w:rsidRDefault="00382149" w:rsidP="00BE1C8E">
      <w:pPr>
        <w:pStyle w:val="ConsPlusNormal"/>
        <w:spacing w:line="360" w:lineRule="auto"/>
        <w:ind w:firstLine="540"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152797" w:rsidRPr="00BE1C8E" w:rsidRDefault="00152797" w:rsidP="00BE1C8E">
      <w:pPr>
        <w:pStyle w:val="ConsPlusNormal"/>
        <w:spacing w:line="360" w:lineRule="auto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BE1C8E">
        <w:rPr>
          <w:rFonts w:eastAsiaTheme="minorHAnsi"/>
          <w:b/>
          <w:sz w:val="28"/>
          <w:szCs w:val="28"/>
          <w:lang w:eastAsia="en-US"/>
        </w:rPr>
        <w:t>ФИНАНСОВО-ЭКОНОМИЧЕСКОЕ ОБОСНОВАНИЕ</w:t>
      </w:r>
    </w:p>
    <w:p w:rsidR="00792FC1" w:rsidRPr="00F6685F" w:rsidRDefault="00BE1C8E" w:rsidP="00792F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92FC1">
        <w:rPr>
          <w:rFonts w:ascii="Times New Roman" w:hAnsi="Times New Roman" w:cs="Times New Roman"/>
          <w:b/>
          <w:sz w:val="28"/>
          <w:szCs w:val="28"/>
        </w:rPr>
        <w:t>к проекту федерального закона</w:t>
      </w:r>
      <w:r>
        <w:rPr>
          <w:b/>
          <w:sz w:val="28"/>
          <w:szCs w:val="28"/>
        </w:rPr>
        <w:t xml:space="preserve"> </w:t>
      </w:r>
      <w:r w:rsidR="00792FC1" w:rsidRPr="00F6685F">
        <w:rPr>
          <w:rFonts w:ascii="Times New Roman" w:hAnsi="Times New Roman"/>
          <w:b/>
          <w:sz w:val="28"/>
          <w:szCs w:val="28"/>
        </w:rPr>
        <w:t xml:space="preserve">«О внесении изменений в отдельные законодательные акты Российской Федерации в целях исключения негосударственных пенсионных фондов из числа организаций, подлежащих обязательному контролю </w:t>
      </w:r>
      <w:r w:rsidR="00792FC1">
        <w:rPr>
          <w:rFonts w:ascii="Times New Roman" w:hAnsi="Times New Roman"/>
          <w:b/>
          <w:bCs/>
          <w:sz w:val="28"/>
          <w:szCs w:val="28"/>
        </w:rPr>
        <w:t>в целях противодействия</w:t>
      </w:r>
      <w:r w:rsidR="00792FC1" w:rsidRPr="00F6685F">
        <w:rPr>
          <w:rFonts w:ascii="Times New Roman" w:hAnsi="Times New Roman"/>
          <w:b/>
          <w:bCs/>
          <w:sz w:val="28"/>
          <w:szCs w:val="28"/>
        </w:rPr>
        <w:t xml:space="preserve"> легализ</w:t>
      </w:r>
      <w:r w:rsidR="00792FC1">
        <w:rPr>
          <w:rFonts w:ascii="Times New Roman" w:hAnsi="Times New Roman"/>
          <w:b/>
          <w:bCs/>
          <w:sz w:val="28"/>
          <w:szCs w:val="28"/>
        </w:rPr>
        <w:t>ации (отмыванию</w:t>
      </w:r>
      <w:r w:rsidR="00792FC1" w:rsidRPr="00F6685F">
        <w:rPr>
          <w:rFonts w:ascii="Times New Roman" w:hAnsi="Times New Roman"/>
          <w:b/>
          <w:bCs/>
          <w:sz w:val="28"/>
          <w:szCs w:val="28"/>
        </w:rPr>
        <w:t>) доходов, полученных пре</w:t>
      </w:r>
      <w:r w:rsidR="00792FC1">
        <w:rPr>
          <w:rFonts w:ascii="Times New Roman" w:hAnsi="Times New Roman"/>
          <w:b/>
          <w:bCs/>
          <w:sz w:val="28"/>
          <w:szCs w:val="28"/>
        </w:rPr>
        <w:t>ступным путем, и финансированию</w:t>
      </w:r>
      <w:r w:rsidR="00792FC1" w:rsidRPr="00F6685F">
        <w:rPr>
          <w:rFonts w:ascii="Times New Roman" w:hAnsi="Times New Roman"/>
          <w:b/>
          <w:bCs/>
          <w:sz w:val="28"/>
          <w:szCs w:val="28"/>
        </w:rPr>
        <w:t xml:space="preserve"> терроризма</w:t>
      </w:r>
      <w:r w:rsidR="00792FC1">
        <w:rPr>
          <w:rFonts w:ascii="Times New Roman" w:hAnsi="Times New Roman"/>
          <w:b/>
          <w:bCs/>
          <w:sz w:val="28"/>
          <w:szCs w:val="28"/>
        </w:rPr>
        <w:t>»</w:t>
      </w:r>
    </w:p>
    <w:p w:rsidR="00BE1C8E" w:rsidRPr="00BE1C8E" w:rsidRDefault="00BE1C8E" w:rsidP="00BE1C8E">
      <w:pPr>
        <w:pStyle w:val="ConsPlusNormal"/>
        <w:spacing w:line="360" w:lineRule="auto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52797" w:rsidRPr="00792FC1" w:rsidRDefault="003A40FE" w:rsidP="00792F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FC1">
        <w:rPr>
          <w:rFonts w:ascii="Times New Roman" w:hAnsi="Times New Roman" w:cs="Times New Roman"/>
          <w:sz w:val="28"/>
          <w:szCs w:val="28"/>
        </w:rPr>
        <w:t xml:space="preserve">Принятие Федерального закона </w:t>
      </w:r>
      <w:r w:rsidR="00792FC1" w:rsidRPr="00792FC1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 в целях исключения негосударственных пенсионных фондов из числа организаций, подлежащих обязательному контролю </w:t>
      </w:r>
      <w:r w:rsidR="00792FC1" w:rsidRPr="00792FC1">
        <w:rPr>
          <w:rFonts w:ascii="Times New Roman" w:hAnsi="Times New Roman" w:cs="Times New Roman"/>
          <w:bCs/>
          <w:sz w:val="28"/>
          <w:szCs w:val="28"/>
        </w:rPr>
        <w:t xml:space="preserve">в целях противодействия легализации (отмыванию) доходов, полученных преступным путем, и финансированию терроризма» </w:t>
      </w:r>
      <w:r w:rsidR="00152797" w:rsidRPr="00792FC1">
        <w:rPr>
          <w:rFonts w:ascii="Times New Roman" w:hAnsi="Times New Roman" w:cs="Times New Roman"/>
          <w:sz w:val="28"/>
          <w:szCs w:val="28"/>
        </w:rPr>
        <w:t>не повлечет дополнительных расходов из федерального бюджета и бюджетов бюджетной системы Российской Федерации.</w:t>
      </w:r>
    </w:p>
    <w:p w:rsidR="00BE1C8E" w:rsidRPr="00792FC1" w:rsidRDefault="00BE1C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FC1">
        <w:rPr>
          <w:rFonts w:ascii="Times New Roman" w:hAnsi="Times New Roman" w:cs="Times New Roman"/>
          <w:sz w:val="28"/>
          <w:szCs w:val="28"/>
        </w:rPr>
        <w:br w:type="page"/>
      </w:r>
    </w:p>
    <w:p w:rsidR="00152797" w:rsidRPr="00792FC1" w:rsidRDefault="00152797" w:rsidP="00BE1C8E">
      <w:pPr>
        <w:pStyle w:val="ConsPlusNormal"/>
        <w:spacing w:line="360" w:lineRule="auto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792FC1">
        <w:rPr>
          <w:rFonts w:eastAsiaTheme="minorHAnsi"/>
          <w:b/>
          <w:sz w:val="28"/>
          <w:szCs w:val="28"/>
          <w:lang w:eastAsia="en-US"/>
        </w:rPr>
        <w:lastRenderedPageBreak/>
        <w:t>ПЕРЕЧЕНЬ</w:t>
      </w:r>
    </w:p>
    <w:p w:rsidR="00792FC1" w:rsidRPr="00F6685F" w:rsidRDefault="00185144" w:rsidP="00792F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92FC1">
        <w:rPr>
          <w:rFonts w:ascii="Times New Roman" w:hAnsi="Times New Roman" w:cs="Times New Roman"/>
          <w:b/>
          <w:sz w:val="28"/>
          <w:szCs w:val="28"/>
        </w:rPr>
        <w:t>актов федерального законодательства</w:t>
      </w:r>
      <w:r w:rsidR="003A40FE" w:rsidRPr="00792FC1">
        <w:rPr>
          <w:rFonts w:ascii="Times New Roman" w:hAnsi="Times New Roman" w:cs="Times New Roman"/>
          <w:b/>
          <w:sz w:val="28"/>
          <w:szCs w:val="28"/>
        </w:rPr>
        <w:t>, подлежащих признанию утратившими силу,</w:t>
      </w:r>
      <w:r w:rsidRPr="00792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0FE" w:rsidRPr="00792FC1">
        <w:rPr>
          <w:rFonts w:ascii="Times New Roman" w:hAnsi="Times New Roman" w:cs="Times New Roman"/>
          <w:b/>
          <w:sz w:val="28"/>
          <w:szCs w:val="28"/>
        </w:rPr>
        <w:t>приостановлению, изменению или принятию в связи с принятием</w:t>
      </w:r>
      <w:r w:rsidRPr="00792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0FE" w:rsidRPr="00792FC1">
        <w:rPr>
          <w:rFonts w:ascii="Times New Roman" w:hAnsi="Times New Roman" w:cs="Times New Roman"/>
          <w:b/>
          <w:sz w:val="28"/>
          <w:szCs w:val="28"/>
        </w:rPr>
        <w:t xml:space="preserve">Федерального закона </w:t>
      </w:r>
      <w:r w:rsidR="00792FC1" w:rsidRPr="00792FC1">
        <w:rPr>
          <w:rFonts w:ascii="Times New Roman" w:hAnsi="Times New Roman" w:cs="Times New Roman"/>
          <w:b/>
          <w:sz w:val="28"/>
          <w:szCs w:val="28"/>
        </w:rPr>
        <w:t>«О внесении изменений в отдельные законодательные акты Российской Федерации в целях исключения негосударственных</w:t>
      </w:r>
      <w:r w:rsidR="00792FC1" w:rsidRPr="00F6685F">
        <w:rPr>
          <w:rFonts w:ascii="Times New Roman" w:hAnsi="Times New Roman"/>
          <w:b/>
          <w:sz w:val="28"/>
          <w:szCs w:val="28"/>
        </w:rPr>
        <w:t xml:space="preserve"> пенсионных фондов из числа организаций, подлежащих обязательному контролю </w:t>
      </w:r>
      <w:r w:rsidR="00792FC1">
        <w:rPr>
          <w:rFonts w:ascii="Times New Roman" w:hAnsi="Times New Roman"/>
          <w:b/>
          <w:bCs/>
          <w:sz w:val="28"/>
          <w:szCs w:val="28"/>
        </w:rPr>
        <w:t>в целях противодействия</w:t>
      </w:r>
      <w:r w:rsidR="00792FC1" w:rsidRPr="00F6685F">
        <w:rPr>
          <w:rFonts w:ascii="Times New Roman" w:hAnsi="Times New Roman"/>
          <w:b/>
          <w:bCs/>
          <w:sz w:val="28"/>
          <w:szCs w:val="28"/>
        </w:rPr>
        <w:t xml:space="preserve"> легализ</w:t>
      </w:r>
      <w:r w:rsidR="00792FC1">
        <w:rPr>
          <w:rFonts w:ascii="Times New Roman" w:hAnsi="Times New Roman"/>
          <w:b/>
          <w:bCs/>
          <w:sz w:val="28"/>
          <w:szCs w:val="28"/>
        </w:rPr>
        <w:t>ации (отмыванию</w:t>
      </w:r>
      <w:r w:rsidR="00792FC1" w:rsidRPr="00F6685F">
        <w:rPr>
          <w:rFonts w:ascii="Times New Roman" w:hAnsi="Times New Roman"/>
          <w:b/>
          <w:bCs/>
          <w:sz w:val="28"/>
          <w:szCs w:val="28"/>
        </w:rPr>
        <w:t>) доходов, полученных пре</w:t>
      </w:r>
      <w:r w:rsidR="00792FC1">
        <w:rPr>
          <w:rFonts w:ascii="Times New Roman" w:hAnsi="Times New Roman"/>
          <w:b/>
          <w:bCs/>
          <w:sz w:val="28"/>
          <w:szCs w:val="28"/>
        </w:rPr>
        <w:t>ступным путем, и финансированию</w:t>
      </w:r>
      <w:r w:rsidR="00792FC1" w:rsidRPr="00F6685F">
        <w:rPr>
          <w:rFonts w:ascii="Times New Roman" w:hAnsi="Times New Roman"/>
          <w:b/>
          <w:bCs/>
          <w:sz w:val="28"/>
          <w:szCs w:val="28"/>
        </w:rPr>
        <w:t xml:space="preserve"> терроризма</w:t>
      </w:r>
      <w:r w:rsidR="00792FC1">
        <w:rPr>
          <w:rFonts w:ascii="Times New Roman" w:hAnsi="Times New Roman"/>
          <w:b/>
          <w:bCs/>
          <w:sz w:val="28"/>
          <w:szCs w:val="28"/>
        </w:rPr>
        <w:t>»</w:t>
      </w:r>
    </w:p>
    <w:p w:rsidR="00152797" w:rsidRPr="003A40FE" w:rsidRDefault="00152797" w:rsidP="00792FC1">
      <w:pPr>
        <w:pStyle w:val="ConsPlusNormal"/>
        <w:spacing w:line="360" w:lineRule="auto"/>
        <w:ind w:firstLine="540"/>
        <w:jc w:val="center"/>
        <w:rPr>
          <w:sz w:val="16"/>
          <w:szCs w:val="16"/>
        </w:rPr>
      </w:pPr>
    </w:p>
    <w:p w:rsidR="00152797" w:rsidRDefault="00152797" w:rsidP="00BE1C8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BE1C8E">
        <w:rPr>
          <w:sz w:val="28"/>
          <w:szCs w:val="28"/>
        </w:rPr>
        <w:t xml:space="preserve">Принятие Федерального закона </w:t>
      </w:r>
      <w:r w:rsidR="00792FC1" w:rsidRPr="00792FC1">
        <w:rPr>
          <w:rFonts w:eastAsiaTheme="minorHAnsi"/>
          <w:sz w:val="28"/>
          <w:szCs w:val="28"/>
          <w:lang w:eastAsia="en-US"/>
        </w:rPr>
        <w:t xml:space="preserve">«О внесении изменений в отдельные законодательные акты Российской Федерации в целях исключения негосударственных пенсионных фондов из числа организаций, подлежащих обязательному контролю </w:t>
      </w:r>
      <w:r w:rsidR="00792FC1" w:rsidRPr="00792FC1">
        <w:rPr>
          <w:rFonts w:eastAsiaTheme="minorHAnsi"/>
          <w:bCs/>
          <w:sz w:val="28"/>
          <w:szCs w:val="28"/>
          <w:lang w:eastAsia="en-US"/>
        </w:rPr>
        <w:t>в целях противодействия легализации (отмыванию) доходов, полученных преступным путем, и финансированию терроризма»</w:t>
      </w:r>
      <w:r w:rsidR="00792FC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A40FE">
        <w:rPr>
          <w:sz w:val="28"/>
          <w:szCs w:val="28"/>
        </w:rPr>
        <w:t xml:space="preserve">не </w:t>
      </w:r>
      <w:r w:rsidRPr="00BE1C8E">
        <w:rPr>
          <w:sz w:val="28"/>
          <w:szCs w:val="28"/>
        </w:rPr>
        <w:t xml:space="preserve">потребует </w:t>
      </w:r>
      <w:r w:rsidR="003A40FE">
        <w:rPr>
          <w:sz w:val="28"/>
          <w:szCs w:val="28"/>
        </w:rPr>
        <w:t>внесения</w:t>
      </w:r>
      <w:r w:rsidR="001D5FEA" w:rsidRPr="00BE1C8E">
        <w:rPr>
          <w:sz w:val="28"/>
          <w:szCs w:val="28"/>
        </w:rPr>
        <w:t xml:space="preserve"> изменений в </w:t>
      </w:r>
      <w:r w:rsidR="00185144">
        <w:rPr>
          <w:sz w:val="28"/>
          <w:szCs w:val="28"/>
        </w:rPr>
        <w:t>акты федерального законодательства</w:t>
      </w:r>
      <w:r w:rsidR="001D5FEA" w:rsidRPr="00BE1C8E">
        <w:rPr>
          <w:sz w:val="28"/>
          <w:szCs w:val="28"/>
        </w:rPr>
        <w:t>.</w:t>
      </w:r>
    </w:p>
    <w:p w:rsidR="003A40FE" w:rsidRDefault="003A40F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b/>
          <w:sz w:val="32"/>
          <w:szCs w:val="32"/>
        </w:rPr>
        <w:br w:type="page"/>
      </w:r>
    </w:p>
    <w:p w:rsidR="003A40FE" w:rsidRPr="00792FC1" w:rsidRDefault="003A40FE" w:rsidP="003A40FE">
      <w:pPr>
        <w:pStyle w:val="ConsPlusNormal"/>
        <w:spacing w:line="360" w:lineRule="auto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792FC1">
        <w:rPr>
          <w:rFonts w:eastAsiaTheme="minorHAnsi"/>
          <w:b/>
          <w:sz w:val="28"/>
          <w:szCs w:val="28"/>
          <w:lang w:eastAsia="en-US"/>
        </w:rPr>
        <w:t>ПЕРЕЧЕНЬ</w:t>
      </w:r>
    </w:p>
    <w:p w:rsidR="003A40FE" w:rsidRPr="00792FC1" w:rsidRDefault="003A40FE" w:rsidP="003A40FE">
      <w:pPr>
        <w:pStyle w:val="ConsPlusNormal"/>
        <w:spacing w:line="360" w:lineRule="auto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792FC1">
        <w:rPr>
          <w:b/>
          <w:bCs/>
          <w:sz w:val="28"/>
          <w:szCs w:val="28"/>
        </w:rPr>
        <w:t xml:space="preserve">нормативных правовых актов Президента Российской Федерации, Правительства Российской Федерации и федеральных органов исполнительной власти, </w:t>
      </w:r>
      <w:r w:rsidRPr="00792FC1">
        <w:rPr>
          <w:rFonts w:eastAsiaTheme="minorHAnsi"/>
          <w:b/>
          <w:sz w:val="28"/>
          <w:szCs w:val="28"/>
          <w:lang w:eastAsia="en-US"/>
        </w:rPr>
        <w:t>подлежащих признанию утратившими силу,</w:t>
      </w:r>
    </w:p>
    <w:p w:rsidR="003A40FE" w:rsidRPr="00792FC1" w:rsidRDefault="003A40FE" w:rsidP="003A40FE">
      <w:pPr>
        <w:pStyle w:val="ConsPlusNormal"/>
        <w:spacing w:line="360" w:lineRule="auto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792FC1">
        <w:rPr>
          <w:rFonts w:eastAsiaTheme="minorHAnsi"/>
          <w:b/>
          <w:sz w:val="28"/>
          <w:szCs w:val="28"/>
          <w:lang w:eastAsia="en-US"/>
        </w:rPr>
        <w:t>приостановлению, изменению или принятию в связи с принятием</w:t>
      </w:r>
    </w:p>
    <w:p w:rsidR="00792FC1" w:rsidRPr="00F6685F" w:rsidRDefault="003A40FE" w:rsidP="00792F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92FC1">
        <w:rPr>
          <w:rFonts w:ascii="Times New Roman" w:hAnsi="Times New Roman" w:cs="Times New Roman"/>
          <w:b/>
          <w:sz w:val="28"/>
          <w:szCs w:val="28"/>
        </w:rPr>
        <w:t xml:space="preserve">Федерального закона </w:t>
      </w:r>
      <w:r w:rsidR="00792FC1" w:rsidRPr="00792FC1">
        <w:rPr>
          <w:rFonts w:ascii="Times New Roman" w:hAnsi="Times New Roman" w:cs="Times New Roman"/>
          <w:b/>
          <w:sz w:val="28"/>
          <w:szCs w:val="28"/>
        </w:rPr>
        <w:t>«О внесении изменений в отдельные законодательные акты Российской Федерации в целях исключения негосударственных</w:t>
      </w:r>
      <w:r w:rsidR="00792FC1" w:rsidRPr="00F6685F">
        <w:rPr>
          <w:rFonts w:ascii="Times New Roman" w:hAnsi="Times New Roman"/>
          <w:b/>
          <w:sz w:val="28"/>
          <w:szCs w:val="28"/>
        </w:rPr>
        <w:t xml:space="preserve"> пенсионных фондов из числа организаций, подлежащих обязательному контролю </w:t>
      </w:r>
      <w:r w:rsidR="00792FC1">
        <w:rPr>
          <w:rFonts w:ascii="Times New Roman" w:hAnsi="Times New Roman"/>
          <w:b/>
          <w:bCs/>
          <w:sz w:val="28"/>
          <w:szCs w:val="28"/>
        </w:rPr>
        <w:t>в целях противодействия</w:t>
      </w:r>
      <w:r w:rsidR="00792FC1" w:rsidRPr="00F6685F">
        <w:rPr>
          <w:rFonts w:ascii="Times New Roman" w:hAnsi="Times New Roman"/>
          <w:b/>
          <w:bCs/>
          <w:sz w:val="28"/>
          <w:szCs w:val="28"/>
        </w:rPr>
        <w:t xml:space="preserve"> легализ</w:t>
      </w:r>
      <w:r w:rsidR="00792FC1">
        <w:rPr>
          <w:rFonts w:ascii="Times New Roman" w:hAnsi="Times New Roman"/>
          <w:b/>
          <w:bCs/>
          <w:sz w:val="28"/>
          <w:szCs w:val="28"/>
        </w:rPr>
        <w:t>ации (отмыванию</w:t>
      </w:r>
      <w:r w:rsidR="00792FC1" w:rsidRPr="00F6685F">
        <w:rPr>
          <w:rFonts w:ascii="Times New Roman" w:hAnsi="Times New Roman"/>
          <w:b/>
          <w:bCs/>
          <w:sz w:val="28"/>
          <w:szCs w:val="28"/>
        </w:rPr>
        <w:t>) доходов, полученных пре</w:t>
      </w:r>
      <w:r w:rsidR="00792FC1">
        <w:rPr>
          <w:rFonts w:ascii="Times New Roman" w:hAnsi="Times New Roman"/>
          <w:b/>
          <w:bCs/>
          <w:sz w:val="28"/>
          <w:szCs w:val="28"/>
        </w:rPr>
        <w:t>ступным путем, и финансированию</w:t>
      </w:r>
      <w:r w:rsidR="00792FC1" w:rsidRPr="00F6685F">
        <w:rPr>
          <w:rFonts w:ascii="Times New Roman" w:hAnsi="Times New Roman"/>
          <w:b/>
          <w:bCs/>
          <w:sz w:val="28"/>
          <w:szCs w:val="28"/>
        </w:rPr>
        <w:t xml:space="preserve"> терроризма</w:t>
      </w:r>
      <w:r w:rsidR="00792FC1">
        <w:rPr>
          <w:rFonts w:ascii="Times New Roman" w:hAnsi="Times New Roman"/>
          <w:b/>
          <w:bCs/>
          <w:sz w:val="28"/>
          <w:szCs w:val="28"/>
        </w:rPr>
        <w:t>»</w:t>
      </w:r>
    </w:p>
    <w:p w:rsidR="003A40FE" w:rsidRPr="009D58DB" w:rsidRDefault="003A40FE" w:rsidP="00792FC1">
      <w:pPr>
        <w:pStyle w:val="ConsPlusNormal"/>
        <w:spacing w:line="360" w:lineRule="auto"/>
        <w:ind w:firstLine="540"/>
        <w:jc w:val="center"/>
        <w:rPr>
          <w:sz w:val="28"/>
          <w:szCs w:val="28"/>
        </w:rPr>
      </w:pPr>
    </w:p>
    <w:p w:rsidR="004C5E81" w:rsidRDefault="004C5E81" w:rsidP="009D58DB">
      <w:pPr>
        <w:spacing w:after="0" w:line="360" w:lineRule="auto"/>
        <w:ind w:firstLine="567"/>
        <w:jc w:val="both"/>
        <w:rPr>
          <w:sz w:val="28"/>
          <w:szCs w:val="28"/>
        </w:rPr>
      </w:pPr>
      <w:r w:rsidRPr="009D58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 Банка России от 15.12.2014 №445-П «О требованиях к правилам внутреннего контроля некредитных финансовых организаций в целях противодействия легализации (отмыванию) доходов, полученных преступным путе</w:t>
      </w:r>
      <w:r w:rsidR="009D58DB">
        <w:rPr>
          <w:rFonts w:ascii="Times New Roman" w:eastAsia="Times New Roman" w:hAnsi="Times New Roman" w:cs="Times New Roman"/>
          <w:sz w:val="28"/>
          <w:szCs w:val="28"/>
          <w:lang w:eastAsia="ru-RU"/>
        </w:rPr>
        <w:t>м, и финансированию терроризма».</w:t>
      </w:r>
    </w:p>
    <w:p w:rsidR="004C5E81" w:rsidRDefault="004C5E81" w:rsidP="009D58DB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D5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Банка России от 12.12.2014 №444-П «Об идентификации некредитными финансовыми организациями клиентов, представителей клиента, выгодоприобретателей, бенефициарных владельцев в целях противодействия легализации (отмыванию) доходов, полученных преступным путе</w:t>
      </w:r>
      <w:r w:rsidR="009D58DB">
        <w:rPr>
          <w:rFonts w:ascii="Times New Roman" w:eastAsia="Times New Roman" w:hAnsi="Times New Roman" w:cs="Times New Roman"/>
          <w:sz w:val="28"/>
          <w:szCs w:val="28"/>
          <w:lang w:eastAsia="ru-RU"/>
        </w:rPr>
        <w:t>м, и финансированию терроризма».</w:t>
      </w:r>
    </w:p>
    <w:p w:rsidR="004C5E81" w:rsidRDefault="004C5E81" w:rsidP="009D58DB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Pr="004C5E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9D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 России от 30.03.2018 №639-П «Положение о порядке, сроках и объеме доведения до сведения кредитных организаций и некредитных финансовых организаций информации о случаях отказа от проведения операции, отказа от заключения договора банковского счета (вклада) и (или) расторжения договора банковского счета (вклада) с клиентом, об устранении оснований принятия решения об отказе от проведения операции, об устранении оснований принятия решения об отказе от заключения договора банковского счета (вклада), об отсутствии оснований для расторжения договора банковс</w:t>
      </w:r>
      <w:r w:rsidR="009D58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счета (вклада) с клиентом».</w:t>
      </w:r>
    </w:p>
    <w:p w:rsidR="004C5E81" w:rsidRDefault="004C5E81" w:rsidP="009D58DB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D58D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Банка России от 17.10.2018 №4937-У «О порядке представления некредитными финансовыми организациями в уполномоченный орган сведений и информации в соответствии со статьями 7, 7.5 Федерального закона «О противодействии легализации (отмыванию) доходов, полученных преступным путе</w:t>
      </w:r>
      <w:r w:rsidR="009D58DB">
        <w:rPr>
          <w:rFonts w:ascii="Times New Roman" w:eastAsia="Times New Roman" w:hAnsi="Times New Roman" w:cs="Times New Roman"/>
          <w:sz w:val="28"/>
          <w:szCs w:val="28"/>
          <w:lang w:eastAsia="ru-RU"/>
        </w:rPr>
        <w:t>м, и финансированию терроризма».</w:t>
      </w:r>
    </w:p>
    <w:p w:rsidR="004C5E81" w:rsidRDefault="004C5E81" w:rsidP="009D58DB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D58D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Банка России от 22.02.2019 №5075-У «О требованиях к правилам внутреннего контроля кредитных организаций и некредитных организаций в целях противодействия финансированию распространени</w:t>
      </w:r>
      <w:r w:rsidR="009D58DB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оружия массового уничтожения».</w:t>
      </w:r>
    </w:p>
    <w:p w:rsidR="004C5E81" w:rsidRDefault="004C5E81" w:rsidP="009D58DB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9D58D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Банка России от 05.12.2014 №3471-У «О требованиях к подготовке и обучению кадров в некре</w:t>
      </w:r>
      <w:r w:rsidR="009D58D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дитных финансовых организациях».</w:t>
      </w:r>
    </w:p>
    <w:p w:rsidR="004C5E81" w:rsidRDefault="004C5E81" w:rsidP="009D58DB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9D58D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Банка России от 05.12.2014 №3470-У «О квалификационных требованиях к специальным должностным лицам, ответственным за реализацию правил внутреннего контроля в целях противодействия легализации (отмыванию) доходов, полученных преступным путем, и финансированию терроризма в некредитных финансовых организациях» (далее -</w:t>
      </w:r>
      <w:r w:rsidR="009D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Указание Банка России №3470-У).</w:t>
      </w:r>
    </w:p>
    <w:p w:rsidR="003A40FE" w:rsidRPr="00BE1C8E" w:rsidRDefault="004C5E81" w:rsidP="009D58DB">
      <w:pPr>
        <w:spacing w:after="0" w:line="360" w:lineRule="auto"/>
        <w:ind w:firstLine="567"/>
        <w:jc w:val="both"/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9D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Указанием Банка России от 25.12.2017 № 4662-У «О квалификационных требованиях к руководителю службы управления рисками, службы внутреннего контроля и службы внутреннего аудита кредитной организации, лицу, ответственному за организацию системы управления рисками, и контролеру негосударственного пенсионного фонда, ревизору страховой организации, о порядке уведомления Банка России о назначении на должность (об освобождении от должности) указанных лиц (за исключением контролера негосударственного пенсионного фонда), специальных должностных лиц, ответственных за реализацию правил внутреннего контроля в целях противодействия легализации (отмыванию) доходов, полученных преступным путем, и финансированию терроризма кредитной организации, негосударственного пенсионного фонда, страховой организации, управляющей компании инвестиционных фондов, паевых инвестиционных фондов и негосударственных пенсионных фондов, </w:t>
      </w:r>
      <w:proofErr w:type="spellStart"/>
      <w:r w:rsidRPr="009D58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 w:rsidRPr="009D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компании, сотрудника службы внутреннего контроля управляющей компании инвестиционных фондов, паевых инвестиционных фондов и негосударственных пенсионных фондов, а также о порядке оценки Банком России соответствия указанных лиц (за исключением контролера негосударственного пенсионного фонда) квалификационным требованиям и т</w:t>
      </w:r>
      <w:r w:rsidR="009D5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ребованиям к деловой репутации».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3A40FE" w:rsidRPr="00BE1C8E" w:rsidSect="00DD1037">
      <w:headerReference w:type="default" r:id="rId10"/>
      <w:pgSz w:w="11906" w:h="16838"/>
      <w:pgMar w:top="851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2C7" w:rsidRDefault="00D772C7" w:rsidP="009F4768">
      <w:pPr>
        <w:spacing w:after="0" w:line="240" w:lineRule="auto"/>
      </w:pPr>
      <w:r>
        <w:separator/>
      </w:r>
    </w:p>
  </w:endnote>
  <w:endnote w:type="continuationSeparator" w:id="0">
    <w:p w:rsidR="00D772C7" w:rsidRDefault="00D772C7" w:rsidP="009F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2C7" w:rsidRDefault="00D772C7" w:rsidP="009F4768">
      <w:pPr>
        <w:spacing w:after="0" w:line="240" w:lineRule="auto"/>
      </w:pPr>
      <w:r>
        <w:separator/>
      </w:r>
    </w:p>
  </w:footnote>
  <w:footnote w:type="continuationSeparator" w:id="0">
    <w:p w:rsidR="00D772C7" w:rsidRDefault="00D772C7" w:rsidP="009F4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768" w:rsidRPr="009F4768" w:rsidRDefault="009F4768">
    <w:pPr>
      <w:pStyle w:val="a5"/>
      <w:jc w:val="center"/>
      <w:rPr>
        <w:rFonts w:ascii="Franklin Gothic Book" w:hAnsi="Franklin Gothic Book"/>
        <w:sz w:val="24"/>
        <w:szCs w:val="24"/>
      </w:rPr>
    </w:pPr>
  </w:p>
  <w:p w:rsidR="009F4768" w:rsidRDefault="009F47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1BBB"/>
    <w:multiLevelType w:val="multilevel"/>
    <w:tmpl w:val="DFB25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2280" w:hanging="720"/>
      </w:pPr>
      <w:rPr>
        <w:rFonts w:ascii="Arial" w:eastAsiaTheme="minorHAnsi" w:hAnsi="Arial" w:cs="Arial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3AFF04C8"/>
    <w:multiLevelType w:val="hybridMultilevel"/>
    <w:tmpl w:val="8DD8FF5C"/>
    <w:lvl w:ilvl="0" w:tplc="5652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D96563"/>
    <w:multiLevelType w:val="hybridMultilevel"/>
    <w:tmpl w:val="2B4200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002CD"/>
    <w:multiLevelType w:val="hybridMultilevel"/>
    <w:tmpl w:val="4DC0538E"/>
    <w:lvl w:ilvl="0" w:tplc="8532427A">
      <w:start w:val="1"/>
      <w:numFmt w:val="bullet"/>
      <w:lvlText w:val="−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C9"/>
    <w:rsid w:val="00007DC2"/>
    <w:rsid w:val="00090C42"/>
    <w:rsid w:val="0012725F"/>
    <w:rsid w:val="00134B63"/>
    <w:rsid w:val="00152797"/>
    <w:rsid w:val="00157064"/>
    <w:rsid w:val="00185144"/>
    <w:rsid w:val="001A477A"/>
    <w:rsid w:val="001D5FEA"/>
    <w:rsid w:val="00213901"/>
    <w:rsid w:val="002141B7"/>
    <w:rsid w:val="002D30AD"/>
    <w:rsid w:val="00311C09"/>
    <w:rsid w:val="00353B46"/>
    <w:rsid w:val="00382149"/>
    <w:rsid w:val="003A40FE"/>
    <w:rsid w:val="004130A0"/>
    <w:rsid w:val="00441125"/>
    <w:rsid w:val="00452CDE"/>
    <w:rsid w:val="00463944"/>
    <w:rsid w:val="00464D65"/>
    <w:rsid w:val="004C2CA2"/>
    <w:rsid w:val="004C5E81"/>
    <w:rsid w:val="004F5667"/>
    <w:rsid w:val="00544CC0"/>
    <w:rsid w:val="005E0267"/>
    <w:rsid w:val="00604DE0"/>
    <w:rsid w:val="00615F52"/>
    <w:rsid w:val="0063474E"/>
    <w:rsid w:val="006B31F2"/>
    <w:rsid w:val="006B6E33"/>
    <w:rsid w:val="006F2BC9"/>
    <w:rsid w:val="00746C83"/>
    <w:rsid w:val="00785B70"/>
    <w:rsid w:val="00792FC1"/>
    <w:rsid w:val="007B131A"/>
    <w:rsid w:val="007D3D3C"/>
    <w:rsid w:val="00864D05"/>
    <w:rsid w:val="00983969"/>
    <w:rsid w:val="009C3C2E"/>
    <w:rsid w:val="009D54C9"/>
    <w:rsid w:val="009D58DB"/>
    <w:rsid w:val="009E1C47"/>
    <w:rsid w:val="009F4768"/>
    <w:rsid w:val="00A222EA"/>
    <w:rsid w:val="00A6243F"/>
    <w:rsid w:val="00AC25E0"/>
    <w:rsid w:val="00AE6437"/>
    <w:rsid w:val="00B42B45"/>
    <w:rsid w:val="00BE1C8E"/>
    <w:rsid w:val="00C23DE5"/>
    <w:rsid w:val="00C7615F"/>
    <w:rsid w:val="00CF0E41"/>
    <w:rsid w:val="00CF7080"/>
    <w:rsid w:val="00D5673D"/>
    <w:rsid w:val="00D772C7"/>
    <w:rsid w:val="00DA02A0"/>
    <w:rsid w:val="00DC6F83"/>
    <w:rsid w:val="00DD1037"/>
    <w:rsid w:val="00DE18F1"/>
    <w:rsid w:val="00E67840"/>
    <w:rsid w:val="00E85939"/>
    <w:rsid w:val="00F016EB"/>
    <w:rsid w:val="00F028BB"/>
    <w:rsid w:val="00F62B6C"/>
    <w:rsid w:val="00F832C8"/>
    <w:rsid w:val="00FC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725F"/>
    <w:pPr>
      <w:keepNext/>
      <w:keepLines/>
      <w:spacing w:before="240" w:after="0" w:line="360" w:lineRule="auto"/>
      <w:jc w:val="center"/>
      <w:outlineLvl w:val="0"/>
    </w:pPr>
    <w:rPr>
      <w:rFonts w:ascii="Franklin Gothic Book" w:eastAsiaTheme="majorEastAsia" w:hAnsi="Franklin Gothic Book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25F"/>
    <w:rPr>
      <w:rFonts w:ascii="Franklin Gothic Book" w:eastAsiaTheme="majorEastAsia" w:hAnsi="Franklin Gothic Book" w:cstheme="majorBidi"/>
      <w:b/>
      <w:sz w:val="28"/>
      <w:szCs w:val="32"/>
    </w:rPr>
  </w:style>
  <w:style w:type="paragraph" w:customStyle="1" w:styleId="ConsPlusNormal">
    <w:name w:val="ConsPlusNormal"/>
    <w:rsid w:val="001527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527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7D3D3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7D3D3C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D3D3C"/>
    <w:rPr>
      <w:rFonts w:ascii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D3D3C"/>
    <w:pPr>
      <w:shd w:val="clear" w:color="auto" w:fill="FFFFFF"/>
      <w:spacing w:after="0" w:line="240" w:lineRule="auto"/>
      <w:jc w:val="center"/>
    </w:pPr>
    <w:rPr>
      <w:rFonts w:ascii="Times New Roman" w:hAnsi="Times New Roman" w:cs="Times New Roman"/>
      <w:sz w:val="19"/>
      <w:szCs w:val="19"/>
    </w:rPr>
  </w:style>
  <w:style w:type="paragraph" w:styleId="a3">
    <w:name w:val="Body Text"/>
    <w:basedOn w:val="a"/>
    <w:link w:val="11"/>
    <w:uiPriority w:val="99"/>
    <w:rsid w:val="007D3D3C"/>
    <w:pPr>
      <w:shd w:val="clear" w:color="auto" w:fill="FFFFFF"/>
      <w:spacing w:after="0" w:line="360" w:lineRule="auto"/>
      <w:ind w:firstLine="400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7D3D3C"/>
  </w:style>
  <w:style w:type="paragraph" w:customStyle="1" w:styleId="60">
    <w:name w:val="Основной текст (6)"/>
    <w:basedOn w:val="a"/>
    <w:link w:val="6"/>
    <w:uiPriority w:val="99"/>
    <w:rsid w:val="007D3D3C"/>
    <w:pPr>
      <w:shd w:val="clear" w:color="auto" w:fill="FFFFFF"/>
      <w:spacing w:after="0" w:line="240" w:lineRule="auto"/>
      <w:ind w:left="1560"/>
    </w:pPr>
    <w:rPr>
      <w:rFonts w:ascii="Times New Roman" w:hAnsi="Times New Roman" w:cs="Times New Roman"/>
      <w:sz w:val="11"/>
      <w:szCs w:val="11"/>
    </w:rPr>
  </w:style>
  <w:style w:type="paragraph" w:styleId="a5">
    <w:name w:val="header"/>
    <w:basedOn w:val="a"/>
    <w:link w:val="a6"/>
    <w:uiPriority w:val="99"/>
    <w:unhideWhenUsed/>
    <w:rsid w:val="009F4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4768"/>
  </w:style>
  <w:style w:type="paragraph" w:styleId="a7">
    <w:name w:val="footer"/>
    <w:basedOn w:val="a"/>
    <w:link w:val="a8"/>
    <w:uiPriority w:val="99"/>
    <w:unhideWhenUsed/>
    <w:rsid w:val="009F4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4768"/>
  </w:style>
  <w:style w:type="paragraph" w:styleId="a9">
    <w:name w:val="Balloon Text"/>
    <w:basedOn w:val="a"/>
    <w:link w:val="aa"/>
    <w:uiPriority w:val="99"/>
    <w:semiHidden/>
    <w:unhideWhenUsed/>
    <w:rsid w:val="00D56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673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4C5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rsid w:val="004C5E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725F"/>
    <w:pPr>
      <w:keepNext/>
      <w:keepLines/>
      <w:spacing w:before="240" w:after="0" w:line="360" w:lineRule="auto"/>
      <w:jc w:val="center"/>
      <w:outlineLvl w:val="0"/>
    </w:pPr>
    <w:rPr>
      <w:rFonts w:ascii="Franklin Gothic Book" w:eastAsiaTheme="majorEastAsia" w:hAnsi="Franklin Gothic Book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25F"/>
    <w:rPr>
      <w:rFonts w:ascii="Franklin Gothic Book" w:eastAsiaTheme="majorEastAsia" w:hAnsi="Franklin Gothic Book" w:cstheme="majorBidi"/>
      <w:b/>
      <w:sz w:val="28"/>
      <w:szCs w:val="32"/>
    </w:rPr>
  </w:style>
  <w:style w:type="paragraph" w:customStyle="1" w:styleId="ConsPlusNormal">
    <w:name w:val="ConsPlusNormal"/>
    <w:rsid w:val="001527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527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7D3D3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7D3D3C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D3D3C"/>
    <w:rPr>
      <w:rFonts w:ascii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D3D3C"/>
    <w:pPr>
      <w:shd w:val="clear" w:color="auto" w:fill="FFFFFF"/>
      <w:spacing w:after="0" w:line="240" w:lineRule="auto"/>
      <w:jc w:val="center"/>
    </w:pPr>
    <w:rPr>
      <w:rFonts w:ascii="Times New Roman" w:hAnsi="Times New Roman" w:cs="Times New Roman"/>
      <w:sz w:val="19"/>
      <w:szCs w:val="19"/>
    </w:rPr>
  </w:style>
  <w:style w:type="paragraph" w:styleId="a3">
    <w:name w:val="Body Text"/>
    <w:basedOn w:val="a"/>
    <w:link w:val="11"/>
    <w:uiPriority w:val="99"/>
    <w:rsid w:val="007D3D3C"/>
    <w:pPr>
      <w:shd w:val="clear" w:color="auto" w:fill="FFFFFF"/>
      <w:spacing w:after="0" w:line="360" w:lineRule="auto"/>
      <w:ind w:firstLine="400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7D3D3C"/>
  </w:style>
  <w:style w:type="paragraph" w:customStyle="1" w:styleId="60">
    <w:name w:val="Основной текст (6)"/>
    <w:basedOn w:val="a"/>
    <w:link w:val="6"/>
    <w:uiPriority w:val="99"/>
    <w:rsid w:val="007D3D3C"/>
    <w:pPr>
      <w:shd w:val="clear" w:color="auto" w:fill="FFFFFF"/>
      <w:spacing w:after="0" w:line="240" w:lineRule="auto"/>
      <w:ind w:left="1560"/>
    </w:pPr>
    <w:rPr>
      <w:rFonts w:ascii="Times New Roman" w:hAnsi="Times New Roman" w:cs="Times New Roman"/>
      <w:sz w:val="11"/>
      <w:szCs w:val="11"/>
    </w:rPr>
  </w:style>
  <w:style w:type="paragraph" w:styleId="a5">
    <w:name w:val="header"/>
    <w:basedOn w:val="a"/>
    <w:link w:val="a6"/>
    <w:uiPriority w:val="99"/>
    <w:unhideWhenUsed/>
    <w:rsid w:val="009F4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4768"/>
  </w:style>
  <w:style w:type="paragraph" w:styleId="a7">
    <w:name w:val="footer"/>
    <w:basedOn w:val="a"/>
    <w:link w:val="a8"/>
    <w:uiPriority w:val="99"/>
    <w:unhideWhenUsed/>
    <w:rsid w:val="009F4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4768"/>
  </w:style>
  <w:style w:type="paragraph" w:styleId="a9">
    <w:name w:val="Balloon Text"/>
    <w:basedOn w:val="a"/>
    <w:link w:val="aa"/>
    <w:uiPriority w:val="99"/>
    <w:semiHidden/>
    <w:unhideWhenUsed/>
    <w:rsid w:val="00D56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673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4C5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rsid w:val="004C5E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8B5AB955B53D2368DD3EAC5BD27462832DCC2919797AF223D3255C0C083FCDE5697443856DE27F489F149BD51EEC9926938726073ECFA2hAP5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8B5AB955B53D2368DD22BF46D27462802CCA2C1B797AF223D3255C0C083FCDF7692C4F876AFC7E488A42CA90h4P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1457</Words>
  <Characters>8310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Ольга Ивановна</dc:creator>
  <cp:lastModifiedBy>Беляева Мария Владимировна</cp:lastModifiedBy>
  <cp:revision>2</cp:revision>
  <cp:lastPrinted>2019-11-11T09:47:00Z</cp:lastPrinted>
  <dcterms:created xsi:type="dcterms:W3CDTF">2019-12-04T07:17:00Z</dcterms:created>
  <dcterms:modified xsi:type="dcterms:W3CDTF">2019-12-04T07:17:00Z</dcterms:modified>
</cp:coreProperties>
</file>