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4CF" w:rsidRDefault="00BD54CF" w:rsidP="00BD54CF">
      <w:pPr>
        <w:shd w:val="clear" w:color="auto" w:fill="FFFFFF"/>
        <w:spacing w:after="0" w:line="240" w:lineRule="auto"/>
        <w:rPr>
          <w:rFonts w:ascii="Arial" w:eastAsia="Times New Roman" w:hAnsi="Arial" w:cs="Arial"/>
          <w:color w:val="000000"/>
          <w:sz w:val="28"/>
          <w:szCs w:val="28"/>
          <w:lang w:eastAsia="ru-RU"/>
        </w:rPr>
      </w:pPr>
      <w:r w:rsidRPr="00BD54CF">
        <w:rPr>
          <w:rFonts w:ascii="Arial" w:eastAsia="Times New Roman" w:hAnsi="Arial" w:cs="Arial"/>
          <w:color w:val="000000"/>
          <w:sz w:val="28"/>
          <w:szCs w:val="28"/>
          <w:lang w:eastAsia="ru-RU"/>
        </w:rPr>
        <w:fldChar w:fldCharType="begin"/>
      </w:r>
      <w:r w:rsidRPr="00BD54CF">
        <w:rPr>
          <w:rFonts w:ascii="Arial" w:eastAsia="Times New Roman" w:hAnsi="Arial" w:cs="Arial"/>
          <w:color w:val="000000"/>
          <w:sz w:val="28"/>
          <w:szCs w:val="28"/>
          <w:lang w:eastAsia="ru-RU"/>
        </w:rPr>
        <w:instrText xml:space="preserve"> HYPERLINK "https://www.cbr.ru/Reception/Faq/activities_npf/" \l "2384" </w:instrText>
      </w:r>
      <w:r w:rsidRPr="00BD54CF">
        <w:rPr>
          <w:rFonts w:ascii="Arial" w:eastAsia="Times New Roman" w:hAnsi="Arial" w:cs="Arial"/>
          <w:color w:val="000000"/>
          <w:sz w:val="28"/>
          <w:szCs w:val="28"/>
          <w:lang w:eastAsia="ru-RU"/>
        </w:rPr>
        <w:fldChar w:fldCharType="separate"/>
      </w:r>
      <w:r w:rsidRPr="00BD54CF">
        <w:rPr>
          <w:rFonts w:ascii="Arial" w:eastAsia="Times New Roman" w:hAnsi="Arial" w:cs="Arial"/>
          <w:color w:val="B66D28"/>
          <w:sz w:val="28"/>
          <w:szCs w:val="28"/>
          <w:lang w:eastAsia="ru-RU"/>
        </w:rPr>
        <w:t>40. Является ли нарушением превышение максимальной доли определенного класса активов (возникшее вследствие получения имущества по сделкам, заключенным после вступления в силу соответствующих ограничений), установленной Положением № 580-П, с учетом того, что такое несоответствие по состоянию на конец дня, в котором оно возникло, устранено управляющей компанией?</w:t>
      </w:r>
      <w:r w:rsidRPr="00BD54CF">
        <w:rPr>
          <w:rFonts w:ascii="Arial" w:eastAsia="Times New Roman" w:hAnsi="Arial" w:cs="Arial"/>
          <w:color w:val="000000"/>
          <w:sz w:val="28"/>
          <w:szCs w:val="28"/>
          <w:lang w:eastAsia="ru-RU"/>
        </w:rPr>
        <w:fldChar w:fldCharType="end"/>
      </w:r>
    </w:p>
    <w:p w:rsidR="00BD54CF" w:rsidRPr="00BD54CF" w:rsidRDefault="00BD54CF" w:rsidP="00BD54CF">
      <w:pPr>
        <w:shd w:val="clear" w:color="auto" w:fill="FFFFFF"/>
        <w:spacing w:after="0" w:line="240" w:lineRule="auto"/>
        <w:rPr>
          <w:rFonts w:ascii="Arial" w:eastAsia="Times New Roman" w:hAnsi="Arial" w:cs="Arial"/>
          <w:color w:val="000000"/>
          <w:sz w:val="28"/>
          <w:szCs w:val="28"/>
          <w:lang w:eastAsia="ru-RU"/>
        </w:rPr>
      </w:pPr>
    </w:p>
    <w:p w:rsidR="00BD54CF" w:rsidRPr="00BD54CF" w:rsidRDefault="00BD54CF" w:rsidP="00BD54CF">
      <w:pPr>
        <w:shd w:val="clear" w:color="auto" w:fill="FFFFFF"/>
        <w:spacing w:after="240" w:line="240" w:lineRule="auto"/>
        <w:rPr>
          <w:rFonts w:ascii="Arial" w:eastAsia="Times New Roman" w:hAnsi="Arial" w:cs="Arial"/>
          <w:color w:val="000000"/>
          <w:sz w:val="28"/>
          <w:szCs w:val="28"/>
          <w:lang w:eastAsia="ru-RU"/>
        </w:rPr>
      </w:pPr>
      <w:r w:rsidRPr="00BD54CF">
        <w:rPr>
          <w:rFonts w:ascii="Arial" w:eastAsia="Times New Roman" w:hAnsi="Arial" w:cs="Arial"/>
          <w:color w:val="000000"/>
          <w:sz w:val="28"/>
          <w:szCs w:val="28"/>
          <w:lang w:eastAsia="ru-RU"/>
        </w:rPr>
        <w:t>При определении структуры активов, составляющих пенсионные накопления и находящихся в доверительном управлении, необходимо учитывать активы, принятые к расчету стоимости чистых активов.</w:t>
      </w:r>
    </w:p>
    <w:p w:rsidR="00BD54CF" w:rsidRPr="00BD54CF" w:rsidRDefault="00BD54CF" w:rsidP="00BD54CF">
      <w:pPr>
        <w:shd w:val="clear" w:color="auto" w:fill="FFFFFF"/>
        <w:spacing w:after="240" w:line="240" w:lineRule="auto"/>
        <w:rPr>
          <w:rFonts w:ascii="Arial" w:eastAsia="Times New Roman" w:hAnsi="Arial" w:cs="Arial"/>
          <w:color w:val="000000"/>
          <w:sz w:val="28"/>
          <w:szCs w:val="28"/>
          <w:lang w:eastAsia="ru-RU"/>
        </w:rPr>
      </w:pPr>
      <w:proofErr w:type="gramStart"/>
      <w:r w:rsidRPr="00BD54CF">
        <w:rPr>
          <w:rFonts w:ascii="Arial" w:eastAsia="Times New Roman" w:hAnsi="Arial" w:cs="Arial"/>
          <w:color w:val="000000"/>
          <w:sz w:val="28"/>
          <w:szCs w:val="28"/>
          <w:lang w:eastAsia="ru-RU"/>
        </w:rPr>
        <w:t>Таким образом, наличие (отсутствие) нарушений требований законодательства к максимальной доле определенного класса (группы) активов, составляющих пенсионные накопления, устанавливается на основании данных расчета стоимости чистых активов, осуществляемого в соответствии с Указанием № 4954-У (за исключением нормативных требований к максимальной доле активов, установленных (рассчитываемых) на момент заключения сделки по приобретению соответствующих активов, а также с учетом отдельных специальных требований (например, требования пункта 1.5</w:t>
      </w:r>
      <w:proofErr w:type="gramEnd"/>
      <w:r w:rsidRPr="00BD54CF">
        <w:rPr>
          <w:rFonts w:ascii="Arial" w:eastAsia="Times New Roman" w:hAnsi="Arial" w:cs="Arial"/>
          <w:color w:val="000000"/>
          <w:sz w:val="28"/>
          <w:szCs w:val="28"/>
          <w:lang w:eastAsia="ru-RU"/>
        </w:rPr>
        <w:t xml:space="preserve"> </w:t>
      </w:r>
      <w:proofErr w:type="gramStart"/>
      <w:r w:rsidRPr="00BD54CF">
        <w:rPr>
          <w:rFonts w:ascii="Arial" w:eastAsia="Times New Roman" w:hAnsi="Arial" w:cs="Arial"/>
          <w:color w:val="000000"/>
          <w:sz w:val="28"/>
          <w:szCs w:val="28"/>
          <w:lang w:eastAsia="ru-RU"/>
        </w:rPr>
        <w:t>Положения № 580-П).</w:t>
      </w:r>
      <w:proofErr w:type="gramEnd"/>
    </w:p>
    <w:p w:rsidR="00BD54CF" w:rsidRPr="00BD54CF" w:rsidRDefault="00BD54CF" w:rsidP="00BD54CF">
      <w:pPr>
        <w:shd w:val="clear" w:color="auto" w:fill="FFFFFF"/>
        <w:spacing w:after="240" w:line="240" w:lineRule="auto"/>
        <w:rPr>
          <w:rFonts w:ascii="Arial" w:eastAsia="Times New Roman" w:hAnsi="Arial" w:cs="Arial"/>
          <w:color w:val="000000"/>
          <w:sz w:val="28"/>
          <w:szCs w:val="28"/>
          <w:lang w:eastAsia="ru-RU"/>
        </w:rPr>
      </w:pPr>
      <w:r w:rsidRPr="00BD54CF">
        <w:rPr>
          <w:rFonts w:ascii="Arial" w:eastAsia="Times New Roman" w:hAnsi="Arial" w:cs="Arial"/>
          <w:color w:val="000000"/>
          <w:sz w:val="28"/>
          <w:szCs w:val="28"/>
          <w:lang w:eastAsia="ru-RU"/>
        </w:rPr>
        <w:t>При этом не допускается совершение сделок, в результате которых будут нарушены требования законодательства к составу активов, составляющих пенсионные накопления (в том числе в рамках одного дня).</w:t>
      </w:r>
    </w:p>
    <w:p w:rsidR="00BD54CF" w:rsidRDefault="00BD54CF" w:rsidP="00BD54CF">
      <w:pPr>
        <w:shd w:val="clear" w:color="auto" w:fill="FFFFFF"/>
        <w:spacing w:after="0" w:line="240" w:lineRule="auto"/>
        <w:rPr>
          <w:rFonts w:ascii="Arial" w:eastAsia="Times New Roman" w:hAnsi="Arial" w:cs="Arial"/>
          <w:color w:val="000000"/>
          <w:sz w:val="28"/>
          <w:szCs w:val="28"/>
          <w:lang w:eastAsia="ru-RU"/>
        </w:rPr>
      </w:pPr>
      <w:hyperlink r:id="rId5" w:anchor="2383" w:history="1">
        <w:r w:rsidRPr="00BD54CF">
          <w:rPr>
            <w:rFonts w:ascii="Arial" w:eastAsia="Times New Roman" w:hAnsi="Arial" w:cs="Arial"/>
            <w:color w:val="B66D28"/>
            <w:sz w:val="28"/>
            <w:szCs w:val="28"/>
            <w:lang w:eastAsia="ru-RU"/>
          </w:rPr>
          <w:t>39. Являются ли основанием для применения фидуциарной ответственности действия управляющей компании по продаже из портфеля пенсионных накоплений ценных бумаг (в том числе для целей устранения нарушения) по ценам ниже цены их приобретения?</w:t>
        </w:r>
      </w:hyperlink>
    </w:p>
    <w:p w:rsidR="00BD54CF" w:rsidRPr="00BD54CF" w:rsidRDefault="00BD54CF" w:rsidP="00BD54CF">
      <w:pPr>
        <w:shd w:val="clear" w:color="auto" w:fill="FFFFFF"/>
        <w:spacing w:after="0" w:line="240" w:lineRule="auto"/>
        <w:rPr>
          <w:rFonts w:ascii="Arial" w:eastAsia="Times New Roman" w:hAnsi="Arial" w:cs="Arial"/>
          <w:color w:val="000000"/>
          <w:sz w:val="28"/>
          <w:szCs w:val="28"/>
          <w:lang w:eastAsia="ru-RU"/>
        </w:rPr>
      </w:pPr>
    </w:p>
    <w:p w:rsidR="00BD54CF" w:rsidRPr="00BD54CF" w:rsidRDefault="00BD54CF" w:rsidP="00BD54CF">
      <w:pPr>
        <w:shd w:val="clear" w:color="auto" w:fill="FFFFFF"/>
        <w:spacing w:after="240" w:line="240" w:lineRule="auto"/>
        <w:rPr>
          <w:rFonts w:ascii="Arial" w:eastAsia="Times New Roman" w:hAnsi="Arial" w:cs="Arial"/>
          <w:color w:val="000000"/>
          <w:sz w:val="28"/>
          <w:szCs w:val="28"/>
          <w:lang w:eastAsia="ru-RU"/>
        </w:rPr>
      </w:pPr>
      <w:r w:rsidRPr="00BD54CF">
        <w:rPr>
          <w:rFonts w:ascii="Arial" w:eastAsia="Times New Roman" w:hAnsi="Arial" w:cs="Arial"/>
          <w:color w:val="000000"/>
          <w:sz w:val="28"/>
          <w:szCs w:val="28"/>
          <w:lang w:eastAsia="ru-RU"/>
        </w:rPr>
        <w:t>Согласно пункту 2.1 статьи 25 Федерального закона № 75-ФЗ при организации инвестирования пенсионных накоплений негосударственного пенсионного фонда (далее – фонд) обеспечивается, в частности, реализация активов, составляющих пенсионные накопления, на наилучших доступных для фонда условиях на момент заключения сделки.</w:t>
      </w:r>
    </w:p>
    <w:p w:rsidR="00BD54CF" w:rsidRPr="00BD54CF" w:rsidRDefault="00BD54CF" w:rsidP="00BD54CF">
      <w:pPr>
        <w:shd w:val="clear" w:color="auto" w:fill="FFFFFF"/>
        <w:spacing w:after="240" w:line="240" w:lineRule="auto"/>
        <w:rPr>
          <w:rFonts w:ascii="Arial" w:eastAsia="Times New Roman" w:hAnsi="Arial" w:cs="Arial"/>
          <w:color w:val="000000"/>
          <w:sz w:val="28"/>
          <w:szCs w:val="28"/>
          <w:lang w:eastAsia="ru-RU"/>
        </w:rPr>
      </w:pPr>
      <w:r w:rsidRPr="00BD54CF">
        <w:rPr>
          <w:rFonts w:ascii="Arial" w:eastAsia="Times New Roman" w:hAnsi="Arial" w:cs="Arial"/>
          <w:color w:val="000000"/>
          <w:sz w:val="28"/>
          <w:szCs w:val="28"/>
          <w:lang w:eastAsia="ru-RU"/>
        </w:rPr>
        <w:t xml:space="preserve">При этом организация инвестирования пенсионных накоплений </w:t>
      </w:r>
      <w:proofErr w:type="gramStart"/>
      <w:r w:rsidRPr="00BD54CF">
        <w:rPr>
          <w:rFonts w:ascii="Arial" w:eastAsia="Times New Roman" w:hAnsi="Arial" w:cs="Arial"/>
          <w:color w:val="000000"/>
          <w:sz w:val="28"/>
          <w:szCs w:val="28"/>
          <w:lang w:eastAsia="ru-RU"/>
        </w:rPr>
        <w:t>производится</w:t>
      </w:r>
      <w:proofErr w:type="gramEnd"/>
      <w:r w:rsidRPr="00BD54CF">
        <w:rPr>
          <w:rFonts w:ascii="Arial" w:eastAsia="Times New Roman" w:hAnsi="Arial" w:cs="Arial"/>
          <w:color w:val="000000"/>
          <w:sz w:val="28"/>
          <w:szCs w:val="28"/>
          <w:lang w:eastAsia="ru-RU"/>
        </w:rPr>
        <w:t xml:space="preserve"> исключительно в интересах застрахованных лиц с должной степенью заботливости и осмотрительности.</w:t>
      </w:r>
    </w:p>
    <w:p w:rsidR="00BD54CF" w:rsidRPr="00BD54CF" w:rsidRDefault="00BD54CF" w:rsidP="00BD54CF">
      <w:pPr>
        <w:shd w:val="clear" w:color="auto" w:fill="FFFFFF"/>
        <w:spacing w:after="240" w:line="240" w:lineRule="auto"/>
        <w:rPr>
          <w:rFonts w:ascii="Arial" w:eastAsia="Times New Roman" w:hAnsi="Arial" w:cs="Arial"/>
          <w:color w:val="000000"/>
          <w:sz w:val="28"/>
          <w:szCs w:val="28"/>
          <w:lang w:eastAsia="ru-RU"/>
        </w:rPr>
      </w:pPr>
      <w:r w:rsidRPr="00BD54CF">
        <w:rPr>
          <w:rFonts w:ascii="Arial" w:eastAsia="Times New Roman" w:hAnsi="Arial" w:cs="Arial"/>
          <w:color w:val="000000"/>
          <w:sz w:val="28"/>
          <w:szCs w:val="28"/>
          <w:lang w:eastAsia="ru-RU"/>
        </w:rPr>
        <w:t xml:space="preserve">С учетом изложенного факт продажи активов, составляющих пенсионные накопления, по ценам ниже цен покупки таких активов сам </w:t>
      </w:r>
      <w:r w:rsidRPr="00BD54CF">
        <w:rPr>
          <w:rFonts w:ascii="Arial" w:eastAsia="Times New Roman" w:hAnsi="Arial" w:cs="Arial"/>
          <w:color w:val="000000"/>
          <w:sz w:val="28"/>
          <w:szCs w:val="28"/>
          <w:lang w:eastAsia="ru-RU"/>
        </w:rPr>
        <w:lastRenderedPageBreak/>
        <w:t>по себе не является основанием применения к фонду мер ответственности, предусмотренных в Федеральном законе № 75-ФЗ.</w:t>
      </w:r>
    </w:p>
    <w:p w:rsidR="00BD54CF" w:rsidRPr="00BD54CF" w:rsidRDefault="00BD54CF" w:rsidP="00BD54CF">
      <w:pPr>
        <w:shd w:val="clear" w:color="auto" w:fill="FFFFFF"/>
        <w:spacing w:after="240" w:line="240" w:lineRule="auto"/>
        <w:rPr>
          <w:rFonts w:ascii="Arial" w:eastAsia="Times New Roman" w:hAnsi="Arial" w:cs="Arial"/>
          <w:color w:val="000000"/>
          <w:sz w:val="28"/>
          <w:szCs w:val="28"/>
          <w:lang w:eastAsia="ru-RU"/>
        </w:rPr>
      </w:pPr>
      <w:r w:rsidRPr="00BD54CF">
        <w:rPr>
          <w:rFonts w:ascii="Arial" w:eastAsia="Times New Roman" w:hAnsi="Arial" w:cs="Arial"/>
          <w:color w:val="000000"/>
          <w:sz w:val="28"/>
          <w:szCs w:val="28"/>
          <w:lang w:eastAsia="ru-RU"/>
        </w:rPr>
        <w:t>Оценка действий фонда на предмет наличия или отсутствия нарушения требований законодательства о фондах осуществляется в каждом конкретном случае с учетом всех имеющих значение обстоятельств.</w:t>
      </w:r>
    </w:p>
    <w:p w:rsidR="00BD54CF" w:rsidRDefault="00BD54CF" w:rsidP="00BD54CF">
      <w:pPr>
        <w:shd w:val="clear" w:color="auto" w:fill="FFFFFF"/>
        <w:spacing w:after="0" w:line="240" w:lineRule="auto"/>
        <w:rPr>
          <w:rFonts w:ascii="Arial" w:eastAsia="Times New Roman" w:hAnsi="Arial" w:cs="Arial"/>
          <w:color w:val="000000"/>
          <w:sz w:val="28"/>
          <w:szCs w:val="28"/>
          <w:lang w:eastAsia="ru-RU"/>
        </w:rPr>
      </w:pPr>
      <w:hyperlink r:id="rId6" w:anchor="2382" w:history="1">
        <w:r w:rsidRPr="00BD54CF">
          <w:rPr>
            <w:rFonts w:ascii="Arial" w:eastAsia="Times New Roman" w:hAnsi="Arial" w:cs="Arial"/>
            <w:color w:val="B66D28"/>
            <w:sz w:val="28"/>
            <w:szCs w:val="28"/>
            <w:lang w:eastAsia="ru-RU"/>
          </w:rPr>
          <w:t>38. Вправе ли управляющая компания, осуществляющая доверительное управление пенсионными накоплениями, инвестировать пенсионные накопления в инвестиционные паи закрытого паевого инвестиционного фонда (далее – ПИФ), находящиеся в доверительном управлении этой же управляющей компании? Вправе ли управляющая компания, осуществляющая доверительное управление пенсионными накоплениями, приобретать в состав инвестиционного портфеля негосударственного пенсионного фонда (далее – фонд) инвестиционные паи закрытого фонда, находящиеся в доверительном управлении другой управляющей компании, с которой данным фондом также заключен договор доверительного управления?</w:t>
        </w:r>
      </w:hyperlink>
    </w:p>
    <w:p w:rsidR="00BD54CF" w:rsidRPr="00BD54CF" w:rsidRDefault="00BD54CF" w:rsidP="00BD54CF">
      <w:pPr>
        <w:shd w:val="clear" w:color="auto" w:fill="FFFFFF"/>
        <w:spacing w:after="0" w:line="240" w:lineRule="auto"/>
        <w:rPr>
          <w:rFonts w:ascii="Arial" w:eastAsia="Times New Roman" w:hAnsi="Arial" w:cs="Arial"/>
          <w:color w:val="000000"/>
          <w:sz w:val="28"/>
          <w:szCs w:val="28"/>
          <w:lang w:eastAsia="ru-RU"/>
        </w:rPr>
      </w:pPr>
      <w:bookmarkStart w:id="0" w:name="_GoBack"/>
      <w:bookmarkEnd w:id="0"/>
    </w:p>
    <w:p w:rsidR="00BD54CF" w:rsidRPr="00BD54CF" w:rsidRDefault="00BD54CF" w:rsidP="00BD54CF">
      <w:pPr>
        <w:shd w:val="clear" w:color="auto" w:fill="FFFFFF"/>
        <w:spacing w:after="240" w:line="240" w:lineRule="auto"/>
        <w:rPr>
          <w:rFonts w:ascii="Arial" w:eastAsia="Times New Roman" w:hAnsi="Arial" w:cs="Arial"/>
          <w:color w:val="000000"/>
          <w:sz w:val="28"/>
          <w:szCs w:val="28"/>
          <w:lang w:eastAsia="ru-RU"/>
        </w:rPr>
      </w:pPr>
      <w:r w:rsidRPr="00BD54CF">
        <w:rPr>
          <w:rFonts w:ascii="Arial" w:eastAsia="Times New Roman" w:hAnsi="Arial" w:cs="Arial"/>
          <w:color w:val="000000"/>
          <w:sz w:val="28"/>
          <w:szCs w:val="28"/>
          <w:lang w:eastAsia="ru-RU"/>
        </w:rPr>
        <w:t>Учитывая требования абзаца девятого пункта 1 статьи 25.1 Федерального закона № 75-ФЗ, управляющая компания, действуя в качестве доверительного управляющего средствами пенсионных накоплений, не вправе приобретать в состав инвестиционного портфеля пенсионных накоплений инвестиционные паи ПИФ, находящихся в доверительном управлении у данной управляющей компании.</w:t>
      </w:r>
    </w:p>
    <w:p w:rsidR="00BD54CF" w:rsidRPr="00BD54CF" w:rsidRDefault="00BD54CF" w:rsidP="00BD54CF">
      <w:pPr>
        <w:shd w:val="clear" w:color="auto" w:fill="FFFFFF"/>
        <w:spacing w:line="240" w:lineRule="auto"/>
        <w:rPr>
          <w:rFonts w:ascii="Arial" w:eastAsia="Times New Roman" w:hAnsi="Arial" w:cs="Arial"/>
          <w:color w:val="000000"/>
          <w:sz w:val="28"/>
          <w:szCs w:val="28"/>
          <w:lang w:eastAsia="ru-RU"/>
        </w:rPr>
      </w:pPr>
      <w:r w:rsidRPr="00BD54CF">
        <w:rPr>
          <w:rFonts w:ascii="Arial" w:eastAsia="Times New Roman" w:hAnsi="Arial" w:cs="Arial"/>
          <w:color w:val="000000"/>
          <w:sz w:val="28"/>
          <w:szCs w:val="28"/>
          <w:lang w:eastAsia="ru-RU"/>
        </w:rPr>
        <w:t>При этом законодательство не запрещает приобретать в состав инвестиционного портфеля пенсионных накоплений фонда, находящихся в доверительном управлен</w:t>
      </w:r>
      <w:proofErr w:type="gramStart"/>
      <w:r w:rsidRPr="00BD54CF">
        <w:rPr>
          <w:rFonts w:ascii="Arial" w:eastAsia="Times New Roman" w:hAnsi="Arial" w:cs="Arial"/>
          <w:color w:val="000000"/>
          <w:sz w:val="28"/>
          <w:szCs w:val="28"/>
          <w:lang w:eastAsia="ru-RU"/>
        </w:rPr>
        <w:t>ии у у</w:t>
      </w:r>
      <w:proofErr w:type="gramEnd"/>
      <w:r w:rsidRPr="00BD54CF">
        <w:rPr>
          <w:rFonts w:ascii="Arial" w:eastAsia="Times New Roman" w:hAnsi="Arial" w:cs="Arial"/>
          <w:color w:val="000000"/>
          <w:sz w:val="28"/>
          <w:szCs w:val="28"/>
          <w:lang w:eastAsia="ru-RU"/>
        </w:rPr>
        <w:t>правляющей компании, инвестиционные паи ПИФ, находящегося в доверительном управлении у другой управляющей компании, также заключившей договор доверительного управления средствами пенсионных накоплений с таким фондом.</w:t>
      </w:r>
    </w:p>
    <w:p w:rsidR="00A310EA" w:rsidRPr="00BD54CF" w:rsidRDefault="00A310EA">
      <w:pPr>
        <w:rPr>
          <w:sz w:val="28"/>
          <w:szCs w:val="28"/>
        </w:rPr>
      </w:pPr>
    </w:p>
    <w:sectPr w:rsidR="00A310EA" w:rsidRPr="00BD54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4CF"/>
    <w:rsid w:val="00A310EA"/>
    <w:rsid w:val="00BD5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D54CF"/>
    <w:rPr>
      <w:color w:val="0000FF"/>
      <w:u w:val="single"/>
    </w:rPr>
  </w:style>
  <w:style w:type="paragraph" w:styleId="a4">
    <w:name w:val="Normal (Web)"/>
    <w:basedOn w:val="a"/>
    <w:uiPriority w:val="99"/>
    <w:semiHidden/>
    <w:unhideWhenUsed/>
    <w:rsid w:val="00BD54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dislike-answer">
    <w:name w:val="like-dislike-answer"/>
    <w:basedOn w:val="a0"/>
    <w:rsid w:val="00BD54CF"/>
  </w:style>
  <w:style w:type="character" w:styleId="a5">
    <w:name w:val="Strong"/>
    <w:basedOn w:val="a0"/>
    <w:uiPriority w:val="22"/>
    <w:qFormat/>
    <w:rsid w:val="00BD54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D54CF"/>
    <w:rPr>
      <w:color w:val="0000FF"/>
      <w:u w:val="single"/>
    </w:rPr>
  </w:style>
  <w:style w:type="paragraph" w:styleId="a4">
    <w:name w:val="Normal (Web)"/>
    <w:basedOn w:val="a"/>
    <w:uiPriority w:val="99"/>
    <w:semiHidden/>
    <w:unhideWhenUsed/>
    <w:rsid w:val="00BD54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dislike-answer">
    <w:name w:val="like-dislike-answer"/>
    <w:basedOn w:val="a0"/>
    <w:rsid w:val="00BD54CF"/>
  </w:style>
  <w:style w:type="character" w:styleId="a5">
    <w:name w:val="Strong"/>
    <w:basedOn w:val="a0"/>
    <w:uiPriority w:val="22"/>
    <w:qFormat/>
    <w:rsid w:val="00BD54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895753">
      <w:bodyDiv w:val="1"/>
      <w:marLeft w:val="0"/>
      <w:marRight w:val="0"/>
      <w:marTop w:val="0"/>
      <w:marBottom w:val="0"/>
      <w:divBdr>
        <w:top w:val="none" w:sz="0" w:space="0" w:color="auto"/>
        <w:left w:val="none" w:sz="0" w:space="0" w:color="auto"/>
        <w:bottom w:val="none" w:sz="0" w:space="0" w:color="auto"/>
        <w:right w:val="none" w:sz="0" w:space="0" w:color="auto"/>
      </w:divBdr>
      <w:divsChild>
        <w:div w:id="454757983">
          <w:marLeft w:val="0"/>
          <w:marRight w:val="0"/>
          <w:marTop w:val="0"/>
          <w:marBottom w:val="240"/>
          <w:divBdr>
            <w:top w:val="none" w:sz="0" w:space="0" w:color="auto"/>
            <w:left w:val="none" w:sz="0" w:space="0" w:color="auto"/>
            <w:bottom w:val="none" w:sz="0" w:space="0" w:color="auto"/>
            <w:right w:val="none" w:sz="0" w:space="0" w:color="auto"/>
          </w:divBdr>
          <w:divsChild>
            <w:div w:id="872574871">
              <w:marLeft w:val="0"/>
              <w:marRight w:val="0"/>
              <w:marTop w:val="0"/>
              <w:marBottom w:val="0"/>
              <w:divBdr>
                <w:top w:val="none" w:sz="0" w:space="0" w:color="auto"/>
                <w:left w:val="none" w:sz="0" w:space="0" w:color="auto"/>
                <w:bottom w:val="none" w:sz="0" w:space="0" w:color="auto"/>
                <w:right w:val="none" w:sz="0" w:space="0" w:color="auto"/>
              </w:divBdr>
              <w:divsChild>
                <w:div w:id="2010402942">
                  <w:marLeft w:val="0"/>
                  <w:marRight w:val="0"/>
                  <w:marTop w:val="0"/>
                  <w:marBottom w:val="75"/>
                  <w:divBdr>
                    <w:top w:val="none" w:sz="0" w:space="0" w:color="auto"/>
                    <w:left w:val="none" w:sz="0" w:space="0" w:color="auto"/>
                    <w:bottom w:val="none" w:sz="0" w:space="0" w:color="auto"/>
                    <w:right w:val="none" w:sz="0" w:space="0" w:color="auto"/>
                  </w:divBdr>
                </w:div>
                <w:div w:id="25313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6304">
          <w:marLeft w:val="0"/>
          <w:marRight w:val="0"/>
          <w:marTop w:val="0"/>
          <w:marBottom w:val="240"/>
          <w:divBdr>
            <w:top w:val="none" w:sz="0" w:space="0" w:color="auto"/>
            <w:left w:val="none" w:sz="0" w:space="0" w:color="auto"/>
            <w:bottom w:val="none" w:sz="0" w:space="0" w:color="auto"/>
            <w:right w:val="none" w:sz="0" w:space="0" w:color="auto"/>
          </w:divBdr>
          <w:divsChild>
            <w:div w:id="1937906508">
              <w:marLeft w:val="0"/>
              <w:marRight w:val="0"/>
              <w:marTop w:val="0"/>
              <w:marBottom w:val="0"/>
              <w:divBdr>
                <w:top w:val="none" w:sz="0" w:space="0" w:color="auto"/>
                <w:left w:val="none" w:sz="0" w:space="0" w:color="auto"/>
                <w:bottom w:val="none" w:sz="0" w:space="0" w:color="auto"/>
                <w:right w:val="none" w:sz="0" w:space="0" w:color="auto"/>
              </w:divBdr>
              <w:divsChild>
                <w:div w:id="1420908944">
                  <w:marLeft w:val="0"/>
                  <w:marRight w:val="0"/>
                  <w:marTop w:val="0"/>
                  <w:marBottom w:val="75"/>
                  <w:divBdr>
                    <w:top w:val="none" w:sz="0" w:space="0" w:color="auto"/>
                    <w:left w:val="none" w:sz="0" w:space="0" w:color="auto"/>
                    <w:bottom w:val="none" w:sz="0" w:space="0" w:color="auto"/>
                    <w:right w:val="none" w:sz="0" w:space="0" w:color="auto"/>
                  </w:divBdr>
                </w:div>
                <w:div w:id="42777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0386">
          <w:marLeft w:val="0"/>
          <w:marRight w:val="0"/>
          <w:marTop w:val="0"/>
          <w:marBottom w:val="240"/>
          <w:divBdr>
            <w:top w:val="none" w:sz="0" w:space="0" w:color="auto"/>
            <w:left w:val="none" w:sz="0" w:space="0" w:color="auto"/>
            <w:bottom w:val="none" w:sz="0" w:space="0" w:color="auto"/>
            <w:right w:val="none" w:sz="0" w:space="0" w:color="auto"/>
          </w:divBdr>
          <w:divsChild>
            <w:div w:id="4912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br.ru/Reception/Faq/activities_npf/" TargetMode="External"/><Relationship Id="rId5" Type="http://schemas.openxmlformats.org/officeDocument/2006/relationships/hyperlink" Target="https://www.cbr.ru/Reception/Faq/activities_np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609</Words>
  <Characters>3476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Беляева Мария Владимировна</dc:creator>
  <cp:lastModifiedBy>Беляева Мария Владимировна</cp:lastModifiedBy>
  <cp:revision>1</cp:revision>
  <dcterms:created xsi:type="dcterms:W3CDTF">2019-07-30T09:26:00Z</dcterms:created>
  <dcterms:modified xsi:type="dcterms:W3CDTF">2019-07-30T09:28:00Z</dcterms:modified>
</cp:coreProperties>
</file>