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9B4D9" w14:textId="77777777" w:rsidR="002E5919" w:rsidRDefault="003B7501" w:rsidP="003B7501">
      <w:pPr>
        <w:jc w:val="right"/>
        <w:rPr>
          <w:rFonts w:ascii="Times New Roman" w:hAnsi="Times New Roman" w:cs="Times New Roman"/>
          <w:sz w:val="22"/>
        </w:rPr>
      </w:pPr>
      <w:r w:rsidRPr="003B7501">
        <w:rPr>
          <w:rFonts w:ascii="Times New Roman" w:hAnsi="Times New Roman" w:cs="Times New Roman"/>
          <w:sz w:val="22"/>
        </w:rPr>
        <w:t>Приложение</w:t>
      </w:r>
    </w:p>
    <w:p w14:paraId="742BA5AC" w14:textId="77777777" w:rsidR="003B7501" w:rsidRPr="003B7501" w:rsidRDefault="003B7501" w:rsidP="003B7501">
      <w:pPr>
        <w:jc w:val="right"/>
        <w:rPr>
          <w:rFonts w:ascii="Times New Roman" w:hAnsi="Times New Roman" w:cs="Times New Roman"/>
          <w:sz w:val="22"/>
        </w:rPr>
      </w:pPr>
    </w:p>
    <w:p w14:paraId="497FAFB5" w14:textId="77777777" w:rsidR="003B7501" w:rsidRPr="003B7501" w:rsidRDefault="003B7501" w:rsidP="003B7501">
      <w:pPr>
        <w:jc w:val="center"/>
        <w:rPr>
          <w:rFonts w:ascii="Times New Roman" w:hAnsi="Times New Roman" w:cs="Times New Roman"/>
          <w:b/>
        </w:rPr>
      </w:pPr>
    </w:p>
    <w:p w14:paraId="42848A7F" w14:textId="77777777" w:rsidR="003B7501" w:rsidRPr="003B7501" w:rsidRDefault="003B7501" w:rsidP="003B7501">
      <w:pPr>
        <w:jc w:val="center"/>
        <w:rPr>
          <w:rFonts w:ascii="Times New Roman" w:hAnsi="Times New Roman" w:cs="Times New Roman"/>
          <w:b/>
        </w:rPr>
      </w:pPr>
      <w:r w:rsidRPr="003B7501">
        <w:rPr>
          <w:rFonts w:ascii="Times New Roman" w:hAnsi="Times New Roman" w:cs="Times New Roman"/>
          <w:b/>
          <w:bCs/>
          <w:color w:val="000000"/>
        </w:rPr>
        <w:t xml:space="preserve">Мнение НАПФ в отношении вопросов, обозначенных Банком России в докладе </w:t>
      </w:r>
      <w:r w:rsidRPr="003B7501">
        <w:rPr>
          <w:rFonts w:ascii="Times New Roman" w:hAnsi="Times New Roman" w:cs="Times New Roman"/>
          <w:b/>
        </w:rPr>
        <w:t>«О подходах к оценке активности рынков акций, обращающихся на российских организованных торгах»</w:t>
      </w:r>
    </w:p>
    <w:p w14:paraId="71C1F882" w14:textId="77777777" w:rsidR="003B7501" w:rsidRDefault="003B7501">
      <w:pPr>
        <w:rPr>
          <w:rFonts w:ascii="Times New Roman" w:hAnsi="Times New Roman" w:cs="Times New Roman"/>
        </w:rPr>
      </w:pPr>
    </w:p>
    <w:p w14:paraId="39679348" w14:textId="77777777" w:rsidR="003B7501" w:rsidRPr="003B7501" w:rsidRDefault="003B7501">
      <w:pPr>
        <w:rPr>
          <w:rFonts w:ascii="Times New Roman" w:hAnsi="Times New Roman" w:cs="Times New Roman"/>
        </w:rPr>
      </w:pPr>
    </w:p>
    <w:p w14:paraId="5589F4F7" w14:textId="77777777" w:rsidR="003B7501" w:rsidRPr="003B7501" w:rsidRDefault="003B7501" w:rsidP="003B75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14608" w:type="dxa"/>
        <w:jc w:val="center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1221"/>
        <w:gridCol w:w="3687"/>
        <w:gridCol w:w="8657"/>
      </w:tblGrid>
      <w:tr w:rsidR="003B7501" w:rsidRPr="003B7501" w14:paraId="1C707185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28879055" w14:textId="77777777" w:rsidR="003B7501" w:rsidRPr="003B7501" w:rsidRDefault="003B7501" w:rsidP="003B7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b/>
                <w:bCs/>
                <w:color w:val="000000"/>
              </w:rPr>
              <w:t>№ главы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73B8D63B" w14:textId="77777777" w:rsidR="003B7501" w:rsidRDefault="003B7501" w:rsidP="003B7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7501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14:paraId="14FF8EF8" w14:textId="77777777" w:rsidR="003B7501" w:rsidRPr="003B7501" w:rsidRDefault="003B7501" w:rsidP="003B7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вопроса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2B1C8B8C" w14:textId="77777777" w:rsidR="003B7501" w:rsidRPr="003B7501" w:rsidRDefault="003B7501" w:rsidP="003B7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b/>
                <w:bCs/>
                <w:color w:val="000000"/>
              </w:rPr>
              <w:t>Вопросы для обсуждения, обозначенные в Докладе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01225055" w14:textId="77777777" w:rsidR="003B7501" w:rsidRPr="003B7501" w:rsidRDefault="003B7501" w:rsidP="003B7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b/>
                <w:bCs/>
                <w:color w:val="000000"/>
              </w:rPr>
              <w:t>Ответы / комментарии</w:t>
            </w:r>
          </w:p>
        </w:tc>
      </w:tr>
      <w:tr w:rsidR="003B7501" w:rsidRPr="003B7501" w14:paraId="63CB64D5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20BFCE57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795BA878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4C5B0961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Считаете ли вы актуальной проблему недобросовестной оценки финансовыми организациями справедливой стоимости активов? Пожалуйста, поясните свой ответ.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5B83A12F" w14:textId="41CED43C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В настоящее время наблюдается значительное усиление регулирования финансовых институтов, внедряются новые практики и требования к процессам инвестирования, риск-менеджмента и учета. Совокупность данных факторов влияет на повышение финансовой культуры и ответственности участников рынка и</w:t>
            </w:r>
            <w:r w:rsidR="001A490F">
              <w:rPr>
                <w:rFonts w:ascii="Times New Roman" w:hAnsi="Times New Roman" w:cs="Times New Roman"/>
                <w:color w:val="000000"/>
              </w:rPr>
              <w:t>,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 как следствие</w:t>
            </w:r>
            <w:r w:rsidR="001A490F">
              <w:rPr>
                <w:rFonts w:ascii="Times New Roman" w:hAnsi="Times New Roman" w:cs="Times New Roman"/>
                <w:color w:val="000000"/>
              </w:rPr>
              <w:t>,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 минимизирует риски недобросовестных практик.</w:t>
            </w:r>
          </w:p>
        </w:tc>
      </w:tr>
      <w:tr w:rsidR="003B7501" w:rsidRPr="003B7501" w14:paraId="1B2DA3FE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0CE83AA4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441E5156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5A232D14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 xml:space="preserve">Насколько, по вашему мнению, такая проблема вызвана неопределенностью понятия </w:t>
            </w:r>
            <w:r w:rsidRPr="003B7501">
              <w:rPr>
                <w:rFonts w:ascii="Times New Roman" w:hAnsi="Times New Roman" w:cs="Times New Roman"/>
                <w:b/>
                <w:bCs/>
                <w:color w:val="000000"/>
              </w:rPr>
              <w:t>активного рынка (далее - АР)</w:t>
            </w:r>
            <w:r w:rsidRPr="003B7501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12853421" w14:textId="3BF1F65A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Проблема недобросовестных практик не является следствием отсутствия определенности в отношении критериев АР. Данная неопределенность может быть использована в целях реализации недобросо</w:t>
            </w:r>
            <w:r w:rsidR="001A490F">
              <w:rPr>
                <w:rFonts w:ascii="Times New Roman" w:hAnsi="Times New Roman" w:cs="Times New Roman"/>
                <w:color w:val="000000"/>
              </w:rPr>
              <w:t>вестных намерений, вместе с тем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 оценка активов в рамках уровня 2 и 3 (в случае признания рынка неактивным) не позволяет утверждать о значимой ми</w:t>
            </w:r>
            <w:r w:rsidR="00871987">
              <w:rPr>
                <w:rFonts w:ascii="Times New Roman" w:hAnsi="Times New Roman" w:cs="Times New Roman"/>
                <w:color w:val="000000"/>
              </w:rPr>
              <w:t>ни</w:t>
            </w:r>
            <w:r w:rsidRPr="003B7501">
              <w:rPr>
                <w:rFonts w:ascii="Times New Roman" w:hAnsi="Times New Roman" w:cs="Times New Roman"/>
                <w:color w:val="000000"/>
              </w:rPr>
              <w:t>мизации риска недобросовестных практик.</w:t>
            </w:r>
          </w:p>
        </w:tc>
      </w:tr>
      <w:tr w:rsidR="003B7501" w:rsidRPr="003B7501" w14:paraId="3AC2210E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40F8FE1F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2B39C39B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6211CAB4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Согласны ли вы с тем, что предлагаемые критерии содержательно соответствуют определению активного рынка, приведенному в МСФО 13? Пожалуйста, поясните свой ответ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5F9A3A79" w14:textId="35FC874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Основываясь на определении АР, а также учитывая положения МСФО 13, полагаем, что данные критерии более эффективно будут отражать ликвидность инструментов, а не активность рынка. Основной акцент при определении АР целесообразно делать на количестве, объеме и характеристиках цены сделок (анализировать bid-ask спреды, волатильность и прочее) непосредственно совершаемых с инструментом. Такие показатели</w:t>
            </w:r>
            <w:r w:rsidR="001A490F">
              <w:rPr>
                <w:rFonts w:ascii="Times New Roman" w:hAnsi="Times New Roman" w:cs="Times New Roman"/>
                <w:color w:val="000000"/>
              </w:rPr>
              <w:t>, как free-float, коэффициен</w:t>
            </w:r>
            <w:r w:rsidRPr="003B7501">
              <w:rPr>
                <w:rFonts w:ascii="Times New Roman" w:hAnsi="Times New Roman" w:cs="Times New Roman"/>
                <w:color w:val="000000"/>
              </w:rPr>
              <w:t>ты об</w:t>
            </w:r>
            <w:r w:rsidR="001A490F">
              <w:rPr>
                <w:rFonts w:ascii="Times New Roman" w:hAnsi="Times New Roman" w:cs="Times New Roman"/>
                <w:color w:val="000000"/>
              </w:rPr>
              <w:t>орачиваемости, ликвидности, количест</w:t>
            </w:r>
            <w:r w:rsidRPr="003B7501">
              <w:rPr>
                <w:rFonts w:ascii="Times New Roman" w:hAnsi="Times New Roman" w:cs="Times New Roman"/>
                <w:color w:val="000000"/>
              </w:rPr>
              <w:t>во сделок РЕПО с активом и прочее, косвенно могут характеризовать ликвидность актива и заинтересованность участников рынка в активе, при этом использование для целей определения АР в некоторых случаях может быть непоказательным.</w:t>
            </w:r>
          </w:p>
        </w:tc>
      </w:tr>
      <w:tr w:rsidR="003B7501" w:rsidRPr="003B7501" w14:paraId="2075B5D2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447ADB8B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38454BF2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557F64B2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 xml:space="preserve">Согласны ли вы с тем, что </w:t>
            </w:r>
            <w:r w:rsidRPr="003B7501">
              <w:rPr>
                <w:rFonts w:ascii="Times New Roman" w:hAnsi="Times New Roman" w:cs="Times New Roman"/>
                <w:color w:val="000000"/>
              </w:rPr>
              <w:lastRenderedPageBreak/>
              <w:t>предлагаемые критерии экономически и методологически понятны? Пожалуйста, поясните свой ответ.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1346DC14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lastRenderedPageBreak/>
              <w:t xml:space="preserve">В целом логика предложенных критериев является понятной </w:t>
            </w:r>
          </w:p>
        </w:tc>
      </w:tr>
      <w:tr w:rsidR="003B7501" w:rsidRPr="003B7501" w14:paraId="08FFF217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5ECD08DD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lastRenderedPageBreak/>
              <w:t>2.1.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7AD9DC60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12E843C4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Согласны ли вы с тем, что предлагаемые критерии могут быть рассчитаны финансовыми организациями на основании доступной им информации? Пожалуйста, поясните свой ответ.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737C7776" w14:textId="26641763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В случае, если по рассматриваемым акциям публикуется free-float и организация имеет доступ к историческим данным итогов торгов Московской биржи, то рассчитать предлагаемые критерии является возможным (по крайней мере в рамках критериев</w:t>
            </w:r>
            <w:r w:rsidR="00871987">
              <w:rPr>
                <w:rFonts w:ascii="Times New Roman" w:hAnsi="Times New Roman" w:cs="Times New Roman"/>
                <w:color w:val="000000"/>
              </w:rPr>
              <w:t>,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 предлагаемых для акций - схема 2).</w:t>
            </w:r>
          </w:p>
        </w:tc>
      </w:tr>
      <w:tr w:rsidR="003B7501" w:rsidRPr="003B7501" w14:paraId="5F1BA41A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5DF71885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6B74A10C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7453376D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Согласны ли вы с предлагаемым набором критериев для определения финансовыми организациями активности рынков акций, обращающихся на российских организованных торгах? Пожалуйста, поясните свой ответ.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37824A5B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 xml:space="preserve">Для целей проверки АР в схеме 2 вызывает сомнения необходимость выполнения дополнительных критериев (сделки РЕПО с активом напрямую не отражают информативность текущих рыночных котировок). </w:t>
            </w:r>
          </w:p>
          <w:p w14:paraId="1C6B6558" w14:textId="774CCD23" w:rsidR="003B7501" w:rsidRPr="003B7501" w:rsidRDefault="001A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Также видится целесообразным</w:t>
            </w:r>
            <w:r w:rsidR="003B7501" w:rsidRPr="003B7501">
              <w:rPr>
                <w:rFonts w:ascii="Times New Roman" w:hAnsi="Times New Roman" w:cs="Times New Roman"/>
                <w:color w:val="000000"/>
              </w:rPr>
              <w:t xml:space="preserve"> в случае  применения многофакторных моделей выставлять приоритетность критериев (к примеру, наличие высоких среднедневных объемов торгов в течение определенного периода времени может свидетельствовать об АР и не требовать выполнения дополнительных критериев АР).</w:t>
            </w:r>
          </w:p>
        </w:tc>
      </w:tr>
      <w:tr w:rsidR="003B7501" w:rsidRPr="003B7501" w14:paraId="1DE0B9FE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4273700F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619EB787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20F3AC35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Согласны ли вы с предлагаемыми количественными значениями указанных критериев? Пожалуйста, поясните свой ответ.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3F2231E3" w14:textId="3EC82A02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Оценка количественных значений критериев требует дополнительного анализа и проработки (в особенности</w:t>
            </w:r>
            <w:r w:rsidR="001A490F">
              <w:rPr>
                <w:rFonts w:ascii="Times New Roman" w:hAnsi="Times New Roman" w:cs="Times New Roman"/>
                <w:color w:val="000000"/>
              </w:rPr>
              <w:t>,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 такие показатели</w:t>
            </w:r>
            <w:r w:rsidR="001A490F">
              <w:rPr>
                <w:rFonts w:ascii="Times New Roman" w:hAnsi="Times New Roman" w:cs="Times New Roman"/>
                <w:color w:val="000000"/>
              </w:rPr>
              <w:t>,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 как объем</w:t>
            </w:r>
            <w:r w:rsidR="001A490F">
              <w:rPr>
                <w:rFonts w:ascii="Times New Roman" w:hAnsi="Times New Roman" w:cs="Times New Roman"/>
                <w:color w:val="000000"/>
              </w:rPr>
              <w:t xml:space="preserve"> сделок за 1 торговый день, количест</w:t>
            </w:r>
            <w:r w:rsidRPr="003B7501">
              <w:rPr>
                <w:rFonts w:ascii="Times New Roman" w:hAnsi="Times New Roman" w:cs="Times New Roman"/>
                <w:color w:val="000000"/>
              </w:rPr>
              <w:t>во и о</w:t>
            </w:r>
            <w:r w:rsidR="001A490F">
              <w:rPr>
                <w:rFonts w:ascii="Times New Roman" w:hAnsi="Times New Roman" w:cs="Times New Roman"/>
                <w:color w:val="000000"/>
              </w:rPr>
              <w:t>бъем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 сделок РЕПО).</w:t>
            </w:r>
          </w:p>
        </w:tc>
      </w:tr>
      <w:tr w:rsidR="003B7501" w:rsidRPr="003B7501" w14:paraId="055C4124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514C07A9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6CCEB5AF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511CEBDD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 xml:space="preserve">Как, по вашему мнению, можно было бы улучшить предлагаемые критерии и схему их применения, чтобы обеспечить должный уровень защищенности от злоупотреблений, направленных на искусственное создание активного рынка акций, </w:t>
            </w:r>
            <w:r w:rsidRPr="003B7501">
              <w:rPr>
                <w:rFonts w:ascii="Times New Roman" w:hAnsi="Times New Roman" w:cs="Times New Roman"/>
                <w:color w:val="000000"/>
              </w:rPr>
              <w:lastRenderedPageBreak/>
              <w:t>обращающихся на российских организованных торгах?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5D916FB3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lastRenderedPageBreak/>
              <w:t>Анализ более длительного периода, оценка динамики активности, стабильности цены, дополнительные критерии проверки объемов торгов.</w:t>
            </w:r>
          </w:p>
          <w:p w14:paraId="2F770DE1" w14:textId="47685A80" w:rsidR="003B7501" w:rsidRPr="003B7501" w:rsidRDefault="001A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>Вместе с тем</w:t>
            </w:r>
            <w:r w:rsidR="003B7501" w:rsidRPr="003B7501">
              <w:rPr>
                <w:rFonts w:ascii="Times New Roman" w:hAnsi="Times New Roman" w:cs="Times New Roman"/>
                <w:color w:val="000000"/>
              </w:rPr>
              <w:t xml:space="preserve"> следует отметить, что увеличение количества критериев проверки АР потребует индивидуального подхода и настройки критериев, более гибкой системы оценок, что во многом затруднит процесс автоматизации и повысит нагрузку на добросовестных участников рынка. </w:t>
            </w:r>
            <w:r w:rsidR="003B7501" w:rsidRPr="003B7501">
              <w:rPr>
                <w:rFonts w:ascii="Times New Roman" w:hAnsi="Times New Roman" w:cs="Times New Roman"/>
                <w:b/>
                <w:bCs/>
                <w:color w:val="000000"/>
              </w:rPr>
              <w:t>Применение цены Уровня 2 и 3 (в особенности для акций) не всегда позволит получать более точные оценки стоимости активов</w:t>
            </w:r>
            <w:r w:rsidR="003B7501" w:rsidRPr="003B7501">
              <w:rPr>
                <w:rFonts w:ascii="Times New Roman" w:hAnsi="Times New Roman" w:cs="Times New Roman"/>
                <w:color w:val="000000"/>
              </w:rPr>
              <w:t xml:space="preserve">, при этом потребует дополнительных аналитических </w:t>
            </w:r>
            <w:r w:rsidR="003B7501" w:rsidRPr="003B7501">
              <w:rPr>
                <w:rFonts w:ascii="Times New Roman" w:hAnsi="Times New Roman" w:cs="Times New Roman"/>
                <w:color w:val="000000"/>
              </w:rPr>
              <w:lastRenderedPageBreak/>
              <w:t>расчетов, что в конечном итоге увеличит нагрузку на участников рынка.</w:t>
            </w:r>
          </w:p>
        </w:tc>
      </w:tr>
      <w:tr w:rsidR="003B7501" w:rsidRPr="003B7501" w14:paraId="3CDA818D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3F3BB1BC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lastRenderedPageBreak/>
              <w:t>2.1.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701E40DA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53AAD6F1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Считаете ли вы оптимальным полученное количество акций, рынки которых удовлетворяют критериям, представленным на схеме 2? Пожалуйста, поясните свой ответ.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5C04BD2E" w14:textId="2B3EA0D8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По нашему мнению</w:t>
            </w:r>
            <w:r w:rsidR="001A490F">
              <w:rPr>
                <w:rFonts w:ascii="Times New Roman" w:hAnsi="Times New Roman" w:cs="Times New Roman"/>
                <w:color w:val="000000"/>
              </w:rPr>
              <w:t>,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A490F">
              <w:rPr>
                <w:rFonts w:ascii="Times New Roman" w:hAnsi="Times New Roman" w:cs="Times New Roman"/>
                <w:color w:val="000000"/>
              </w:rPr>
              <w:t>такое количест</w:t>
            </w:r>
            <w:r w:rsidRPr="003B7501">
              <w:rPr>
                <w:rFonts w:ascii="Times New Roman" w:hAnsi="Times New Roman" w:cs="Times New Roman"/>
                <w:color w:val="000000"/>
              </w:rPr>
              <w:t>во является недостаточным и может привести к увеличению концентрации активов и искусственному повышению интереса участников рынка к акциям, рынок которых будет признан активным (для целей снижения трудозатрат по оценки акций на уровне 2 и 3 участники рынка могут формировать свой субпортфель долевых инструментов с учетом признака АР). Более детально можно обсудить проблематику, в случае если регулятор предоставит предварительный список таких бумаг.</w:t>
            </w:r>
          </w:p>
        </w:tc>
      </w:tr>
      <w:tr w:rsidR="003B7501" w:rsidRPr="003B7501" w14:paraId="690C0F13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25A8D105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58677BA4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14FF1FB8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Приведите примеры акций, обращающихся на российских организованных торгах, которые, по вашему мнению, соответствуют понятию активного рынка, предусмотренному МСФО 13.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1A7080DB" w14:textId="6E19DB3A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Для более объективной дискуссии предлагается рассмотреть список акций, рынок которых</w:t>
            </w:r>
            <w:r w:rsidR="001A490F">
              <w:rPr>
                <w:rFonts w:ascii="Times New Roman" w:hAnsi="Times New Roman" w:cs="Times New Roman"/>
                <w:color w:val="000000"/>
              </w:rPr>
              <w:t>,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 по мнению регулятора (Рабочей группы)</w:t>
            </w:r>
            <w:r w:rsidR="001A490F">
              <w:rPr>
                <w:rFonts w:ascii="Times New Roman" w:hAnsi="Times New Roman" w:cs="Times New Roman"/>
                <w:color w:val="000000"/>
              </w:rPr>
              <w:t>,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 удовлетворяет предложенным критериям АР (далее - Акции АР). Сформировать список акций, которые не попали в список Акций АР</w:t>
            </w:r>
            <w:r w:rsidR="001A490F">
              <w:rPr>
                <w:rFonts w:ascii="Times New Roman" w:hAnsi="Times New Roman" w:cs="Times New Roman"/>
                <w:color w:val="000000"/>
              </w:rPr>
              <w:t>,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 и обсудить данные исключения.</w:t>
            </w:r>
          </w:p>
        </w:tc>
      </w:tr>
      <w:tr w:rsidR="003B7501" w:rsidRPr="003B7501" w14:paraId="0BD43FCE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0EAB2A9D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578E934A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13B557F3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Есть ли, по вашему мнению, в котировальных частях списков ценных бумаг, допущенных к российским организованным торгам, акции, не соответствующие понятию активного рынка, предусмотренному МСФО 13? Пожалуйста, приведите примеры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2ACFF257" w14:textId="77777777" w:rsidR="005C0938" w:rsidRDefault="005C0938" w:rsidP="005C0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нашему мнению, список акций, не соответствующих понятию активного рынка, предусмотренному МСФО 13, возможно составить по результатам обсуждения списка Акций АР (см. ответ на вопрос 8). </w:t>
            </w:r>
          </w:p>
          <w:p w14:paraId="2EFBC57E" w14:textId="049936C8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3B7501" w:rsidRPr="003B7501" w14:paraId="72C9230E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68A06AD2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6D2EE1D6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3A9ACFFF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Считаете ли вы целесообразным предоставление схемы 2 (см Схема 2) в качестве Разъяснений? Пожалуйста, поясните свой ответ.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602A29D9" w14:textId="4577D13A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Схему 2 можно рассматривать в качестве возможного ориентира критериев проверки АР для акций, при этом целесообразно сделать акцент, что предложенная схема является од</w:t>
            </w:r>
            <w:r w:rsidR="00871987">
              <w:rPr>
                <w:rFonts w:ascii="Times New Roman" w:hAnsi="Times New Roman" w:cs="Times New Roman"/>
                <w:color w:val="000000"/>
              </w:rPr>
              <w:t>н</w:t>
            </w:r>
            <w:r w:rsidRPr="003B7501">
              <w:rPr>
                <w:rFonts w:ascii="Times New Roman" w:hAnsi="Times New Roman" w:cs="Times New Roman"/>
                <w:color w:val="000000"/>
              </w:rPr>
              <w:t>им из возможных примеров, оп</w:t>
            </w:r>
            <w:r w:rsidR="00871987">
              <w:rPr>
                <w:rFonts w:ascii="Times New Roman" w:hAnsi="Times New Roman" w:cs="Times New Roman"/>
                <w:color w:val="000000"/>
              </w:rPr>
              <w:t>и</w:t>
            </w:r>
            <w:r w:rsidRPr="003B7501">
              <w:rPr>
                <w:rFonts w:ascii="Times New Roman" w:hAnsi="Times New Roman" w:cs="Times New Roman"/>
                <w:color w:val="000000"/>
              </w:rPr>
              <w:t>раясь на который организ</w:t>
            </w:r>
            <w:r w:rsidR="001A490F">
              <w:rPr>
                <w:rFonts w:ascii="Times New Roman" w:hAnsi="Times New Roman" w:cs="Times New Roman"/>
                <w:color w:val="000000"/>
              </w:rPr>
              <w:t>ации самостоятельно разрабатывают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 критерии, соотве</w:t>
            </w:r>
            <w:r w:rsidR="00871987">
              <w:rPr>
                <w:rFonts w:ascii="Times New Roman" w:hAnsi="Times New Roman" w:cs="Times New Roman"/>
                <w:color w:val="000000"/>
              </w:rPr>
              <w:t>т</w:t>
            </w:r>
            <w:r w:rsidRPr="003B7501">
              <w:rPr>
                <w:rFonts w:ascii="Times New Roman" w:hAnsi="Times New Roman" w:cs="Times New Roman"/>
                <w:color w:val="000000"/>
              </w:rPr>
              <w:t>ствующие требованиям МСФО. Также предлагается рассмотреть возможность скорректировать схему 2 с учетом ответов на вопрос 4. К примеру</w:t>
            </w:r>
            <w:r w:rsidR="00871987">
              <w:rPr>
                <w:rFonts w:ascii="Times New Roman" w:hAnsi="Times New Roman" w:cs="Times New Roman"/>
                <w:color w:val="000000"/>
              </w:rPr>
              <w:t>,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 предусмотреть нес</w:t>
            </w:r>
            <w:r w:rsidR="00871987">
              <w:rPr>
                <w:rFonts w:ascii="Times New Roman" w:hAnsi="Times New Roman" w:cs="Times New Roman"/>
                <w:color w:val="000000"/>
              </w:rPr>
              <w:t>к</w:t>
            </w:r>
            <w:r w:rsidRPr="003B7501">
              <w:rPr>
                <w:rFonts w:ascii="Times New Roman" w:hAnsi="Times New Roman" w:cs="Times New Roman"/>
                <w:color w:val="000000"/>
              </w:rPr>
              <w:t>олько пороговых значений для оценки днев</w:t>
            </w:r>
            <w:r w:rsidR="00871987">
              <w:rPr>
                <w:rFonts w:ascii="Times New Roman" w:hAnsi="Times New Roman" w:cs="Times New Roman"/>
                <w:color w:val="000000"/>
              </w:rPr>
              <w:t>н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ых объемов торгов и для высоких оценок не рассматривать дополнительные критерии </w:t>
            </w:r>
            <w:r w:rsidRPr="003B7501">
              <w:rPr>
                <w:rFonts w:ascii="Times New Roman" w:hAnsi="Times New Roman" w:cs="Times New Roman"/>
                <w:color w:val="000000"/>
              </w:rPr>
              <w:lastRenderedPageBreak/>
              <w:t>(оценка активности рынка РЕПО).</w:t>
            </w:r>
          </w:p>
          <w:p w14:paraId="4C945D39" w14:textId="20A28240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Необходима дополнительная проработка</w:t>
            </w:r>
            <w:r w:rsidR="001A490F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B7501" w:rsidRPr="003B7501" w14:paraId="4EE1F91E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2952B7A3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lastRenderedPageBreak/>
              <w:t>2.1.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655BC340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0C5E62B1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Целесообразно ли, по вашему мнению, предоставление финансовым организациям, помимо качественных подходов по формированию критериев активности рынка, еще и количественных критериев активного рынка? Пожалуйста, поясните свой ответ.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1BFCDE1F" w14:textId="5DB7CCBA" w:rsidR="003B7501" w:rsidRPr="003B7501" w:rsidRDefault="003B7501" w:rsidP="008719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По нашему мнению</w:t>
            </w:r>
            <w:r w:rsidR="00871987">
              <w:rPr>
                <w:rFonts w:ascii="Times New Roman" w:hAnsi="Times New Roman" w:cs="Times New Roman"/>
                <w:color w:val="000000"/>
              </w:rPr>
              <w:t>,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 возможные коли</w:t>
            </w:r>
            <w:r w:rsidR="00871987">
              <w:rPr>
                <w:rFonts w:ascii="Times New Roman" w:hAnsi="Times New Roman" w:cs="Times New Roman"/>
                <w:color w:val="000000"/>
              </w:rPr>
              <w:t>ч</w:t>
            </w:r>
            <w:r w:rsidRPr="003B7501">
              <w:rPr>
                <w:rFonts w:ascii="Times New Roman" w:hAnsi="Times New Roman" w:cs="Times New Roman"/>
                <w:color w:val="000000"/>
              </w:rPr>
              <w:t>ественные ориентиры могут быть полезными для финансовых организаций в рамках развития своих систе</w:t>
            </w:r>
            <w:r w:rsidR="001A490F">
              <w:rPr>
                <w:rFonts w:ascii="Times New Roman" w:hAnsi="Times New Roman" w:cs="Times New Roman"/>
                <w:color w:val="000000"/>
              </w:rPr>
              <w:t>м оценки активов. Вместе с этим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 кажется более целесообразным раскрытие методологических подходов и рекомендаций для самостоятельного формирования таких к</w:t>
            </w:r>
            <w:r w:rsidR="00871987">
              <w:rPr>
                <w:rFonts w:ascii="Times New Roman" w:hAnsi="Times New Roman" w:cs="Times New Roman"/>
                <w:color w:val="000000"/>
              </w:rPr>
              <w:t>о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личественных показателей. </w:t>
            </w:r>
          </w:p>
        </w:tc>
      </w:tr>
      <w:tr w:rsidR="003B7501" w:rsidRPr="003B7501" w14:paraId="4727FBFE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4E1ED408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0FB91279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4A065E15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Какую периодичность пересмотра Банком России предлагаемого набора критериев и их количественных значений вы считаете оптимальной для обеспечения актуальности таких критериев рыночным реалиям при одновременном недопущении создания для финансовых организаций чрезмерных издержек в области учета акций в своих портфелях?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71543952" w14:textId="7F8B0BD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В случае, если организации внедряют в свои практики Разъяснения регулятора, любые актуализации критериев потребуют дополнительной доработ</w:t>
            </w:r>
            <w:r w:rsidR="001A490F">
              <w:rPr>
                <w:rFonts w:ascii="Times New Roman" w:hAnsi="Times New Roman" w:cs="Times New Roman"/>
                <w:color w:val="000000"/>
              </w:rPr>
              <w:t>ки автоматизации. В этом случае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 частоту таких изменений целесообразно установить не чаще раза в год (в отсутствии значимой необходимости).</w:t>
            </w:r>
          </w:p>
        </w:tc>
      </w:tr>
      <w:tr w:rsidR="003B7501" w:rsidRPr="003B7501" w14:paraId="21EFF144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63FB2D31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36019C8C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76DF8857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Может ли, по вашему мнению, любое лицо на основании информации, содержащейся в открытом доступе, самостоятельно рассчитать значение коэффициента free-float по любым акциям? Пожалуйста, поясните свой ответ.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787E5781" w14:textId="145224E1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По нашему мнению</w:t>
            </w:r>
            <w:r w:rsidR="00871987">
              <w:rPr>
                <w:rFonts w:ascii="Times New Roman" w:hAnsi="Times New Roman" w:cs="Times New Roman"/>
                <w:color w:val="000000"/>
              </w:rPr>
              <w:t>,</w:t>
            </w:r>
            <w:r w:rsidRPr="003B7501">
              <w:rPr>
                <w:rFonts w:ascii="Times New Roman" w:hAnsi="Times New Roman" w:cs="Times New Roman"/>
                <w:color w:val="000000"/>
              </w:rPr>
              <w:t xml:space="preserve"> определение показателя free-float является комплексной задачей и не все финансовые организации обладают достаточным объемом данных и компетенциями для качественной оценки данного показателя</w:t>
            </w:r>
            <w:r w:rsidR="001A490F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B7501" w:rsidRPr="003B7501" w14:paraId="065F967D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0D078BDB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758D1557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4078A111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 xml:space="preserve">Считаете ли вы необходимым предусмотреть обязанность </w:t>
            </w:r>
            <w:r w:rsidRPr="003B7501">
              <w:rPr>
                <w:rFonts w:ascii="Times New Roman" w:hAnsi="Times New Roman" w:cs="Times New Roman"/>
                <w:color w:val="000000"/>
              </w:rPr>
              <w:lastRenderedPageBreak/>
              <w:t>организатора торговли рассчитывать и раскрывать на своем сайте в Интернете значения коэффициента free-float по всем акциям, допущенным к организованным торгам? Пожалуйста, поясните свой ответ.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6EC7E9C1" w14:textId="2E5D8343" w:rsidR="003B7501" w:rsidRPr="003B7501" w:rsidRDefault="003B7501" w:rsidP="008719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lastRenderedPageBreak/>
              <w:t xml:space="preserve">В случае, если организации будут применять схему 2 для оценки АР без корректировок (см. ответ на вопрос 4), раскрытие/расчет показателя free-float </w:t>
            </w:r>
            <w:r w:rsidRPr="003B7501">
              <w:rPr>
                <w:rFonts w:ascii="Times New Roman" w:hAnsi="Times New Roman" w:cs="Times New Roman"/>
                <w:color w:val="000000"/>
              </w:rPr>
              <w:lastRenderedPageBreak/>
              <w:t>Московской биржей будет необходимым</w:t>
            </w:r>
            <w:r w:rsidR="001A490F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B7501" w:rsidRPr="003B7501" w14:paraId="4C2B0189" w14:textId="77777777" w:rsidTr="003B7501"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1C1CF92D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lastRenderedPageBreak/>
              <w:t>2.1.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1E8FFCEE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14E6F82D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Для каких еще целей, помимо расчета значений предлагаемых критериев активного рынка, вам необходимы значения коэффициента free-float по акциям, не содержащимся в котировальной части списка ценных бумаг, допущенных к организованным торгам?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7BCB9549" w14:textId="54816BAB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Для оценки уровня ликвидности акций</w:t>
            </w:r>
            <w:r w:rsidR="001A490F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B7501" w:rsidRPr="003B7501" w14:paraId="77559CD9" w14:textId="77777777" w:rsidTr="003B7501">
        <w:tblPrEx>
          <w:tblBorders>
            <w:top w:val="nil"/>
          </w:tblBorders>
        </w:tblPrEx>
        <w:trPr>
          <w:jc w:val="center"/>
        </w:trPr>
        <w:tc>
          <w:tcPr>
            <w:tcW w:w="104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28E6D3E4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122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3A5B939E" w14:textId="77777777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8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663ADA4E" w14:textId="2179C322" w:rsidR="003B7501" w:rsidRPr="003B7501" w:rsidRDefault="003B7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3B7501">
              <w:rPr>
                <w:rFonts w:ascii="Times New Roman" w:hAnsi="Times New Roman" w:cs="Times New Roman"/>
                <w:color w:val="000000"/>
              </w:rPr>
              <w:t>Комплекс вопросов в отношении целесообразности создания и роли Совета, определяющего активность рынка, в случае если у Банка России возникнут вопросы в отношении признания соотве</w:t>
            </w:r>
            <w:r w:rsidR="00871987">
              <w:rPr>
                <w:rFonts w:ascii="Times New Roman" w:hAnsi="Times New Roman" w:cs="Times New Roman"/>
                <w:color w:val="000000"/>
              </w:rPr>
              <w:t>т</w:t>
            </w:r>
            <w:r w:rsidRPr="003B7501">
              <w:rPr>
                <w:rFonts w:ascii="Times New Roman" w:hAnsi="Times New Roman" w:cs="Times New Roman"/>
                <w:color w:val="000000"/>
              </w:rPr>
              <w:t>ству</w:t>
            </w:r>
            <w:r w:rsidR="00871987">
              <w:rPr>
                <w:rFonts w:ascii="Times New Roman" w:hAnsi="Times New Roman" w:cs="Times New Roman"/>
                <w:color w:val="000000"/>
              </w:rPr>
              <w:t>ю</w:t>
            </w:r>
            <w:r w:rsidRPr="003B7501">
              <w:rPr>
                <w:rFonts w:ascii="Times New Roman" w:hAnsi="Times New Roman" w:cs="Times New Roman"/>
                <w:color w:val="000000"/>
              </w:rPr>
              <w:t>щих рынков активными</w:t>
            </w:r>
          </w:p>
        </w:tc>
        <w:tc>
          <w:tcPr>
            <w:tcW w:w="865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</w:tcPr>
          <w:p w14:paraId="7AD5CE3B" w14:textId="05483C35" w:rsidR="003B7501" w:rsidRPr="003B7501" w:rsidRDefault="001A490F" w:rsidP="001A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</w:rPr>
              <w:t>В целом</w:t>
            </w:r>
            <w:r w:rsidR="003B7501" w:rsidRPr="003B7501">
              <w:rPr>
                <w:rFonts w:ascii="Times New Roman" w:hAnsi="Times New Roman" w:cs="Times New Roman"/>
                <w:color w:val="000000"/>
              </w:rPr>
              <w:t xml:space="preserve"> по обозначенной проблематике выражаем о</w:t>
            </w:r>
            <w:r>
              <w:rPr>
                <w:rFonts w:ascii="Times New Roman" w:hAnsi="Times New Roman" w:cs="Times New Roman"/>
                <w:color w:val="000000"/>
              </w:rPr>
              <w:t>пасение, что реализация Схемы 3</w:t>
            </w:r>
            <w:r w:rsidR="003B7501" w:rsidRPr="003B7501">
              <w:rPr>
                <w:rFonts w:ascii="Times New Roman" w:hAnsi="Times New Roman" w:cs="Times New Roman"/>
                <w:color w:val="000000"/>
              </w:rPr>
              <w:t xml:space="preserve"> может в конечном счете привести к формированию дополнительных функций регулятора по самостоятельному определению и раскрытию списка активных рынков, поскольку соо</w:t>
            </w:r>
            <w:r>
              <w:rPr>
                <w:rFonts w:ascii="Times New Roman" w:hAnsi="Times New Roman" w:cs="Times New Roman"/>
                <w:color w:val="000000"/>
              </w:rPr>
              <w:t xml:space="preserve">тветствие рынка всем установленным критериям </w:t>
            </w:r>
            <w:r w:rsidR="003B7501" w:rsidRPr="003B7501">
              <w:rPr>
                <w:rFonts w:ascii="Times New Roman" w:hAnsi="Times New Roman" w:cs="Times New Roman"/>
                <w:color w:val="000000"/>
              </w:rPr>
              <w:t>не будет являться достаточным основанием для признания рынка активным, а участие в процедуре подтверждения активности рынка будет выступать дополнительной нагрузкой на организацию. Такой подход в значительной степени снизит гибкость процедуры оценки активов.</w:t>
            </w:r>
          </w:p>
        </w:tc>
        <w:bookmarkStart w:id="0" w:name="_GoBack"/>
        <w:bookmarkEnd w:id="0"/>
      </w:tr>
    </w:tbl>
    <w:p w14:paraId="2A6F34EF" w14:textId="77777777" w:rsidR="003B7501" w:rsidRDefault="003B7501" w:rsidP="003B75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074E714C" w14:textId="77777777" w:rsidR="003B7501" w:rsidRDefault="003B7501"/>
    <w:sectPr w:rsidR="003B7501" w:rsidSect="003B7501">
      <w:headerReference w:type="even" r:id="rId7"/>
      <w:headerReference w:type="default" r:id="rId8"/>
      <w:pgSz w:w="16840" w:h="11900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01C41" w14:textId="77777777" w:rsidR="004540FB" w:rsidRDefault="004540FB" w:rsidP="003B7501">
      <w:r>
        <w:separator/>
      </w:r>
    </w:p>
  </w:endnote>
  <w:endnote w:type="continuationSeparator" w:id="0">
    <w:p w14:paraId="09DC9CEC" w14:textId="77777777" w:rsidR="004540FB" w:rsidRDefault="004540FB" w:rsidP="003B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D10D1" w14:textId="77777777" w:rsidR="004540FB" w:rsidRDefault="004540FB" w:rsidP="003B7501">
      <w:r>
        <w:separator/>
      </w:r>
    </w:p>
  </w:footnote>
  <w:footnote w:type="continuationSeparator" w:id="0">
    <w:p w14:paraId="4E637AC6" w14:textId="77777777" w:rsidR="004540FB" w:rsidRDefault="004540FB" w:rsidP="003B7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BFFBA" w14:textId="77777777" w:rsidR="003B7501" w:rsidRDefault="003B7501" w:rsidP="006217AC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1E4B2D" w14:textId="77777777" w:rsidR="003B7501" w:rsidRDefault="003B7501" w:rsidP="003B750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87D76" w14:textId="77777777" w:rsidR="003B7501" w:rsidRDefault="003B7501" w:rsidP="006217AC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64C6">
      <w:rPr>
        <w:rStyle w:val="a5"/>
        <w:noProof/>
      </w:rPr>
      <w:t>2</w:t>
    </w:r>
    <w:r>
      <w:rPr>
        <w:rStyle w:val="a5"/>
      </w:rPr>
      <w:fldChar w:fldCharType="end"/>
    </w:r>
  </w:p>
  <w:p w14:paraId="73F20303" w14:textId="77777777" w:rsidR="003B7501" w:rsidRDefault="003B7501" w:rsidP="003B750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1"/>
    <w:rsid w:val="000A3ED8"/>
    <w:rsid w:val="00153F3D"/>
    <w:rsid w:val="001A490F"/>
    <w:rsid w:val="002764C6"/>
    <w:rsid w:val="003B7501"/>
    <w:rsid w:val="004540FB"/>
    <w:rsid w:val="004A0B69"/>
    <w:rsid w:val="005C0938"/>
    <w:rsid w:val="00732D45"/>
    <w:rsid w:val="00871987"/>
    <w:rsid w:val="00EA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552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5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7501"/>
  </w:style>
  <w:style w:type="character" w:styleId="a5">
    <w:name w:val="page number"/>
    <w:basedOn w:val="a0"/>
    <w:uiPriority w:val="99"/>
    <w:semiHidden/>
    <w:unhideWhenUsed/>
    <w:rsid w:val="003B7501"/>
  </w:style>
  <w:style w:type="paragraph" w:styleId="a6">
    <w:name w:val="Balloon Text"/>
    <w:basedOn w:val="a"/>
    <w:link w:val="a7"/>
    <w:uiPriority w:val="99"/>
    <w:semiHidden/>
    <w:unhideWhenUsed/>
    <w:rsid w:val="008719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9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5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7501"/>
  </w:style>
  <w:style w:type="character" w:styleId="a5">
    <w:name w:val="page number"/>
    <w:basedOn w:val="a0"/>
    <w:uiPriority w:val="99"/>
    <w:semiHidden/>
    <w:unhideWhenUsed/>
    <w:rsid w:val="003B7501"/>
  </w:style>
  <w:style w:type="paragraph" w:styleId="a6">
    <w:name w:val="Balloon Text"/>
    <w:basedOn w:val="a"/>
    <w:link w:val="a7"/>
    <w:uiPriority w:val="99"/>
    <w:semiHidden/>
    <w:unhideWhenUsed/>
    <w:rsid w:val="008719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GAZFOND</Company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Комаров Алексей Константинович </cp:lastModifiedBy>
  <cp:revision>2</cp:revision>
  <dcterms:created xsi:type="dcterms:W3CDTF">2020-05-27T11:32:00Z</dcterms:created>
  <dcterms:modified xsi:type="dcterms:W3CDTF">2020-05-27T11:32:00Z</dcterms:modified>
</cp:coreProperties>
</file>