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F47B70" w14:textId="77777777" w:rsidR="00A11296" w:rsidRPr="00A11296" w:rsidRDefault="00A11296" w:rsidP="00A11296">
      <w:pPr>
        <w:jc w:val="right"/>
        <w:rPr>
          <w:rFonts w:ascii="Times New Roman" w:eastAsia="Times New Roman" w:hAnsi="Times New Roman" w:cs="Times New Roman"/>
          <w:sz w:val="24"/>
          <w:szCs w:val="24"/>
        </w:rPr>
      </w:pPr>
      <w:r w:rsidRPr="00A11296">
        <w:rPr>
          <w:rFonts w:ascii="Times New Roman" w:eastAsia="Times New Roman" w:hAnsi="Times New Roman" w:cs="Times New Roman"/>
          <w:sz w:val="24"/>
          <w:szCs w:val="24"/>
        </w:rPr>
        <w:t>Приложение</w:t>
      </w:r>
    </w:p>
    <w:p w14:paraId="42306096" w14:textId="77777777" w:rsidR="00C514BD" w:rsidRPr="00C514BD" w:rsidRDefault="00C514BD" w:rsidP="00A3284D">
      <w:pPr>
        <w:spacing w:after="0"/>
        <w:jc w:val="center"/>
        <w:rPr>
          <w:rFonts w:ascii="Times New Roman" w:eastAsia="Times New Roman" w:hAnsi="Times New Roman" w:cs="Times New Roman"/>
          <w:b/>
          <w:sz w:val="24"/>
          <w:szCs w:val="24"/>
          <w:lang w:eastAsia="ru-RU"/>
        </w:rPr>
      </w:pPr>
      <w:r w:rsidRPr="00C514BD">
        <w:rPr>
          <w:rFonts w:ascii="Times New Roman" w:hAnsi="Times New Roman" w:cs="Times New Roman"/>
          <w:b/>
          <w:sz w:val="24"/>
          <w:szCs w:val="24"/>
        </w:rPr>
        <w:t xml:space="preserve">Разъяснения по вопросам, направленным </w:t>
      </w:r>
      <w:r w:rsidR="00FF1EE6">
        <w:rPr>
          <w:rFonts w:ascii="Times New Roman" w:eastAsia="Times New Roman" w:hAnsi="Times New Roman" w:cs="Times New Roman"/>
          <w:b/>
          <w:sz w:val="24"/>
          <w:szCs w:val="24"/>
          <w:lang w:eastAsia="ru-RU"/>
        </w:rPr>
        <w:t>НАПФ</w:t>
      </w:r>
      <w:r w:rsidR="003001BF">
        <w:rPr>
          <w:rFonts w:ascii="Times New Roman" w:eastAsia="Times New Roman" w:hAnsi="Times New Roman" w:cs="Times New Roman"/>
          <w:b/>
          <w:sz w:val="24"/>
          <w:szCs w:val="24"/>
          <w:lang w:eastAsia="ru-RU"/>
        </w:rPr>
        <w:t xml:space="preserve"> письмом от 23.07.2025 № 104</w:t>
      </w:r>
      <w:r w:rsidRPr="00C514BD">
        <w:rPr>
          <w:rFonts w:ascii="Times New Roman" w:eastAsia="Times New Roman" w:hAnsi="Times New Roman" w:cs="Times New Roman"/>
          <w:b/>
          <w:sz w:val="24"/>
          <w:szCs w:val="24"/>
          <w:lang w:eastAsia="ru-RU"/>
        </w:rPr>
        <w:t xml:space="preserve"> </w:t>
      </w:r>
    </w:p>
    <w:p w14:paraId="54F63FB8" w14:textId="77777777" w:rsidR="00736F73" w:rsidRPr="00A11296" w:rsidRDefault="00736F73">
      <w:pPr>
        <w:rPr>
          <w:rFonts w:ascii="Times New Roman" w:eastAsia="Times New Roman" w:hAnsi="Times New Roman" w:cs="Times New Roman"/>
          <w:sz w:val="24"/>
          <w:szCs w:val="24"/>
        </w:rPr>
      </w:pPr>
    </w:p>
    <w:tbl>
      <w:tblPr>
        <w:tblStyle w:val="a3"/>
        <w:tblW w:w="14661" w:type="dxa"/>
        <w:tblLayout w:type="fixed"/>
        <w:tblLook w:val="04A0" w:firstRow="1" w:lastRow="0" w:firstColumn="1" w:lastColumn="0" w:noHBand="0" w:noVBand="1"/>
      </w:tblPr>
      <w:tblGrid>
        <w:gridCol w:w="560"/>
        <w:gridCol w:w="7940"/>
        <w:gridCol w:w="6161"/>
      </w:tblGrid>
      <w:tr w:rsidR="00736F73" w:rsidRPr="00B64D91" w14:paraId="29031B2E" w14:textId="77777777" w:rsidTr="009C121F">
        <w:tc>
          <w:tcPr>
            <w:tcW w:w="560" w:type="dxa"/>
            <w:shd w:val="clear" w:color="auto" w:fill="auto"/>
          </w:tcPr>
          <w:p w14:paraId="05F75EE6" w14:textId="77777777" w:rsidR="00736F73" w:rsidRPr="00B64D91" w:rsidRDefault="00736F73" w:rsidP="009C121F">
            <w:pPr>
              <w:jc w:val="center"/>
              <w:rPr>
                <w:rFonts w:ascii="Times New Roman" w:hAnsi="Times New Roman" w:cs="Times New Roman"/>
                <w:b/>
                <w:sz w:val="20"/>
                <w:szCs w:val="20"/>
              </w:rPr>
            </w:pPr>
            <w:r w:rsidRPr="00B64D91">
              <w:rPr>
                <w:rFonts w:ascii="Times New Roman" w:hAnsi="Times New Roman" w:cs="Times New Roman"/>
                <w:b/>
                <w:sz w:val="20"/>
                <w:szCs w:val="20"/>
              </w:rPr>
              <w:t>№ п/п</w:t>
            </w:r>
          </w:p>
        </w:tc>
        <w:tc>
          <w:tcPr>
            <w:tcW w:w="7940" w:type="dxa"/>
            <w:shd w:val="clear" w:color="auto" w:fill="auto"/>
          </w:tcPr>
          <w:p w14:paraId="7E0043FD" w14:textId="77777777" w:rsidR="00736F73" w:rsidRPr="00B64D91" w:rsidRDefault="00736F73" w:rsidP="009C121F">
            <w:pPr>
              <w:jc w:val="center"/>
              <w:rPr>
                <w:rFonts w:ascii="Times New Roman" w:hAnsi="Times New Roman" w:cs="Times New Roman"/>
                <w:b/>
                <w:sz w:val="20"/>
                <w:szCs w:val="20"/>
              </w:rPr>
            </w:pPr>
            <w:r w:rsidRPr="00B64D91">
              <w:rPr>
                <w:rFonts w:ascii="Times New Roman" w:hAnsi="Times New Roman" w:cs="Times New Roman"/>
                <w:b/>
                <w:sz w:val="20"/>
                <w:szCs w:val="20"/>
              </w:rPr>
              <w:t>Вопрос</w:t>
            </w:r>
          </w:p>
        </w:tc>
        <w:tc>
          <w:tcPr>
            <w:tcW w:w="6161" w:type="dxa"/>
            <w:shd w:val="clear" w:color="auto" w:fill="auto"/>
          </w:tcPr>
          <w:p w14:paraId="6B3D4814" w14:textId="77777777" w:rsidR="00736F73" w:rsidRPr="00B64D91" w:rsidRDefault="00736F73" w:rsidP="009C121F">
            <w:pPr>
              <w:jc w:val="center"/>
              <w:rPr>
                <w:rFonts w:ascii="Times New Roman" w:hAnsi="Times New Roman" w:cs="Times New Roman"/>
                <w:b/>
                <w:sz w:val="20"/>
                <w:szCs w:val="20"/>
              </w:rPr>
            </w:pPr>
            <w:r w:rsidRPr="00B64D91">
              <w:rPr>
                <w:rFonts w:ascii="Times New Roman" w:hAnsi="Times New Roman" w:cs="Times New Roman"/>
                <w:b/>
                <w:sz w:val="20"/>
                <w:szCs w:val="20"/>
              </w:rPr>
              <w:t>Пояснение</w:t>
            </w:r>
          </w:p>
        </w:tc>
      </w:tr>
      <w:tr w:rsidR="00CE0760" w:rsidRPr="00B64D91" w14:paraId="02E12BE6" w14:textId="77777777" w:rsidTr="009C121F">
        <w:tc>
          <w:tcPr>
            <w:tcW w:w="14661" w:type="dxa"/>
            <w:gridSpan w:val="3"/>
            <w:shd w:val="clear" w:color="auto" w:fill="auto"/>
          </w:tcPr>
          <w:p w14:paraId="1453CB68" w14:textId="0703EB23" w:rsidR="00CE0760" w:rsidRPr="00B64D91" w:rsidRDefault="00CE0760" w:rsidP="009C121F">
            <w:pPr>
              <w:jc w:val="center"/>
              <w:rPr>
                <w:rFonts w:ascii="Times New Roman" w:hAnsi="Times New Roman" w:cs="Times New Roman"/>
                <w:b/>
                <w:bCs/>
                <w:sz w:val="20"/>
                <w:szCs w:val="20"/>
              </w:rPr>
            </w:pPr>
            <w:r w:rsidRPr="00B64D91">
              <w:rPr>
                <w:rFonts w:ascii="Times New Roman" w:hAnsi="Times New Roman" w:cs="Times New Roman"/>
                <w:b/>
                <w:bCs/>
                <w:sz w:val="20"/>
                <w:szCs w:val="20"/>
              </w:rPr>
              <w:t>Раздел 1. О порядке отражения на счетах бухгалтерского учета операций по договорам ОПС</w:t>
            </w:r>
            <w:r w:rsidR="003176E1">
              <w:rPr>
                <w:rStyle w:val="a6"/>
                <w:rFonts w:ascii="Times New Roman" w:hAnsi="Times New Roman" w:cs="Times New Roman"/>
                <w:b/>
                <w:bCs/>
                <w:sz w:val="20"/>
                <w:szCs w:val="20"/>
              </w:rPr>
              <w:footnoteReference w:id="1"/>
            </w:r>
            <w:r w:rsidRPr="00B64D91">
              <w:rPr>
                <w:rFonts w:ascii="Times New Roman" w:hAnsi="Times New Roman" w:cs="Times New Roman"/>
                <w:b/>
                <w:bCs/>
                <w:sz w:val="20"/>
                <w:szCs w:val="20"/>
              </w:rPr>
              <w:t>, НПО</w:t>
            </w:r>
            <w:r w:rsidR="003176E1">
              <w:rPr>
                <w:rStyle w:val="a6"/>
                <w:rFonts w:ascii="Times New Roman" w:hAnsi="Times New Roman" w:cs="Times New Roman"/>
                <w:b/>
                <w:bCs/>
                <w:sz w:val="20"/>
                <w:szCs w:val="20"/>
              </w:rPr>
              <w:footnoteReference w:id="2"/>
            </w:r>
            <w:r w:rsidR="00AC7737">
              <w:rPr>
                <w:rFonts w:ascii="Times New Roman" w:hAnsi="Times New Roman" w:cs="Times New Roman"/>
                <w:b/>
                <w:bCs/>
                <w:sz w:val="20"/>
                <w:szCs w:val="20"/>
              </w:rPr>
              <w:t xml:space="preserve"> и </w:t>
            </w:r>
            <w:r w:rsidRPr="00B64D91">
              <w:rPr>
                <w:rFonts w:ascii="Times New Roman" w:hAnsi="Times New Roman" w:cs="Times New Roman"/>
                <w:b/>
                <w:bCs/>
                <w:sz w:val="20"/>
                <w:szCs w:val="20"/>
              </w:rPr>
              <w:t>ДС</w:t>
            </w:r>
            <w:r w:rsidR="003176E1">
              <w:rPr>
                <w:rStyle w:val="a6"/>
                <w:rFonts w:ascii="Times New Roman" w:hAnsi="Times New Roman" w:cs="Times New Roman"/>
                <w:b/>
                <w:bCs/>
                <w:sz w:val="20"/>
                <w:szCs w:val="20"/>
              </w:rPr>
              <w:footnoteReference w:id="3"/>
            </w:r>
          </w:p>
          <w:p w14:paraId="77368D8C" w14:textId="77777777" w:rsidR="00613AEB" w:rsidRPr="00B64D91" w:rsidRDefault="00613AEB" w:rsidP="009C121F">
            <w:pPr>
              <w:jc w:val="center"/>
              <w:rPr>
                <w:rFonts w:ascii="Times New Roman" w:hAnsi="Times New Roman" w:cs="Times New Roman"/>
                <w:b/>
                <w:sz w:val="20"/>
                <w:szCs w:val="20"/>
              </w:rPr>
            </w:pPr>
          </w:p>
        </w:tc>
      </w:tr>
      <w:tr w:rsidR="00736F73" w:rsidRPr="00B64D91" w14:paraId="57B1A53E" w14:textId="77777777" w:rsidTr="009C121F">
        <w:tc>
          <w:tcPr>
            <w:tcW w:w="560" w:type="dxa"/>
            <w:shd w:val="clear" w:color="auto" w:fill="auto"/>
          </w:tcPr>
          <w:p w14:paraId="135DC9BC" w14:textId="77777777" w:rsidR="00736F73" w:rsidRPr="00B64D91" w:rsidRDefault="00795691" w:rsidP="009C121F">
            <w:pPr>
              <w:jc w:val="center"/>
              <w:rPr>
                <w:rFonts w:ascii="Times New Roman" w:hAnsi="Times New Roman" w:cs="Times New Roman"/>
                <w:sz w:val="20"/>
                <w:szCs w:val="20"/>
              </w:rPr>
            </w:pPr>
            <w:r w:rsidRPr="00B64D91">
              <w:rPr>
                <w:rFonts w:ascii="Times New Roman" w:hAnsi="Times New Roman" w:cs="Times New Roman"/>
                <w:sz w:val="20"/>
                <w:szCs w:val="20"/>
              </w:rPr>
              <w:t>1</w:t>
            </w:r>
          </w:p>
        </w:tc>
        <w:tc>
          <w:tcPr>
            <w:tcW w:w="7940" w:type="dxa"/>
            <w:shd w:val="clear" w:color="auto" w:fill="auto"/>
          </w:tcPr>
          <w:p w14:paraId="1010E71A" w14:textId="4DEFC404" w:rsidR="00736F73" w:rsidRPr="00B64D91" w:rsidRDefault="00795691" w:rsidP="009C121F">
            <w:pPr>
              <w:pStyle w:val="20"/>
              <w:shd w:val="clear" w:color="auto" w:fill="auto"/>
              <w:tabs>
                <w:tab w:val="left" w:pos="2157"/>
              </w:tabs>
              <w:spacing w:before="0" w:after="0" w:line="240" w:lineRule="auto"/>
              <w:ind w:firstLine="709"/>
              <w:rPr>
                <w:sz w:val="20"/>
                <w:szCs w:val="20"/>
              </w:rPr>
            </w:pPr>
            <w:r w:rsidRPr="00B64D91">
              <w:rPr>
                <w:sz w:val="20"/>
                <w:szCs w:val="20"/>
              </w:rPr>
              <w:t>Какими бухгалтерскими записями по виду деятельности «3» (собственные средства) отражается корректировка обязательств по договорам ОПС, НПО и ПДС</w:t>
            </w:r>
            <w:r w:rsidR="00113AB7">
              <w:rPr>
                <w:rStyle w:val="a6"/>
                <w:sz w:val="20"/>
                <w:szCs w:val="20"/>
              </w:rPr>
              <w:footnoteReference w:id="4"/>
            </w:r>
            <w:r w:rsidRPr="00B64D91">
              <w:rPr>
                <w:sz w:val="20"/>
                <w:szCs w:val="20"/>
              </w:rPr>
              <w:t xml:space="preserve"> в случае списания сумм со счетов застрахованных лиц/участников/вкладчиков в РОПС</w:t>
            </w:r>
            <w:r w:rsidR="003176E1">
              <w:rPr>
                <w:rStyle w:val="a6"/>
                <w:sz w:val="20"/>
                <w:szCs w:val="20"/>
              </w:rPr>
              <w:footnoteReference w:id="5"/>
            </w:r>
            <w:r w:rsidRPr="00B64D91">
              <w:rPr>
                <w:sz w:val="20"/>
                <w:szCs w:val="20"/>
              </w:rPr>
              <w:t xml:space="preserve"> и в страховой резерв?</w:t>
            </w:r>
          </w:p>
        </w:tc>
        <w:tc>
          <w:tcPr>
            <w:tcW w:w="6161" w:type="dxa"/>
            <w:shd w:val="clear" w:color="auto" w:fill="auto"/>
          </w:tcPr>
          <w:p w14:paraId="1D39336F" w14:textId="34F3D212" w:rsidR="00546161" w:rsidRPr="00B64D91" w:rsidRDefault="003E6296" w:rsidP="009C121F">
            <w:pPr>
              <w:ind w:firstLine="459"/>
              <w:jc w:val="both"/>
              <w:rPr>
                <w:rFonts w:ascii="Times New Roman" w:hAnsi="Times New Roman" w:cs="Times New Roman"/>
                <w:sz w:val="20"/>
                <w:szCs w:val="20"/>
              </w:rPr>
            </w:pPr>
            <w:r>
              <w:rPr>
                <w:rFonts w:ascii="Times New Roman" w:hAnsi="Times New Roman" w:cs="Times New Roman"/>
                <w:sz w:val="20"/>
                <w:szCs w:val="20"/>
              </w:rPr>
              <w:t>При направлении средств пенсионных накоплений в РОПС в</w:t>
            </w:r>
            <w:r w:rsidR="00F00EB2">
              <w:rPr>
                <w:rFonts w:ascii="Times New Roman" w:hAnsi="Times New Roman" w:cs="Times New Roman"/>
                <w:sz w:val="20"/>
                <w:szCs w:val="20"/>
              </w:rPr>
              <w:t xml:space="preserve"> соответствии</w:t>
            </w:r>
            <w:r w:rsidR="000946C5">
              <w:rPr>
                <w:rFonts w:ascii="Times New Roman" w:hAnsi="Times New Roman" w:cs="Times New Roman"/>
                <w:sz w:val="20"/>
                <w:szCs w:val="20"/>
              </w:rPr>
              <w:t xml:space="preserve"> с</w:t>
            </w:r>
            <w:r>
              <w:rPr>
                <w:rFonts w:ascii="Times New Roman" w:hAnsi="Times New Roman" w:cs="Times New Roman"/>
                <w:sz w:val="20"/>
                <w:szCs w:val="20"/>
              </w:rPr>
              <w:t>о</w:t>
            </w:r>
            <w:r w:rsidR="000946C5">
              <w:rPr>
                <w:rFonts w:ascii="Times New Roman" w:hAnsi="Times New Roman" w:cs="Times New Roman"/>
                <w:sz w:val="20"/>
                <w:szCs w:val="20"/>
              </w:rPr>
              <w:t xml:space="preserve"> </w:t>
            </w:r>
            <w:r>
              <w:rPr>
                <w:rFonts w:ascii="Times New Roman" w:hAnsi="Times New Roman" w:cs="Times New Roman"/>
                <w:sz w:val="20"/>
                <w:szCs w:val="20"/>
              </w:rPr>
              <w:t>статьей</w:t>
            </w:r>
            <w:r w:rsidR="000946C5">
              <w:rPr>
                <w:rFonts w:ascii="Times New Roman" w:hAnsi="Times New Roman" w:cs="Times New Roman"/>
                <w:sz w:val="20"/>
                <w:szCs w:val="20"/>
              </w:rPr>
              <w:t xml:space="preserve"> 20.1. Федерального закона № 75-ФЗ</w:t>
            </w:r>
            <w:r w:rsidR="000946C5">
              <w:rPr>
                <w:rStyle w:val="a6"/>
                <w:rFonts w:ascii="Times New Roman" w:hAnsi="Times New Roman" w:cs="Times New Roman"/>
                <w:sz w:val="20"/>
                <w:szCs w:val="20"/>
              </w:rPr>
              <w:footnoteReference w:id="6"/>
            </w:r>
            <w:r w:rsidR="000946C5">
              <w:rPr>
                <w:rFonts w:ascii="Times New Roman" w:hAnsi="Times New Roman" w:cs="Times New Roman"/>
                <w:sz w:val="20"/>
                <w:szCs w:val="20"/>
              </w:rPr>
              <w:t xml:space="preserve"> </w:t>
            </w:r>
            <w:r w:rsidR="00B370A8">
              <w:rPr>
                <w:rFonts w:ascii="Times New Roman" w:hAnsi="Times New Roman" w:cs="Times New Roman"/>
                <w:sz w:val="20"/>
                <w:szCs w:val="20"/>
              </w:rPr>
              <w:t>и</w:t>
            </w:r>
            <w:r>
              <w:rPr>
                <w:rFonts w:ascii="Times New Roman" w:hAnsi="Times New Roman" w:cs="Times New Roman"/>
                <w:sz w:val="20"/>
                <w:szCs w:val="20"/>
              </w:rPr>
              <w:t xml:space="preserve"> остатков средств на пенсионных счетах, </w:t>
            </w:r>
            <w:r w:rsidR="0047786A">
              <w:rPr>
                <w:rFonts w:ascii="Times New Roman" w:hAnsi="Times New Roman" w:cs="Times New Roman"/>
                <w:sz w:val="20"/>
                <w:szCs w:val="20"/>
              </w:rPr>
              <w:t xml:space="preserve">счетах долгосрочных сбережений в </w:t>
            </w:r>
            <w:r>
              <w:rPr>
                <w:rFonts w:ascii="Times New Roman" w:hAnsi="Times New Roman" w:cs="Times New Roman"/>
                <w:sz w:val="20"/>
                <w:szCs w:val="20"/>
              </w:rPr>
              <w:t xml:space="preserve">соответствии со статьей 20 Федерального закона </w:t>
            </w:r>
            <w:r w:rsidR="0047786A">
              <w:rPr>
                <w:rFonts w:ascii="Times New Roman" w:hAnsi="Times New Roman" w:cs="Times New Roman"/>
                <w:sz w:val="20"/>
                <w:szCs w:val="20"/>
              </w:rPr>
              <w:br/>
            </w:r>
            <w:r>
              <w:rPr>
                <w:rFonts w:ascii="Times New Roman" w:hAnsi="Times New Roman" w:cs="Times New Roman"/>
                <w:sz w:val="20"/>
                <w:szCs w:val="20"/>
              </w:rPr>
              <w:t xml:space="preserve">№ 75-ФЗ и </w:t>
            </w:r>
            <w:r w:rsidR="00B370A8">
              <w:rPr>
                <w:rFonts w:ascii="Times New Roman" w:hAnsi="Times New Roman" w:cs="Times New Roman"/>
                <w:sz w:val="20"/>
                <w:szCs w:val="20"/>
              </w:rPr>
              <w:t xml:space="preserve">подпунктом 1.3.4 пункта 1.3 Указания Банка России </w:t>
            </w:r>
            <w:r w:rsidR="003C086E">
              <w:rPr>
                <w:rFonts w:ascii="Times New Roman" w:hAnsi="Times New Roman" w:cs="Times New Roman"/>
                <w:sz w:val="20"/>
                <w:szCs w:val="20"/>
              </w:rPr>
              <w:br/>
            </w:r>
            <w:r w:rsidR="00B370A8">
              <w:rPr>
                <w:rFonts w:ascii="Times New Roman" w:hAnsi="Times New Roman" w:cs="Times New Roman"/>
                <w:sz w:val="20"/>
                <w:szCs w:val="20"/>
              </w:rPr>
              <w:t>№ 6477-У</w:t>
            </w:r>
            <w:r w:rsidR="00B370A8">
              <w:rPr>
                <w:rStyle w:val="a6"/>
                <w:rFonts w:ascii="Times New Roman" w:hAnsi="Times New Roman" w:cs="Times New Roman"/>
                <w:sz w:val="20"/>
                <w:szCs w:val="20"/>
              </w:rPr>
              <w:footnoteReference w:id="7"/>
            </w:r>
            <w:r w:rsidR="00B370A8">
              <w:rPr>
                <w:rFonts w:ascii="Times New Roman" w:hAnsi="Times New Roman" w:cs="Times New Roman"/>
                <w:sz w:val="20"/>
                <w:szCs w:val="20"/>
              </w:rPr>
              <w:t xml:space="preserve"> </w:t>
            </w:r>
            <w:r w:rsidR="00B20255" w:rsidRPr="00B64D91">
              <w:rPr>
                <w:rFonts w:ascii="Times New Roman" w:hAnsi="Times New Roman" w:cs="Times New Roman"/>
                <w:sz w:val="20"/>
                <w:szCs w:val="20"/>
              </w:rPr>
              <w:t xml:space="preserve">фонд </w:t>
            </w:r>
            <w:r w:rsidR="00D268B0">
              <w:rPr>
                <w:rFonts w:ascii="Times New Roman" w:hAnsi="Times New Roman" w:cs="Times New Roman"/>
                <w:sz w:val="20"/>
                <w:szCs w:val="20"/>
              </w:rPr>
              <w:t>отражает</w:t>
            </w:r>
            <w:r w:rsidR="00B20255" w:rsidRPr="00B64D91">
              <w:rPr>
                <w:rFonts w:ascii="Times New Roman" w:hAnsi="Times New Roman" w:cs="Times New Roman"/>
                <w:sz w:val="20"/>
                <w:szCs w:val="20"/>
              </w:rPr>
              <w:t xml:space="preserve"> корректировк</w:t>
            </w:r>
            <w:r w:rsidR="001E5F07" w:rsidRPr="00B64D91">
              <w:rPr>
                <w:rFonts w:ascii="Times New Roman" w:hAnsi="Times New Roman" w:cs="Times New Roman"/>
                <w:sz w:val="20"/>
                <w:szCs w:val="20"/>
              </w:rPr>
              <w:t>и</w:t>
            </w:r>
            <w:r w:rsidR="00B20255" w:rsidRPr="00B64D91">
              <w:rPr>
                <w:rFonts w:ascii="Times New Roman" w:hAnsi="Times New Roman" w:cs="Times New Roman"/>
                <w:sz w:val="20"/>
                <w:szCs w:val="20"/>
              </w:rPr>
              <w:t xml:space="preserve"> обязательств (по виду деятельности 3) </w:t>
            </w:r>
            <w:r w:rsidR="00186051" w:rsidRPr="00B64D91">
              <w:rPr>
                <w:rFonts w:ascii="Times New Roman" w:hAnsi="Times New Roman" w:cs="Times New Roman"/>
                <w:sz w:val="20"/>
                <w:szCs w:val="20"/>
              </w:rPr>
              <w:t>сле</w:t>
            </w:r>
            <w:r w:rsidR="00A06349">
              <w:rPr>
                <w:rFonts w:ascii="Times New Roman" w:hAnsi="Times New Roman" w:cs="Times New Roman"/>
                <w:sz w:val="20"/>
                <w:szCs w:val="20"/>
              </w:rPr>
              <w:t>дующими бухгалтерскими записями.</w:t>
            </w:r>
          </w:p>
          <w:p w14:paraId="46B747D5" w14:textId="4CF6903C" w:rsidR="00B20255" w:rsidRPr="00B64D91" w:rsidRDefault="003E6296" w:rsidP="009C121F">
            <w:pPr>
              <w:pStyle w:val="af4"/>
              <w:spacing w:before="0" w:beforeAutospacing="0" w:after="0" w:afterAutospacing="0"/>
              <w:ind w:firstLine="459"/>
              <w:jc w:val="both"/>
              <w:rPr>
                <w:sz w:val="20"/>
                <w:szCs w:val="20"/>
              </w:rPr>
            </w:pPr>
            <w:r>
              <w:rPr>
                <w:sz w:val="20"/>
                <w:szCs w:val="20"/>
              </w:rPr>
              <w:t>1.</w:t>
            </w:r>
            <w:r w:rsidR="00A06349">
              <w:rPr>
                <w:sz w:val="20"/>
                <w:szCs w:val="20"/>
              </w:rPr>
              <w:t>О</w:t>
            </w:r>
            <w:r w:rsidR="00B20255" w:rsidRPr="00B64D91">
              <w:rPr>
                <w:sz w:val="20"/>
                <w:szCs w:val="20"/>
              </w:rPr>
              <w:t>тражение корректировки РОПС:</w:t>
            </w:r>
          </w:p>
          <w:p w14:paraId="004B8223" w14:textId="3E7CD973" w:rsidR="00B20255" w:rsidRPr="00B64D91" w:rsidRDefault="00B20255" w:rsidP="009C121F">
            <w:pPr>
              <w:pStyle w:val="af4"/>
              <w:spacing w:before="0" w:beforeAutospacing="0" w:after="0" w:afterAutospacing="0"/>
              <w:ind w:firstLine="459"/>
              <w:jc w:val="both"/>
              <w:rPr>
                <w:sz w:val="20"/>
                <w:szCs w:val="20"/>
              </w:rPr>
            </w:pPr>
            <w:r w:rsidRPr="00B64D91">
              <w:rPr>
                <w:sz w:val="20"/>
                <w:szCs w:val="20"/>
              </w:rPr>
              <w:t>Дебе</w:t>
            </w:r>
            <w:bookmarkStart w:id="0" w:name="_GoBack"/>
            <w:bookmarkEnd w:id="0"/>
            <w:r w:rsidRPr="00B64D91">
              <w:rPr>
                <w:sz w:val="20"/>
                <w:szCs w:val="20"/>
              </w:rPr>
              <w:t>т счета № 39706</w:t>
            </w:r>
            <w:r w:rsidR="00D70508" w:rsidRPr="00B64D91">
              <w:rPr>
                <w:sz w:val="20"/>
                <w:szCs w:val="20"/>
              </w:rPr>
              <w:t xml:space="preserve"> «Корректировка резерва по ОПС»</w:t>
            </w:r>
          </w:p>
          <w:p w14:paraId="6BCC1E54" w14:textId="40B65839" w:rsidR="00B20255" w:rsidRPr="00B64D91" w:rsidRDefault="00B20255" w:rsidP="009C121F">
            <w:pPr>
              <w:tabs>
                <w:tab w:val="left" w:pos="3760"/>
                <w:tab w:val="left" w:pos="6312"/>
              </w:tabs>
              <w:ind w:firstLine="459"/>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Кредит счета № 1</w:t>
            </w:r>
            <w:r w:rsidR="001E5F07" w:rsidRPr="00B64D91">
              <w:rPr>
                <w:rFonts w:ascii="Times New Roman" w:eastAsia="Times New Roman" w:hAnsi="Times New Roman" w:cs="Times New Roman"/>
                <w:sz w:val="20"/>
                <w:szCs w:val="20"/>
                <w:lang w:eastAsia="ru-RU"/>
              </w:rPr>
              <w:t xml:space="preserve">0801 </w:t>
            </w:r>
            <w:r w:rsidR="00A06349">
              <w:rPr>
                <w:rFonts w:ascii="Times New Roman" w:eastAsia="Times New Roman" w:hAnsi="Times New Roman" w:cs="Times New Roman"/>
                <w:sz w:val="20"/>
                <w:szCs w:val="20"/>
                <w:lang w:eastAsia="ru-RU"/>
              </w:rPr>
              <w:t>«Нераспределенная прибыль».</w:t>
            </w:r>
          </w:p>
          <w:p w14:paraId="10B45D67" w14:textId="2A082B75" w:rsidR="00B20255" w:rsidRPr="00B64D91" w:rsidRDefault="003E6296" w:rsidP="009C121F">
            <w:pPr>
              <w:tabs>
                <w:tab w:val="left" w:pos="3760"/>
                <w:tab w:val="left" w:pos="6312"/>
              </w:tabs>
              <w:ind w:firstLine="45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00A06349">
              <w:rPr>
                <w:rFonts w:ascii="Times New Roman" w:eastAsia="Times New Roman" w:hAnsi="Times New Roman" w:cs="Times New Roman"/>
                <w:sz w:val="20"/>
                <w:szCs w:val="20"/>
                <w:lang w:eastAsia="ru-RU"/>
              </w:rPr>
              <w:t>О</w:t>
            </w:r>
            <w:r w:rsidR="00B20255" w:rsidRPr="00B64D91">
              <w:rPr>
                <w:rFonts w:ascii="Times New Roman" w:eastAsia="Times New Roman" w:hAnsi="Times New Roman" w:cs="Times New Roman"/>
                <w:sz w:val="20"/>
                <w:szCs w:val="20"/>
                <w:lang w:eastAsia="ru-RU"/>
              </w:rPr>
              <w:t>тражение корректировки страхового резерва:</w:t>
            </w:r>
          </w:p>
          <w:p w14:paraId="726FF508" w14:textId="7A637CF4" w:rsidR="00B20255" w:rsidRPr="00B64D91" w:rsidRDefault="00B20255" w:rsidP="009C121F">
            <w:pPr>
              <w:pStyle w:val="af4"/>
              <w:spacing w:before="0" w:beforeAutospacing="0" w:after="0" w:afterAutospacing="0"/>
              <w:ind w:firstLine="459"/>
              <w:jc w:val="both"/>
              <w:rPr>
                <w:sz w:val="20"/>
                <w:szCs w:val="20"/>
              </w:rPr>
            </w:pPr>
            <w:r w:rsidRPr="00B64D91">
              <w:rPr>
                <w:sz w:val="20"/>
                <w:szCs w:val="20"/>
              </w:rPr>
              <w:t>Дебет счета № 39704</w:t>
            </w:r>
            <w:r w:rsidR="00D70508" w:rsidRPr="00B64D91">
              <w:rPr>
                <w:sz w:val="20"/>
                <w:szCs w:val="20"/>
              </w:rPr>
              <w:t xml:space="preserve"> «Корректировка страхового резерва»</w:t>
            </w:r>
          </w:p>
          <w:p w14:paraId="4C183216" w14:textId="101C4FA1" w:rsidR="00B20255" w:rsidRPr="00B64D91" w:rsidRDefault="00B20255" w:rsidP="009C121F">
            <w:pPr>
              <w:tabs>
                <w:tab w:val="left" w:pos="3760"/>
                <w:tab w:val="left" w:pos="6312"/>
              </w:tabs>
              <w:ind w:firstLine="459"/>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Кредит счета № 1</w:t>
            </w:r>
            <w:r w:rsidR="00A06349">
              <w:rPr>
                <w:rFonts w:ascii="Times New Roman" w:eastAsia="Times New Roman" w:hAnsi="Times New Roman" w:cs="Times New Roman"/>
                <w:sz w:val="20"/>
                <w:szCs w:val="20"/>
                <w:lang w:eastAsia="ru-RU"/>
              </w:rPr>
              <w:t>0801 «Нераспределенная прибыль».</w:t>
            </w:r>
          </w:p>
          <w:p w14:paraId="1E509362" w14:textId="1678034B" w:rsidR="00B20255" w:rsidRPr="00B64D91" w:rsidRDefault="003E6296" w:rsidP="009C121F">
            <w:pPr>
              <w:tabs>
                <w:tab w:val="left" w:pos="3760"/>
                <w:tab w:val="left" w:pos="6312"/>
              </w:tabs>
              <w:ind w:firstLine="45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00A06349">
              <w:rPr>
                <w:rFonts w:ascii="Times New Roman" w:eastAsia="Times New Roman" w:hAnsi="Times New Roman" w:cs="Times New Roman"/>
                <w:sz w:val="20"/>
                <w:szCs w:val="20"/>
                <w:lang w:eastAsia="ru-RU"/>
              </w:rPr>
              <w:t>О</w:t>
            </w:r>
            <w:r w:rsidR="001E5F07" w:rsidRPr="00B64D91">
              <w:rPr>
                <w:rFonts w:ascii="Times New Roman" w:eastAsia="Times New Roman" w:hAnsi="Times New Roman" w:cs="Times New Roman"/>
                <w:sz w:val="20"/>
                <w:szCs w:val="20"/>
                <w:lang w:eastAsia="ru-RU"/>
              </w:rPr>
              <w:t>тражение к</w:t>
            </w:r>
            <w:r w:rsidR="00B20255" w:rsidRPr="00B64D91">
              <w:rPr>
                <w:rFonts w:ascii="Times New Roman" w:eastAsia="Times New Roman" w:hAnsi="Times New Roman" w:cs="Times New Roman"/>
                <w:sz w:val="20"/>
                <w:szCs w:val="20"/>
                <w:lang w:eastAsia="ru-RU"/>
              </w:rPr>
              <w:t>орректировк</w:t>
            </w:r>
            <w:r w:rsidR="001E5F07" w:rsidRPr="00B64D91">
              <w:rPr>
                <w:rFonts w:ascii="Times New Roman" w:eastAsia="Times New Roman" w:hAnsi="Times New Roman" w:cs="Times New Roman"/>
                <w:sz w:val="20"/>
                <w:szCs w:val="20"/>
                <w:lang w:eastAsia="ru-RU"/>
              </w:rPr>
              <w:t>и</w:t>
            </w:r>
            <w:r w:rsidR="00B20255" w:rsidRPr="00B64D91">
              <w:rPr>
                <w:rFonts w:ascii="Times New Roman" w:eastAsia="Times New Roman" w:hAnsi="Times New Roman" w:cs="Times New Roman"/>
                <w:sz w:val="20"/>
                <w:szCs w:val="20"/>
                <w:lang w:eastAsia="ru-RU"/>
              </w:rPr>
              <w:t xml:space="preserve"> денежного потока по выполнению договоров ОПС, НПО, ДС:</w:t>
            </w:r>
          </w:p>
          <w:p w14:paraId="612C6284" w14:textId="08CEBBB5" w:rsidR="006B5DC6" w:rsidRPr="00B64D91" w:rsidRDefault="006B5DC6" w:rsidP="009C121F">
            <w:pPr>
              <w:tabs>
                <w:tab w:val="left" w:pos="3760"/>
                <w:tab w:val="left" w:pos="6312"/>
              </w:tabs>
              <w:ind w:firstLine="459"/>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 xml:space="preserve">Дебет счета </w:t>
            </w:r>
            <w:r w:rsidR="003A2706" w:rsidRPr="00B64D91">
              <w:rPr>
                <w:rFonts w:ascii="Times New Roman" w:eastAsia="Times New Roman" w:hAnsi="Times New Roman" w:cs="Times New Roman"/>
                <w:sz w:val="20"/>
                <w:szCs w:val="20"/>
                <w:lang w:eastAsia="ru-RU"/>
              </w:rPr>
              <w:t>№ 10801 «Нераспределенная прибыль»</w:t>
            </w:r>
          </w:p>
          <w:p w14:paraId="0066F89E" w14:textId="0051FAE9" w:rsidR="00935750" w:rsidRPr="00B64D91" w:rsidRDefault="00463511" w:rsidP="009C121F">
            <w:pPr>
              <w:pStyle w:val="af4"/>
              <w:spacing w:before="0" w:beforeAutospacing="0" w:after="0" w:afterAutospacing="0"/>
              <w:ind w:firstLine="459"/>
              <w:jc w:val="both"/>
              <w:rPr>
                <w:sz w:val="20"/>
                <w:szCs w:val="20"/>
              </w:rPr>
            </w:pPr>
            <w:r w:rsidRPr="00B64D91">
              <w:rPr>
                <w:sz w:val="20"/>
                <w:szCs w:val="20"/>
              </w:rPr>
              <w:t xml:space="preserve">Кредит </w:t>
            </w:r>
            <w:r w:rsidR="00DE32A4" w:rsidRPr="00B64D91">
              <w:rPr>
                <w:sz w:val="20"/>
                <w:szCs w:val="20"/>
              </w:rPr>
              <w:t>счетов учета корректировки пенсионных накоплений на этапе накопления по договорам ОПС (ООЧП</w:t>
            </w:r>
            <w:r w:rsidR="00113AB7">
              <w:rPr>
                <w:rStyle w:val="a6"/>
                <w:sz w:val="20"/>
                <w:szCs w:val="20"/>
              </w:rPr>
              <w:footnoteReference w:id="8"/>
            </w:r>
            <w:r w:rsidR="00DE32A4" w:rsidRPr="00B64D91">
              <w:rPr>
                <w:sz w:val="20"/>
                <w:szCs w:val="20"/>
              </w:rPr>
              <w:t>), корректировки РППО</w:t>
            </w:r>
            <w:r w:rsidR="007E2850">
              <w:rPr>
                <w:rStyle w:val="a6"/>
                <w:sz w:val="20"/>
                <w:szCs w:val="20"/>
              </w:rPr>
              <w:footnoteReference w:id="9"/>
            </w:r>
            <w:r w:rsidR="00DE32A4" w:rsidRPr="00B64D91">
              <w:rPr>
                <w:sz w:val="20"/>
                <w:szCs w:val="20"/>
              </w:rPr>
              <w:t xml:space="preserve"> по договорам НПО</w:t>
            </w:r>
            <w:r w:rsidR="008D5F7D" w:rsidRPr="008D5F7D">
              <w:rPr>
                <w:sz w:val="20"/>
                <w:szCs w:val="20"/>
              </w:rPr>
              <w:t xml:space="preserve"> (</w:t>
            </w:r>
            <w:r w:rsidR="008D5F7D">
              <w:rPr>
                <w:sz w:val="20"/>
                <w:szCs w:val="20"/>
              </w:rPr>
              <w:t>ООЧП)</w:t>
            </w:r>
            <w:r w:rsidR="00DE32A4" w:rsidRPr="00B64D91">
              <w:rPr>
                <w:sz w:val="20"/>
                <w:szCs w:val="20"/>
              </w:rPr>
              <w:t>, корректировки РППО по договорам ДС (ООЧП)</w:t>
            </w:r>
            <w:r w:rsidR="002073C2" w:rsidRPr="00B64D91">
              <w:rPr>
                <w:sz w:val="20"/>
                <w:szCs w:val="20"/>
              </w:rPr>
              <w:t>.</w:t>
            </w:r>
          </w:p>
          <w:p w14:paraId="737E8498" w14:textId="0B710887" w:rsidR="00B20255" w:rsidRPr="00B64D91" w:rsidRDefault="00B20255" w:rsidP="009C121F">
            <w:pPr>
              <w:tabs>
                <w:tab w:val="left" w:pos="3760"/>
                <w:tab w:val="left" w:pos="6312"/>
              </w:tabs>
              <w:ind w:firstLine="459"/>
              <w:jc w:val="both"/>
              <w:rPr>
                <w:rFonts w:ascii="Times New Roman" w:eastAsia="Times New Roman" w:hAnsi="Times New Roman" w:cs="Times New Roman"/>
                <w:sz w:val="20"/>
                <w:szCs w:val="20"/>
                <w:lang w:eastAsia="ru-RU"/>
              </w:rPr>
            </w:pPr>
          </w:p>
        </w:tc>
      </w:tr>
      <w:tr w:rsidR="00455977" w:rsidRPr="00B64D91" w14:paraId="57AA10D9" w14:textId="77777777" w:rsidTr="009C121F">
        <w:trPr>
          <w:trHeight w:val="1130"/>
        </w:trPr>
        <w:tc>
          <w:tcPr>
            <w:tcW w:w="560" w:type="dxa"/>
            <w:shd w:val="clear" w:color="auto" w:fill="auto"/>
          </w:tcPr>
          <w:p w14:paraId="551D1643" w14:textId="579D5C30" w:rsidR="00455977" w:rsidRPr="00B64D91" w:rsidRDefault="00455977" w:rsidP="009C121F">
            <w:pPr>
              <w:jc w:val="center"/>
              <w:rPr>
                <w:rFonts w:ascii="Times New Roman" w:hAnsi="Times New Roman" w:cs="Times New Roman"/>
                <w:sz w:val="20"/>
                <w:szCs w:val="20"/>
              </w:rPr>
            </w:pPr>
            <w:r w:rsidRPr="00B64D91">
              <w:rPr>
                <w:rFonts w:ascii="Times New Roman" w:hAnsi="Times New Roman" w:cs="Times New Roman"/>
                <w:sz w:val="20"/>
                <w:szCs w:val="20"/>
              </w:rPr>
              <w:lastRenderedPageBreak/>
              <w:t>2</w:t>
            </w:r>
          </w:p>
        </w:tc>
        <w:tc>
          <w:tcPr>
            <w:tcW w:w="7940" w:type="dxa"/>
            <w:shd w:val="clear" w:color="auto" w:fill="auto"/>
          </w:tcPr>
          <w:p w14:paraId="57EBE0E7" w14:textId="77777777" w:rsidR="00455977" w:rsidRPr="00B64D91" w:rsidRDefault="00455977" w:rsidP="009C121F">
            <w:pPr>
              <w:pStyle w:val="20"/>
              <w:shd w:val="clear" w:color="auto" w:fill="auto"/>
              <w:tabs>
                <w:tab w:val="left" w:pos="2157"/>
              </w:tabs>
              <w:spacing w:before="0" w:after="0" w:line="240" w:lineRule="auto"/>
              <w:ind w:firstLine="709"/>
              <w:rPr>
                <w:sz w:val="20"/>
                <w:szCs w:val="20"/>
              </w:rPr>
            </w:pPr>
            <w:r w:rsidRPr="00B64D91">
              <w:rPr>
                <w:sz w:val="20"/>
                <w:szCs w:val="20"/>
              </w:rPr>
              <w:t xml:space="preserve">Какими бухгалтерскими записями отражается изменение (корректировка) обязательств по договорам ОПС/НПО/ПДС в случае их прекращения (выбытия), </w:t>
            </w:r>
            <w:proofErr w:type="spellStart"/>
            <w:r w:rsidRPr="00B64D91">
              <w:rPr>
                <w:sz w:val="20"/>
                <w:szCs w:val="20"/>
              </w:rPr>
              <w:t>реклассификации</w:t>
            </w:r>
            <w:proofErr w:type="spellEnd"/>
            <w:r w:rsidRPr="00B64D91">
              <w:rPr>
                <w:sz w:val="20"/>
                <w:szCs w:val="20"/>
              </w:rPr>
              <w:t xml:space="preserve"> и модификации?</w:t>
            </w:r>
          </w:p>
        </w:tc>
        <w:tc>
          <w:tcPr>
            <w:tcW w:w="6161" w:type="dxa"/>
            <w:shd w:val="clear" w:color="auto" w:fill="auto"/>
          </w:tcPr>
          <w:p w14:paraId="30333BA8" w14:textId="0C1EE6C9" w:rsidR="00455977" w:rsidRPr="00B64D91" w:rsidRDefault="00455977" w:rsidP="008C62BB">
            <w:pPr>
              <w:ind w:firstLine="459"/>
              <w:jc w:val="both"/>
              <w:rPr>
                <w:rFonts w:ascii="Times New Roman" w:hAnsi="Times New Roman" w:cs="Times New Roman"/>
                <w:sz w:val="20"/>
                <w:szCs w:val="20"/>
              </w:rPr>
            </w:pPr>
            <w:r w:rsidRPr="00B64D91">
              <w:rPr>
                <w:rFonts w:ascii="Times New Roman" w:hAnsi="Times New Roman" w:cs="Times New Roman"/>
                <w:sz w:val="20"/>
                <w:szCs w:val="20"/>
              </w:rPr>
              <w:t>1</w:t>
            </w:r>
            <w:r w:rsidR="003E3669">
              <w:rPr>
                <w:rFonts w:ascii="Times New Roman" w:hAnsi="Times New Roman" w:cs="Times New Roman"/>
                <w:sz w:val="20"/>
                <w:szCs w:val="20"/>
              </w:rPr>
              <w:t xml:space="preserve">. </w:t>
            </w:r>
            <w:r w:rsidR="003E3669" w:rsidRPr="00253FD9">
              <w:rPr>
                <w:rFonts w:ascii="Times New Roman" w:hAnsi="Times New Roman" w:cs="Times New Roman"/>
                <w:sz w:val="20"/>
                <w:szCs w:val="20"/>
              </w:rPr>
              <w:t>Прекращение</w:t>
            </w:r>
            <w:r w:rsidRPr="00253FD9">
              <w:rPr>
                <w:rFonts w:ascii="Times New Roman" w:hAnsi="Times New Roman" w:cs="Times New Roman"/>
                <w:sz w:val="20"/>
                <w:szCs w:val="20"/>
              </w:rPr>
              <w:t xml:space="preserve"> </w:t>
            </w:r>
            <w:r w:rsidRPr="00B64D91">
              <w:rPr>
                <w:rFonts w:ascii="Times New Roman" w:hAnsi="Times New Roman" w:cs="Times New Roman"/>
                <w:sz w:val="20"/>
                <w:szCs w:val="20"/>
              </w:rPr>
              <w:t>признания договора ОПС, НПО, ДС фонд отражает следующи</w:t>
            </w:r>
            <w:r w:rsidR="003E3669">
              <w:rPr>
                <w:rFonts w:ascii="Times New Roman" w:hAnsi="Times New Roman" w:cs="Times New Roman"/>
                <w:sz w:val="20"/>
                <w:szCs w:val="20"/>
              </w:rPr>
              <w:t>ми</w:t>
            </w:r>
            <w:r w:rsidRPr="00B64D91">
              <w:rPr>
                <w:rFonts w:ascii="Times New Roman" w:hAnsi="Times New Roman" w:cs="Times New Roman"/>
                <w:sz w:val="20"/>
                <w:szCs w:val="20"/>
              </w:rPr>
              <w:t xml:space="preserve"> бухгалтерски</w:t>
            </w:r>
            <w:r w:rsidR="003E3669">
              <w:rPr>
                <w:rFonts w:ascii="Times New Roman" w:hAnsi="Times New Roman" w:cs="Times New Roman"/>
                <w:sz w:val="20"/>
                <w:szCs w:val="20"/>
              </w:rPr>
              <w:t>ми</w:t>
            </w:r>
            <w:r w:rsidRPr="00B64D91">
              <w:rPr>
                <w:rFonts w:ascii="Times New Roman" w:hAnsi="Times New Roman" w:cs="Times New Roman"/>
                <w:sz w:val="20"/>
                <w:szCs w:val="20"/>
              </w:rPr>
              <w:t xml:space="preserve"> запис</w:t>
            </w:r>
            <w:r w:rsidR="003E3669">
              <w:rPr>
                <w:rFonts w:ascii="Times New Roman" w:hAnsi="Times New Roman" w:cs="Times New Roman"/>
                <w:sz w:val="20"/>
                <w:szCs w:val="20"/>
              </w:rPr>
              <w:t>ями</w:t>
            </w:r>
            <w:r w:rsidRPr="00B64D91">
              <w:rPr>
                <w:rFonts w:ascii="Times New Roman" w:hAnsi="Times New Roman" w:cs="Times New Roman"/>
                <w:sz w:val="20"/>
                <w:szCs w:val="20"/>
              </w:rPr>
              <w:t>.</w:t>
            </w:r>
          </w:p>
          <w:p w14:paraId="15E8D1D2" w14:textId="39B9F391" w:rsidR="00455977" w:rsidRPr="00B64D91" w:rsidRDefault="00455977" w:rsidP="008C62BB">
            <w:pPr>
              <w:ind w:firstLine="459"/>
              <w:jc w:val="both"/>
              <w:rPr>
                <w:rFonts w:ascii="Times New Roman" w:hAnsi="Times New Roman" w:cs="Times New Roman"/>
                <w:sz w:val="20"/>
                <w:szCs w:val="20"/>
                <w:u w:val="single"/>
              </w:rPr>
            </w:pPr>
            <w:r w:rsidRPr="00B64D91">
              <w:rPr>
                <w:rFonts w:ascii="Times New Roman" w:hAnsi="Times New Roman" w:cs="Times New Roman"/>
                <w:sz w:val="20"/>
                <w:szCs w:val="20"/>
                <w:u w:val="single"/>
              </w:rPr>
              <w:t>По виду деятельности 3:</w:t>
            </w:r>
          </w:p>
          <w:p w14:paraId="41405940" w14:textId="12D62D54" w:rsidR="00E5025C" w:rsidRDefault="00E5025C" w:rsidP="008C62BB">
            <w:pPr>
              <w:ind w:firstLine="459"/>
              <w:jc w:val="both"/>
              <w:rPr>
                <w:rFonts w:ascii="Times New Roman" w:hAnsi="Times New Roman" w:cs="Times New Roman"/>
                <w:sz w:val="20"/>
                <w:szCs w:val="20"/>
              </w:rPr>
            </w:pPr>
            <w:r>
              <w:rPr>
                <w:rFonts w:ascii="Times New Roman" w:hAnsi="Times New Roman" w:cs="Times New Roman"/>
                <w:sz w:val="20"/>
                <w:szCs w:val="20"/>
              </w:rPr>
              <w:t>списание маржи за п</w:t>
            </w:r>
            <w:r w:rsidR="00D268B0">
              <w:rPr>
                <w:rFonts w:ascii="Times New Roman" w:hAnsi="Times New Roman" w:cs="Times New Roman"/>
                <w:sz w:val="20"/>
                <w:szCs w:val="20"/>
              </w:rPr>
              <w:t>редусмотренные договором услуги</w:t>
            </w:r>
          </w:p>
          <w:p w14:paraId="07DC2D41" w14:textId="5CACCE08" w:rsidR="00455977" w:rsidRPr="00B64D91" w:rsidRDefault="00455977" w:rsidP="008C62BB">
            <w:pPr>
              <w:ind w:firstLine="459"/>
              <w:jc w:val="both"/>
              <w:rPr>
                <w:rFonts w:ascii="Times New Roman" w:hAnsi="Times New Roman" w:cs="Times New Roman"/>
                <w:sz w:val="20"/>
                <w:szCs w:val="20"/>
              </w:rPr>
            </w:pPr>
            <w:r w:rsidRPr="00B64D91">
              <w:rPr>
                <w:rFonts w:ascii="Times New Roman" w:hAnsi="Times New Roman" w:cs="Times New Roman"/>
                <w:sz w:val="20"/>
                <w:szCs w:val="20"/>
              </w:rPr>
              <w:t>Дебет счета учета маржи за предусмотренные договором услуги</w:t>
            </w:r>
          </w:p>
          <w:p w14:paraId="02D59D29" w14:textId="570D307B" w:rsidR="00455977" w:rsidRDefault="00455977" w:rsidP="008C62BB">
            <w:pPr>
              <w:ind w:firstLine="459"/>
              <w:jc w:val="both"/>
              <w:rPr>
                <w:rFonts w:ascii="Times New Roman" w:hAnsi="Times New Roman" w:cs="Times New Roman"/>
                <w:sz w:val="20"/>
                <w:szCs w:val="20"/>
              </w:rPr>
            </w:pPr>
            <w:r w:rsidRPr="00B64D91">
              <w:rPr>
                <w:rFonts w:ascii="Times New Roman" w:hAnsi="Times New Roman" w:cs="Times New Roman"/>
                <w:sz w:val="20"/>
                <w:szCs w:val="20"/>
              </w:rPr>
              <w:t>Кредит счета учета корректировок пенсионных накоплений на этапе накопления по договорам ОПС (ООЧП), счета учета корректировок РППО по договорам НПО (ООЧП), корректировок по договорам ДС (ООЧП)</w:t>
            </w:r>
            <w:r w:rsidR="00E5025C">
              <w:rPr>
                <w:rFonts w:ascii="Times New Roman" w:hAnsi="Times New Roman" w:cs="Times New Roman"/>
                <w:sz w:val="20"/>
                <w:szCs w:val="20"/>
              </w:rPr>
              <w:t>;</w:t>
            </w:r>
          </w:p>
          <w:p w14:paraId="02115577" w14:textId="2F10EDAA" w:rsidR="00E5025C" w:rsidRPr="00B64D91" w:rsidRDefault="00E5025C" w:rsidP="008C62BB">
            <w:pPr>
              <w:ind w:firstLine="459"/>
              <w:jc w:val="both"/>
              <w:rPr>
                <w:rFonts w:ascii="Times New Roman" w:hAnsi="Times New Roman" w:cs="Times New Roman"/>
                <w:sz w:val="20"/>
                <w:szCs w:val="20"/>
              </w:rPr>
            </w:pPr>
            <w:r>
              <w:rPr>
                <w:rFonts w:ascii="Times New Roman" w:hAnsi="Times New Roman" w:cs="Times New Roman"/>
                <w:sz w:val="20"/>
                <w:szCs w:val="20"/>
              </w:rPr>
              <w:t>списание рисково</w:t>
            </w:r>
            <w:r w:rsidR="00D268B0">
              <w:rPr>
                <w:rFonts w:ascii="Times New Roman" w:hAnsi="Times New Roman" w:cs="Times New Roman"/>
                <w:sz w:val="20"/>
                <w:szCs w:val="20"/>
              </w:rPr>
              <w:t>й поправки на нефинансовый риск</w:t>
            </w:r>
          </w:p>
          <w:p w14:paraId="0FC6C5CE" w14:textId="278DAD48" w:rsidR="00455977" w:rsidRPr="00B64D91" w:rsidRDefault="00455977" w:rsidP="008C62BB">
            <w:pPr>
              <w:ind w:firstLine="459"/>
              <w:jc w:val="both"/>
              <w:rPr>
                <w:rFonts w:ascii="Times New Roman" w:hAnsi="Times New Roman" w:cs="Times New Roman"/>
                <w:sz w:val="20"/>
                <w:szCs w:val="20"/>
              </w:rPr>
            </w:pPr>
            <w:r w:rsidRPr="00B64D91">
              <w:rPr>
                <w:rFonts w:ascii="Times New Roman" w:hAnsi="Times New Roman" w:cs="Times New Roman"/>
                <w:sz w:val="20"/>
                <w:szCs w:val="20"/>
              </w:rPr>
              <w:t>Дебет счета учета рисковой поправки на нефинансовый риск</w:t>
            </w:r>
          </w:p>
          <w:p w14:paraId="579F35D1" w14:textId="5B4ABEB2" w:rsidR="00455977" w:rsidRDefault="00455977" w:rsidP="008C62BB">
            <w:pPr>
              <w:ind w:firstLine="459"/>
              <w:jc w:val="both"/>
              <w:rPr>
                <w:rFonts w:ascii="Times New Roman" w:hAnsi="Times New Roman" w:cs="Times New Roman"/>
                <w:sz w:val="20"/>
                <w:szCs w:val="20"/>
              </w:rPr>
            </w:pPr>
            <w:r w:rsidRPr="00B64D91">
              <w:rPr>
                <w:rFonts w:ascii="Times New Roman" w:hAnsi="Times New Roman" w:cs="Times New Roman"/>
                <w:sz w:val="20"/>
                <w:szCs w:val="20"/>
              </w:rPr>
              <w:t>Кредит счета учета корректировок пенсионных накоплений на этапе накопления по договорам ОПС (ООЧП), счета учета корректировок РППО по договорам НПО (ООЧП), корре</w:t>
            </w:r>
            <w:r w:rsidR="00392120">
              <w:rPr>
                <w:rFonts w:ascii="Times New Roman" w:hAnsi="Times New Roman" w:cs="Times New Roman"/>
                <w:sz w:val="20"/>
                <w:szCs w:val="20"/>
              </w:rPr>
              <w:t>ктировок по договорам ДС (ООЧП).</w:t>
            </w:r>
          </w:p>
          <w:p w14:paraId="7541A06C" w14:textId="3A4B787E" w:rsidR="00455977" w:rsidRPr="00B64D91" w:rsidRDefault="00586AA4" w:rsidP="008C62BB">
            <w:pPr>
              <w:ind w:firstLine="459"/>
              <w:jc w:val="both"/>
              <w:rPr>
                <w:rFonts w:ascii="Times New Roman" w:hAnsi="Times New Roman" w:cs="Times New Roman"/>
                <w:sz w:val="20"/>
                <w:szCs w:val="20"/>
                <w:u w:val="single"/>
              </w:rPr>
            </w:pPr>
            <w:r>
              <w:rPr>
                <w:rFonts w:ascii="Times New Roman" w:hAnsi="Times New Roman" w:cs="Times New Roman"/>
                <w:sz w:val="20"/>
                <w:szCs w:val="20"/>
                <w:u w:val="single"/>
              </w:rPr>
              <w:t>п</w:t>
            </w:r>
            <w:r w:rsidR="00455977" w:rsidRPr="00B64D91">
              <w:rPr>
                <w:rFonts w:ascii="Times New Roman" w:hAnsi="Times New Roman" w:cs="Times New Roman"/>
                <w:sz w:val="20"/>
                <w:szCs w:val="20"/>
                <w:u w:val="single"/>
              </w:rPr>
              <w:t>о виду деятельности 2:</w:t>
            </w:r>
          </w:p>
          <w:p w14:paraId="5484D188" w14:textId="56946915" w:rsidR="00E5025C" w:rsidRDefault="00054979" w:rsidP="008C62BB">
            <w:pPr>
              <w:autoSpaceDE w:val="0"/>
              <w:autoSpaceDN w:val="0"/>
              <w:adjustRightInd w:val="0"/>
              <w:ind w:firstLine="459"/>
              <w:jc w:val="both"/>
              <w:rPr>
                <w:rFonts w:ascii="Times New Roman" w:hAnsi="Times New Roman" w:cs="Times New Roman"/>
                <w:sz w:val="20"/>
                <w:szCs w:val="20"/>
              </w:rPr>
            </w:pPr>
            <w:r>
              <w:rPr>
                <w:rFonts w:ascii="Times New Roman" w:hAnsi="Times New Roman" w:cs="Times New Roman"/>
                <w:sz w:val="20"/>
                <w:szCs w:val="20"/>
              </w:rPr>
              <w:t>отнесение в состав ОВТ</w:t>
            </w:r>
            <w:r w:rsidR="00E22093">
              <w:rPr>
                <w:rStyle w:val="a6"/>
                <w:sz w:val="20"/>
                <w:szCs w:val="20"/>
              </w:rPr>
              <w:footnoteReference w:id="10"/>
            </w:r>
          </w:p>
          <w:p w14:paraId="12F621AB" w14:textId="7E74C627" w:rsidR="00455977" w:rsidRDefault="00455977" w:rsidP="008C62BB">
            <w:pPr>
              <w:autoSpaceDE w:val="0"/>
              <w:autoSpaceDN w:val="0"/>
              <w:adjustRightInd w:val="0"/>
              <w:ind w:firstLine="459"/>
              <w:jc w:val="both"/>
              <w:rPr>
                <w:rFonts w:ascii="Times New Roman" w:hAnsi="Times New Roman" w:cs="Times New Roman"/>
                <w:sz w:val="20"/>
                <w:szCs w:val="20"/>
              </w:rPr>
            </w:pPr>
            <w:r w:rsidRPr="00B64D91">
              <w:rPr>
                <w:rFonts w:ascii="Times New Roman" w:hAnsi="Times New Roman" w:cs="Times New Roman"/>
                <w:sz w:val="20"/>
                <w:szCs w:val="20"/>
              </w:rPr>
              <w:t>Дебет счета учета обязательств по договорам ОПС, НПО и ДС</w:t>
            </w:r>
            <w:r w:rsidR="00D268B0">
              <w:rPr>
                <w:rFonts w:ascii="Times New Roman" w:hAnsi="Times New Roman" w:cs="Times New Roman"/>
                <w:sz w:val="20"/>
                <w:szCs w:val="20"/>
              </w:rPr>
              <w:t xml:space="preserve"> (ООЧП)</w:t>
            </w:r>
          </w:p>
          <w:p w14:paraId="4DAC2699" w14:textId="54C8D94B" w:rsidR="00D268B0" w:rsidRDefault="00D268B0" w:rsidP="00D268B0">
            <w:pPr>
              <w:autoSpaceDE w:val="0"/>
              <w:autoSpaceDN w:val="0"/>
              <w:adjustRightInd w:val="0"/>
              <w:ind w:firstLine="459"/>
              <w:jc w:val="both"/>
              <w:rPr>
                <w:rFonts w:ascii="Times New Roman" w:hAnsi="Times New Roman" w:cs="Times New Roman"/>
                <w:sz w:val="20"/>
                <w:szCs w:val="20"/>
              </w:rPr>
            </w:pPr>
            <w:r>
              <w:rPr>
                <w:rFonts w:ascii="Times New Roman" w:hAnsi="Times New Roman" w:cs="Times New Roman"/>
                <w:sz w:val="20"/>
                <w:szCs w:val="20"/>
              </w:rPr>
              <w:t xml:space="preserve">Кредит </w:t>
            </w:r>
            <w:r w:rsidRPr="00B64D91">
              <w:rPr>
                <w:rFonts w:ascii="Times New Roman" w:hAnsi="Times New Roman" w:cs="Times New Roman"/>
                <w:sz w:val="20"/>
                <w:szCs w:val="20"/>
              </w:rPr>
              <w:t>счета учета обязательств по договорам ОПС, НПО и ДС</w:t>
            </w:r>
            <w:r>
              <w:rPr>
                <w:rFonts w:ascii="Times New Roman" w:hAnsi="Times New Roman" w:cs="Times New Roman"/>
                <w:sz w:val="20"/>
                <w:szCs w:val="20"/>
              </w:rPr>
              <w:t xml:space="preserve"> (ОВТ);</w:t>
            </w:r>
          </w:p>
          <w:p w14:paraId="390669C1" w14:textId="0CE00B57" w:rsidR="00930D42" w:rsidRPr="00930D42" w:rsidRDefault="00930D42" w:rsidP="00930D42">
            <w:pPr>
              <w:autoSpaceDE w:val="0"/>
              <w:autoSpaceDN w:val="0"/>
              <w:adjustRightInd w:val="0"/>
              <w:ind w:firstLine="459"/>
              <w:jc w:val="both"/>
              <w:rPr>
                <w:rFonts w:ascii="Times New Roman" w:hAnsi="Times New Roman" w:cs="Times New Roman"/>
                <w:sz w:val="20"/>
                <w:szCs w:val="20"/>
              </w:rPr>
            </w:pPr>
            <w:r>
              <w:rPr>
                <w:rFonts w:ascii="Times New Roman" w:hAnsi="Times New Roman" w:cs="Times New Roman"/>
                <w:sz w:val="20"/>
                <w:szCs w:val="20"/>
              </w:rPr>
              <w:t>о</w:t>
            </w:r>
            <w:r w:rsidRPr="00930D42">
              <w:rPr>
                <w:rFonts w:ascii="Times New Roman" w:hAnsi="Times New Roman" w:cs="Times New Roman"/>
                <w:sz w:val="20"/>
                <w:szCs w:val="20"/>
              </w:rPr>
              <w:t xml:space="preserve">тражение расчетов по начисленной выплате </w:t>
            </w:r>
          </w:p>
          <w:p w14:paraId="5914815C" w14:textId="699A0543" w:rsidR="00D268B0" w:rsidRDefault="00D268B0" w:rsidP="00D268B0">
            <w:pPr>
              <w:autoSpaceDE w:val="0"/>
              <w:autoSpaceDN w:val="0"/>
              <w:adjustRightInd w:val="0"/>
              <w:ind w:firstLine="459"/>
              <w:jc w:val="both"/>
              <w:rPr>
                <w:rFonts w:ascii="Times New Roman" w:hAnsi="Times New Roman" w:cs="Times New Roman"/>
                <w:sz w:val="20"/>
                <w:szCs w:val="20"/>
              </w:rPr>
            </w:pPr>
            <w:r>
              <w:rPr>
                <w:rFonts w:ascii="Times New Roman" w:hAnsi="Times New Roman" w:cs="Times New Roman"/>
                <w:sz w:val="20"/>
                <w:szCs w:val="20"/>
              </w:rPr>
              <w:t xml:space="preserve">Дебет </w:t>
            </w:r>
            <w:r w:rsidRPr="00B64D91">
              <w:rPr>
                <w:rFonts w:ascii="Times New Roman" w:hAnsi="Times New Roman" w:cs="Times New Roman"/>
                <w:sz w:val="20"/>
                <w:szCs w:val="20"/>
              </w:rPr>
              <w:t>счета учета обязательств по договорам ОПС, НПО и ДС</w:t>
            </w:r>
            <w:r>
              <w:rPr>
                <w:rFonts w:ascii="Times New Roman" w:hAnsi="Times New Roman" w:cs="Times New Roman"/>
                <w:sz w:val="20"/>
                <w:szCs w:val="20"/>
              </w:rPr>
              <w:t xml:space="preserve"> (ОВТ)</w:t>
            </w:r>
          </w:p>
          <w:p w14:paraId="602738F4" w14:textId="141D54AB" w:rsidR="00455977" w:rsidRPr="00B64D91" w:rsidRDefault="00455977" w:rsidP="008C62BB">
            <w:pPr>
              <w:autoSpaceDE w:val="0"/>
              <w:autoSpaceDN w:val="0"/>
              <w:adjustRightInd w:val="0"/>
              <w:ind w:firstLine="459"/>
              <w:jc w:val="both"/>
              <w:rPr>
                <w:rFonts w:ascii="Times New Roman" w:hAnsi="Times New Roman" w:cs="Times New Roman"/>
                <w:sz w:val="20"/>
                <w:szCs w:val="20"/>
              </w:rPr>
            </w:pPr>
            <w:r w:rsidRPr="00B64D91">
              <w:rPr>
                <w:rFonts w:ascii="Times New Roman" w:hAnsi="Times New Roman" w:cs="Times New Roman"/>
                <w:sz w:val="20"/>
                <w:szCs w:val="20"/>
              </w:rPr>
              <w:t>Кредит счета учета расчетов по выплатам по договорам ОПС, НПО и ДС.</w:t>
            </w:r>
          </w:p>
          <w:p w14:paraId="17FCC2B8" w14:textId="77777777" w:rsidR="003E3669" w:rsidRPr="00253FD9" w:rsidRDefault="00D527AB" w:rsidP="008C62BB">
            <w:pPr>
              <w:ind w:firstLine="459"/>
              <w:jc w:val="both"/>
              <w:rPr>
                <w:rFonts w:ascii="Times New Roman" w:eastAsia="Times New Roman" w:hAnsi="Times New Roman" w:cs="Times New Roman"/>
                <w:sz w:val="20"/>
                <w:szCs w:val="20"/>
                <w:lang w:eastAsia="ru-RU"/>
              </w:rPr>
            </w:pPr>
            <w:r w:rsidRPr="00253FD9">
              <w:rPr>
                <w:rFonts w:ascii="Times New Roman" w:eastAsia="Times New Roman" w:hAnsi="Times New Roman" w:cs="Times New Roman"/>
                <w:sz w:val="20"/>
                <w:szCs w:val="20"/>
                <w:lang w:eastAsia="ru-RU"/>
              </w:rPr>
              <w:t xml:space="preserve">2. </w:t>
            </w:r>
            <w:r w:rsidR="003E3669" w:rsidRPr="00253FD9">
              <w:rPr>
                <w:rFonts w:ascii="Times New Roman" w:eastAsia="Times New Roman" w:hAnsi="Times New Roman" w:cs="Times New Roman"/>
                <w:sz w:val="20"/>
                <w:szCs w:val="20"/>
                <w:lang w:eastAsia="ru-RU"/>
              </w:rPr>
              <w:t>Модификацию договора фонд отражает с учетом следующего.</w:t>
            </w:r>
          </w:p>
          <w:p w14:paraId="31792B34" w14:textId="24D0E5AE" w:rsidR="0015732B" w:rsidRDefault="003E3669" w:rsidP="008C62BB">
            <w:pPr>
              <w:ind w:firstLine="459"/>
              <w:jc w:val="both"/>
              <w:rPr>
                <w:rFonts w:ascii="Times New Roman" w:eastAsia="Times New Roman" w:hAnsi="Times New Roman" w:cs="Times New Roman"/>
                <w:sz w:val="20"/>
                <w:szCs w:val="20"/>
                <w:lang w:eastAsia="ru-RU"/>
              </w:rPr>
            </w:pPr>
            <w:r w:rsidRPr="00253FD9">
              <w:rPr>
                <w:rFonts w:ascii="Times New Roman" w:eastAsia="Times New Roman" w:hAnsi="Times New Roman" w:cs="Times New Roman"/>
                <w:sz w:val="20"/>
                <w:szCs w:val="20"/>
                <w:lang w:eastAsia="ru-RU"/>
              </w:rPr>
              <w:t xml:space="preserve">2.1. </w:t>
            </w:r>
            <w:r w:rsidR="00D527AB" w:rsidRPr="00253FD9">
              <w:rPr>
                <w:rFonts w:ascii="Times New Roman" w:eastAsia="Times New Roman" w:hAnsi="Times New Roman" w:cs="Times New Roman"/>
                <w:sz w:val="20"/>
                <w:szCs w:val="20"/>
                <w:lang w:eastAsia="ru-RU"/>
              </w:rPr>
              <w:t>В случае изменения условий договора ОПС, НПО и ДС фонд должен отражать на счетах бухгалтерского учета прекращение признания первоначального договора и признание нового договора при соблюдении одного или нескольких условий</w:t>
            </w:r>
            <w:r w:rsidR="00D527AB" w:rsidRPr="00C752E0">
              <w:rPr>
                <w:rFonts w:ascii="Times New Roman" w:eastAsia="Times New Roman" w:hAnsi="Times New Roman" w:cs="Times New Roman"/>
                <w:sz w:val="20"/>
                <w:szCs w:val="20"/>
                <w:lang w:eastAsia="ru-RU"/>
              </w:rPr>
              <w:t>, предусмотренных подпунктами</w:t>
            </w:r>
            <w:r w:rsidR="0015732B">
              <w:rPr>
                <w:rFonts w:ascii="Times New Roman" w:eastAsia="Times New Roman" w:hAnsi="Times New Roman" w:cs="Times New Roman"/>
                <w:sz w:val="20"/>
                <w:szCs w:val="20"/>
                <w:lang w:eastAsia="ru-RU"/>
              </w:rPr>
              <w:t xml:space="preserve"> a и b пункта 72 МСФО (IFRS) 17</w:t>
            </w:r>
            <w:r w:rsidR="00B11466">
              <w:rPr>
                <w:rStyle w:val="a6"/>
                <w:rFonts w:ascii="Times New Roman" w:eastAsia="Times New Roman" w:hAnsi="Times New Roman" w:cs="Times New Roman"/>
                <w:sz w:val="20"/>
                <w:szCs w:val="20"/>
                <w:lang w:eastAsia="ru-RU"/>
              </w:rPr>
              <w:footnoteReference w:id="11"/>
            </w:r>
            <w:r w:rsidR="0015732B">
              <w:rPr>
                <w:rFonts w:ascii="Times New Roman" w:eastAsia="Times New Roman" w:hAnsi="Times New Roman" w:cs="Times New Roman"/>
                <w:sz w:val="20"/>
                <w:szCs w:val="20"/>
                <w:lang w:eastAsia="ru-RU"/>
              </w:rPr>
              <w:t>:</w:t>
            </w:r>
          </w:p>
          <w:p w14:paraId="315E9D98" w14:textId="7A0BAAA9" w:rsidR="009C1DB6" w:rsidRPr="0015732B" w:rsidRDefault="009C1DB6" w:rsidP="008C62BB">
            <w:pPr>
              <w:ind w:firstLine="459"/>
              <w:jc w:val="both"/>
              <w:rPr>
                <w:rFonts w:ascii="Times New Roman" w:eastAsia="Times New Roman" w:hAnsi="Times New Roman" w:cs="Times New Roman"/>
                <w:sz w:val="20"/>
                <w:szCs w:val="20"/>
                <w:lang w:eastAsia="ru-RU"/>
              </w:rPr>
            </w:pPr>
            <w:r w:rsidRPr="00103838">
              <w:rPr>
                <w:rFonts w:ascii="Times New Roman" w:hAnsi="Times New Roman" w:cs="Times New Roman"/>
                <w:sz w:val="20"/>
                <w:szCs w:val="20"/>
                <w:u w:val="single"/>
              </w:rPr>
              <w:t>по виду деятельности 3</w:t>
            </w:r>
            <w:r w:rsidRPr="0015732B">
              <w:rPr>
                <w:rFonts w:ascii="Times New Roman" w:hAnsi="Times New Roman" w:cs="Times New Roman"/>
                <w:b/>
                <w:sz w:val="20"/>
                <w:szCs w:val="20"/>
              </w:rPr>
              <w:t xml:space="preserve"> </w:t>
            </w:r>
            <w:r w:rsidR="00455977" w:rsidRPr="0015732B">
              <w:rPr>
                <w:rFonts w:ascii="Times New Roman" w:hAnsi="Times New Roman" w:cs="Times New Roman"/>
                <w:sz w:val="20"/>
                <w:szCs w:val="20"/>
              </w:rPr>
              <w:t>используя бухгалтерские записи</w:t>
            </w:r>
            <w:r w:rsidR="001E7B5D">
              <w:rPr>
                <w:rFonts w:ascii="Times New Roman" w:hAnsi="Times New Roman" w:cs="Times New Roman"/>
                <w:sz w:val="20"/>
                <w:szCs w:val="20"/>
              </w:rPr>
              <w:t>,</w:t>
            </w:r>
            <w:r w:rsidR="00AC1A36">
              <w:rPr>
                <w:rFonts w:ascii="Times New Roman" w:hAnsi="Times New Roman" w:cs="Times New Roman"/>
                <w:sz w:val="20"/>
                <w:szCs w:val="20"/>
              </w:rPr>
              <w:t xml:space="preserve"> </w:t>
            </w:r>
            <w:r w:rsidR="00455977" w:rsidRPr="0015732B">
              <w:rPr>
                <w:rFonts w:ascii="Times New Roman" w:hAnsi="Times New Roman" w:cs="Times New Roman"/>
                <w:sz w:val="20"/>
                <w:szCs w:val="20"/>
              </w:rPr>
              <w:t>указанные в п</w:t>
            </w:r>
            <w:r w:rsidR="0015732B">
              <w:rPr>
                <w:rFonts w:ascii="Times New Roman" w:hAnsi="Times New Roman" w:cs="Times New Roman"/>
                <w:sz w:val="20"/>
                <w:szCs w:val="20"/>
              </w:rPr>
              <w:t>ункте 1 ответа на данный вопрос;</w:t>
            </w:r>
          </w:p>
          <w:p w14:paraId="7F2D493B" w14:textId="2197864E" w:rsidR="009C1DB6" w:rsidRPr="001E7B5D" w:rsidRDefault="009C1DB6" w:rsidP="001E7B5D">
            <w:pPr>
              <w:autoSpaceDE w:val="0"/>
              <w:autoSpaceDN w:val="0"/>
              <w:adjustRightInd w:val="0"/>
              <w:ind w:firstLine="459"/>
              <w:jc w:val="both"/>
              <w:rPr>
                <w:rFonts w:ascii="Times New Roman" w:hAnsi="Times New Roman" w:cs="Times New Roman"/>
                <w:sz w:val="20"/>
                <w:szCs w:val="20"/>
                <w:highlight w:val="yellow"/>
              </w:rPr>
            </w:pPr>
            <w:r w:rsidRPr="00103838">
              <w:rPr>
                <w:rFonts w:ascii="Times New Roman" w:hAnsi="Times New Roman" w:cs="Times New Roman"/>
                <w:sz w:val="20"/>
                <w:szCs w:val="20"/>
                <w:u w:val="single"/>
              </w:rPr>
              <w:t>по виду деятельности 2</w:t>
            </w:r>
            <w:r w:rsidRPr="00B64D91">
              <w:rPr>
                <w:rFonts w:ascii="Times New Roman" w:hAnsi="Times New Roman" w:cs="Times New Roman"/>
                <w:sz w:val="20"/>
                <w:szCs w:val="20"/>
              </w:rPr>
              <w:t xml:space="preserve"> </w:t>
            </w:r>
            <w:r w:rsidRPr="004705D5">
              <w:rPr>
                <w:rFonts w:ascii="Times New Roman" w:hAnsi="Times New Roman" w:cs="Times New Roman"/>
                <w:sz w:val="20"/>
                <w:szCs w:val="20"/>
              </w:rPr>
              <w:t xml:space="preserve">перевод </w:t>
            </w:r>
            <w:r w:rsidR="00255BD3" w:rsidRPr="004705D5">
              <w:rPr>
                <w:rFonts w:ascii="Times New Roman" w:hAnsi="Times New Roman" w:cs="Times New Roman"/>
                <w:sz w:val="20"/>
                <w:szCs w:val="20"/>
              </w:rPr>
              <w:t xml:space="preserve">остатков средств </w:t>
            </w:r>
            <w:r w:rsidR="001E7B5D" w:rsidRPr="004705D5">
              <w:rPr>
                <w:rFonts w:ascii="Times New Roman" w:hAnsi="Times New Roman" w:cs="Times New Roman"/>
                <w:sz w:val="20"/>
                <w:szCs w:val="20"/>
              </w:rPr>
              <w:t>РППО</w:t>
            </w:r>
            <w:r w:rsidR="00255BD3" w:rsidRPr="004705D5">
              <w:rPr>
                <w:rFonts w:ascii="Times New Roman" w:hAnsi="Times New Roman" w:cs="Times New Roman"/>
                <w:sz w:val="20"/>
                <w:szCs w:val="20"/>
              </w:rPr>
              <w:t xml:space="preserve"> и пенсионных накоплений </w:t>
            </w:r>
            <w:r w:rsidR="001E7B5D" w:rsidRPr="004705D5">
              <w:rPr>
                <w:rFonts w:ascii="Times New Roman" w:hAnsi="Times New Roman" w:cs="Times New Roman"/>
                <w:sz w:val="20"/>
                <w:szCs w:val="20"/>
              </w:rPr>
              <w:t>на модифицированный (новый) договор</w:t>
            </w:r>
            <w:r w:rsidRPr="004705D5">
              <w:rPr>
                <w:rFonts w:ascii="Times New Roman" w:hAnsi="Times New Roman" w:cs="Times New Roman"/>
                <w:sz w:val="20"/>
                <w:szCs w:val="20"/>
              </w:rPr>
              <w:t>:</w:t>
            </w:r>
          </w:p>
          <w:p w14:paraId="48D34C67" w14:textId="70B6122F" w:rsidR="009C1DB6" w:rsidRPr="00B64D91" w:rsidRDefault="009C1DB6" w:rsidP="008C62BB">
            <w:pPr>
              <w:autoSpaceDE w:val="0"/>
              <w:autoSpaceDN w:val="0"/>
              <w:adjustRightInd w:val="0"/>
              <w:ind w:firstLine="459"/>
              <w:jc w:val="both"/>
              <w:rPr>
                <w:rFonts w:ascii="Times New Roman" w:hAnsi="Times New Roman" w:cs="Times New Roman"/>
                <w:sz w:val="20"/>
                <w:szCs w:val="20"/>
              </w:rPr>
            </w:pPr>
            <w:r w:rsidRPr="00B64D91">
              <w:rPr>
                <w:rFonts w:ascii="Times New Roman" w:hAnsi="Times New Roman" w:cs="Times New Roman"/>
                <w:sz w:val="20"/>
                <w:szCs w:val="20"/>
              </w:rPr>
              <w:t>Дебет счета учета обязательств по договорам ОПС, НПО и ДС</w:t>
            </w:r>
            <w:r w:rsidR="004705D5">
              <w:rPr>
                <w:rFonts w:ascii="Times New Roman" w:hAnsi="Times New Roman" w:cs="Times New Roman"/>
                <w:sz w:val="20"/>
                <w:szCs w:val="20"/>
              </w:rPr>
              <w:t xml:space="preserve"> </w:t>
            </w:r>
            <w:r w:rsidRPr="00B64D91">
              <w:rPr>
                <w:rFonts w:ascii="Times New Roman" w:hAnsi="Times New Roman" w:cs="Times New Roman"/>
                <w:sz w:val="20"/>
                <w:szCs w:val="20"/>
              </w:rPr>
              <w:t>по первоначальному договору</w:t>
            </w:r>
          </w:p>
          <w:p w14:paraId="6D26F91C" w14:textId="10D74C21" w:rsidR="009C1DB6" w:rsidRDefault="009C1DB6" w:rsidP="008C62BB">
            <w:pPr>
              <w:autoSpaceDE w:val="0"/>
              <w:autoSpaceDN w:val="0"/>
              <w:adjustRightInd w:val="0"/>
              <w:ind w:firstLine="459"/>
              <w:jc w:val="both"/>
              <w:rPr>
                <w:rFonts w:ascii="Times New Roman" w:hAnsi="Times New Roman" w:cs="Times New Roman"/>
                <w:sz w:val="20"/>
                <w:szCs w:val="20"/>
              </w:rPr>
            </w:pPr>
            <w:r w:rsidRPr="00B64D91">
              <w:rPr>
                <w:rFonts w:ascii="Times New Roman" w:hAnsi="Times New Roman" w:cs="Times New Roman"/>
                <w:sz w:val="20"/>
                <w:szCs w:val="20"/>
              </w:rPr>
              <w:t>Кредит счета учета обязательств по договорам О</w:t>
            </w:r>
            <w:r w:rsidR="0015732B">
              <w:rPr>
                <w:rFonts w:ascii="Times New Roman" w:hAnsi="Times New Roman" w:cs="Times New Roman"/>
                <w:sz w:val="20"/>
                <w:szCs w:val="20"/>
              </w:rPr>
              <w:t xml:space="preserve">ПС, НПО и ДС </w:t>
            </w:r>
            <w:r w:rsidR="004705D5">
              <w:rPr>
                <w:rFonts w:ascii="Times New Roman" w:hAnsi="Times New Roman" w:cs="Times New Roman"/>
                <w:sz w:val="20"/>
                <w:szCs w:val="20"/>
              </w:rPr>
              <w:t xml:space="preserve">   </w:t>
            </w:r>
            <w:r w:rsidR="0015732B">
              <w:rPr>
                <w:rFonts w:ascii="Times New Roman" w:hAnsi="Times New Roman" w:cs="Times New Roman"/>
                <w:sz w:val="20"/>
                <w:szCs w:val="20"/>
              </w:rPr>
              <w:t xml:space="preserve">по </w:t>
            </w:r>
            <w:r w:rsidR="001E7B5D">
              <w:rPr>
                <w:rFonts w:ascii="Times New Roman" w:hAnsi="Times New Roman" w:cs="Times New Roman"/>
                <w:sz w:val="20"/>
                <w:szCs w:val="20"/>
              </w:rPr>
              <w:t>модифицированному (</w:t>
            </w:r>
            <w:r w:rsidR="0015732B">
              <w:rPr>
                <w:rFonts w:ascii="Times New Roman" w:hAnsi="Times New Roman" w:cs="Times New Roman"/>
                <w:sz w:val="20"/>
                <w:szCs w:val="20"/>
              </w:rPr>
              <w:t>новому</w:t>
            </w:r>
            <w:r w:rsidR="001E7B5D">
              <w:rPr>
                <w:rFonts w:ascii="Times New Roman" w:hAnsi="Times New Roman" w:cs="Times New Roman"/>
                <w:sz w:val="20"/>
                <w:szCs w:val="20"/>
              </w:rPr>
              <w:t>)</w:t>
            </w:r>
            <w:r w:rsidR="0015732B">
              <w:rPr>
                <w:rFonts w:ascii="Times New Roman" w:hAnsi="Times New Roman" w:cs="Times New Roman"/>
                <w:sz w:val="20"/>
                <w:szCs w:val="20"/>
              </w:rPr>
              <w:t xml:space="preserve"> договору;</w:t>
            </w:r>
          </w:p>
          <w:p w14:paraId="31075047" w14:textId="5D6333A9" w:rsidR="00455977" w:rsidRPr="00B64D91" w:rsidRDefault="00455977" w:rsidP="008C62BB">
            <w:pPr>
              <w:pStyle w:val="af4"/>
              <w:spacing w:before="0" w:beforeAutospacing="0" w:after="0" w:afterAutospacing="0"/>
              <w:ind w:firstLine="459"/>
              <w:jc w:val="both"/>
              <w:rPr>
                <w:sz w:val="20"/>
                <w:szCs w:val="20"/>
              </w:rPr>
            </w:pPr>
            <w:r w:rsidRPr="00B64D91">
              <w:rPr>
                <w:sz w:val="20"/>
                <w:szCs w:val="20"/>
              </w:rPr>
              <w:lastRenderedPageBreak/>
              <w:t xml:space="preserve"> </w:t>
            </w:r>
            <w:r w:rsidR="009C1DB6" w:rsidRPr="00103838">
              <w:rPr>
                <w:sz w:val="20"/>
                <w:szCs w:val="20"/>
                <w:u w:val="single"/>
              </w:rPr>
              <w:t>по виду деятельности 3</w:t>
            </w:r>
            <w:r w:rsidR="009C1DB6">
              <w:rPr>
                <w:sz w:val="20"/>
                <w:szCs w:val="20"/>
              </w:rPr>
              <w:t xml:space="preserve"> </w:t>
            </w:r>
            <w:r w:rsidRPr="00B64D91">
              <w:rPr>
                <w:sz w:val="20"/>
                <w:szCs w:val="20"/>
              </w:rPr>
              <w:t>призна</w:t>
            </w:r>
            <w:r w:rsidR="00D527AB">
              <w:rPr>
                <w:sz w:val="20"/>
                <w:szCs w:val="20"/>
              </w:rPr>
              <w:t>ние нового</w:t>
            </w:r>
            <w:r w:rsidRPr="00B64D91">
              <w:rPr>
                <w:sz w:val="20"/>
                <w:szCs w:val="20"/>
              </w:rPr>
              <w:t xml:space="preserve"> договор</w:t>
            </w:r>
            <w:r w:rsidR="00D527AB">
              <w:rPr>
                <w:sz w:val="20"/>
                <w:szCs w:val="20"/>
              </w:rPr>
              <w:t>а</w:t>
            </w:r>
            <w:r w:rsidRPr="00B64D91">
              <w:rPr>
                <w:sz w:val="20"/>
                <w:szCs w:val="20"/>
              </w:rPr>
              <w:t xml:space="preserve"> в соответствии с МСФО (IFRS) 17 </w:t>
            </w:r>
            <w:r w:rsidR="009C1DB6">
              <w:rPr>
                <w:sz w:val="20"/>
                <w:szCs w:val="20"/>
              </w:rPr>
              <w:t>бухгалтерскими записями, приведенными</w:t>
            </w:r>
            <w:r w:rsidRPr="00B64D91">
              <w:rPr>
                <w:sz w:val="20"/>
                <w:szCs w:val="20"/>
              </w:rPr>
              <w:t xml:space="preserve"> в </w:t>
            </w:r>
            <w:r w:rsidR="009C1DB6">
              <w:rPr>
                <w:sz w:val="20"/>
                <w:szCs w:val="20"/>
              </w:rPr>
              <w:t>пунктах 3-6.3 таблицы 3 Положения Банка России № </w:t>
            </w:r>
            <w:r w:rsidRPr="00B64D91">
              <w:rPr>
                <w:sz w:val="20"/>
                <w:szCs w:val="20"/>
              </w:rPr>
              <w:t>773-П</w:t>
            </w:r>
            <w:r w:rsidR="003E3669" w:rsidRPr="00B64D91">
              <w:rPr>
                <w:rStyle w:val="a6"/>
                <w:sz w:val="20"/>
                <w:szCs w:val="20"/>
              </w:rPr>
              <w:footnoteReference w:id="12"/>
            </w:r>
            <w:r w:rsidRPr="00B64D91">
              <w:rPr>
                <w:sz w:val="20"/>
                <w:szCs w:val="20"/>
              </w:rPr>
              <w:t xml:space="preserve">, </w:t>
            </w:r>
            <w:r w:rsidR="009C1DB6">
              <w:rPr>
                <w:sz w:val="20"/>
                <w:szCs w:val="20"/>
              </w:rPr>
              <w:t>пунктах 3-6.3 таблицы</w:t>
            </w:r>
            <w:r w:rsidRPr="00B64D91">
              <w:rPr>
                <w:sz w:val="20"/>
                <w:szCs w:val="20"/>
              </w:rPr>
              <w:t xml:space="preserve"> 1.3 Положения Банка России </w:t>
            </w:r>
            <w:r w:rsidR="00AB119F">
              <w:rPr>
                <w:sz w:val="20"/>
                <w:szCs w:val="20"/>
              </w:rPr>
              <w:br/>
            </w:r>
            <w:r w:rsidRPr="00B64D91">
              <w:rPr>
                <w:sz w:val="20"/>
                <w:szCs w:val="20"/>
              </w:rPr>
              <w:t>№ 776-П</w:t>
            </w:r>
            <w:r w:rsidR="003E3669" w:rsidRPr="00B64D91">
              <w:rPr>
                <w:rStyle w:val="a6"/>
                <w:sz w:val="20"/>
                <w:szCs w:val="20"/>
              </w:rPr>
              <w:footnoteReference w:id="13"/>
            </w:r>
            <w:r w:rsidRPr="00B64D91">
              <w:rPr>
                <w:sz w:val="20"/>
                <w:szCs w:val="20"/>
              </w:rPr>
              <w:t xml:space="preserve">, </w:t>
            </w:r>
            <w:r w:rsidR="009C1DB6">
              <w:rPr>
                <w:sz w:val="20"/>
                <w:szCs w:val="20"/>
              </w:rPr>
              <w:t>пунктах 6-9.3 таблицы</w:t>
            </w:r>
            <w:r w:rsidRPr="00B64D91">
              <w:rPr>
                <w:sz w:val="20"/>
                <w:szCs w:val="20"/>
              </w:rPr>
              <w:t xml:space="preserve"> 1.3</w:t>
            </w:r>
            <w:r w:rsidR="00D527AB">
              <w:rPr>
                <w:sz w:val="20"/>
                <w:szCs w:val="20"/>
              </w:rPr>
              <w:t xml:space="preserve"> Положения Банка России </w:t>
            </w:r>
            <w:r w:rsidR="00A45004">
              <w:rPr>
                <w:sz w:val="20"/>
                <w:szCs w:val="20"/>
              </w:rPr>
              <w:br/>
            </w:r>
            <w:r w:rsidR="00D527AB">
              <w:rPr>
                <w:sz w:val="20"/>
                <w:szCs w:val="20"/>
              </w:rPr>
              <w:t>№ 838-П</w:t>
            </w:r>
            <w:r w:rsidR="003E3669" w:rsidRPr="00B64D91">
              <w:rPr>
                <w:rStyle w:val="a6"/>
                <w:sz w:val="20"/>
                <w:szCs w:val="20"/>
              </w:rPr>
              <w:footnoteReference w:id="14"/>
            </w:r>
            <w:r w:rsidR="00D527AB">
              <w:rPr>
                <w:sz w:val="20"/>
                <w:szCs w:val="20"/>
              </w:rPr>
              <w:t>.</w:t>
            </w:r>
          </w:p>
          <w:p w14:paraId="6FE81D66" w14:textId="41C1CCA9" w:rsidR="00C752E0" w:rsidRPr="00C752E0" w:rsidRDefault="003E3669" w:rsidP="008C62BB">
            <w:pPr>
              <w:ind w:firstLine="45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2.2. </w:t>
            </w:r>
            <w:r w:rsidR="00C752E0" w:rsidRPr="00253FD9">
              <w:rPr>
                <w:rFonts w:ascii="Times New Roman" w:eastAsia="Times New Roman" w:hAnsi="Times New Roman" w:cs="Times New Roman"/>
                <w:sz w:val="20"/>
                <w:szCs w:val="20"/>
                <w:lang w:eastAsia="ru-RU"/>
              </w:rPr>
              <w:t>В случае если изменение условий договора ОПС, НПО, ДС не удовлетворяет ни одному из условий,</w:t>
            </w:r>
            <w:r w:rsidR="00C752E0" w:rsidRPr="00C752E0">
              <w:rPr>
                <w:rFonts w:ascii="Times New Roman" w:eastAsia="Times New Roman" w:hAnsi="Times New Roman" w:cs="Times New Roman"/>
                <w:sz w:val="20"/>
                <w:szCs w:val="20"/>
                <w:lang w:eastAsia="ru-RU"/>
              </w:rPr>
              <w:t xml:space="preserve"> предусмотренных подпунктами a и b пункта 72 МСФО (IFRS) 17, фонд должен отражать на счетах бухгалтерского учета суммы изменения денежных потоков в качестве изменений расчетных оценок денежных потоков по выполнению договора с соблюдением требований пунктов 40 - 52 МСФО (IFRS) 17.</w:t>
            </w:r>
          </w:p>
          <w:p w14:paraId="6011CA3E" w14:textId="1943DC71" w:rsidR="008D589B" w:rsidRPr="00B64D91" w:rsidRDefault="008D589B" w:rsidP="00E93A24">
            <w:pPr>
              <w:ind w:firstLine="459"/>
              <w:jc w:val="both"/>
              <w:rPr>
                <w:rFonts w:ascii="Times New Roman" w:hAnsi="Times New Roman" w:cs="Times New Roman"/>
                <w:sz w:val="20"/>
                <w:szCs w:val="20"/>
              </w:rPr>
            </w:pPr>
          </w:p>
        </w:tc>
      </w:tr>
      <w:tr w:rsidR="003E6161" w:rsidRPr="00B64D91" w14:paraId="6726BC1C" w14:textId="77777777" w:rsidTr="009C121F">
        <w:tc>
          <w:tcPr>
            <w:tcW w:w="560" w:type="dxa"/>
            <w:shd w:val="clear" w:color="auto" w:fill="auto"/>
          </w:tcPr>
          <w:p w14:paraId="3255430D" w14:textId="7653B40C" w:rsidR="003E6161" w:rsidRPr="00B64D91" w:rsidRDefault="003E6161" w:rsidP="009C121F">
            <w:pPr>
              <w:jc w:val="center"/>
              <w:rPr>
                <w:rFonts w:ascii="Times New Roman" w:hAnsi="Times New Roman" w:cs="Times New Roman"/>
                <w:sz w:val="20"/>
                <w:szCs w:val="20"/>
              </w:rPr>
            </w:pPr>
            <w:r w:rsidRPr="00B64D91">
              <w:rPr>
                <w:rFonts w:ascii="Times New Roman" w:hAnsi="Times New Roman" w:cs="Times New Roman"/>
                <w:sz w:val="20"/>
                <w:szCs w:val="20"/>
              </w:rPr>
              <w:lastRenderedPageBreak/>
              <w:t>3</w:t>
            </w:r>
          </w:p>
        </w:tc>
        <w:tc>
          <w:tcPr>
            <w:tcW w:w="7940" w:type="dxa"/>
            <w:tcBorders>
              <w:top w:val="single" w:sz="4" w:space="0" w:color="auto"/>
            </w:tcBorders>
            <w:shd w:val="clear" w:color="auto" w:fill="auto"/>
          </w:tcPr>
          <w:p w14:paraId="0BFA2AFC" w14:textId="77777777" w:rsidR="003E6161" w:rsidRPr="00B64D91" w:rsidRDefault="003E6161" w:rsidP="009C121F">
            <w:pPr>
              <w:pStyle w:val="20"/>
              <w:shd w:val="clear" w:color="auto" w:fill="auto"/>
              <w:tabs>
                <w:tab w:val="left" w:pos="2158"/>
              </w:tabs>
              <w:spacing w:before="0" w:after="0" w:line="240" w:lineRule="auto"/>
              <w:ind w:firstLine="709"/>
              <w:rPr>
                <w:sz w:val="20"/>
                <w:szCs w:val="20"/>
              </w:rPr>
            </w:pPr>
            <w:r w:rsidRPr="00B64D91">
              <w:rPr>
                <w:sz w:val="20"/>
                <w:szCs w:val="20"/>
              </w:rPr>
              <w:t>Какими бухгалтерскими записями отражается восстановление компонента убытка по инвестиционным договорам с НВПДВ, если по данным договорам отсутствуют страховые услуги?</w:t>
            </w:r>
          </w:p>
        </w:tc>
        <w:tc>
          <w:tcPr>
            <w:tcW w:w="6161" w:type="dxa"/>
            <w:shd w:val="clear" w:color="auto" w:fill="auto"/>
          </w:tcPr>
          <w:p w14:paraId="7A15FF2E" w14:textId="14865983" w:rsidR="003E6161" w:rsidRPr="009F3D10" w:rsidRDefault="00E903EC" w:rsidP="008C62BB">
            <w:pPr>
              <w:pStyle w:val="af4"/>
              <w:spacing w:before="0" w:beforeAutospacing="0" w:after="0" w:afterAutospacing="0"/>
              <w:ind w:firstLine="459"/>
              <w:jc w:val="both"/>
              <w:rPr>
                <w:sz w:val="20"/>
                <w:szCs w:val="20"/>
              </w:rPr>
            </w:pPr>
            <w:r w:rsidRPr="00B64D91">
              <w:rPr>
                <w:sz w:val="20"/>
                <w:szCs w:val="20"/>
              </w:rPr>
              <w:t>Отражение в</w:t>
            </w:r>
            <w:r w:rsidR="001336FE" w:rsidRPr="00B64D91">
              <w:rPr>
                <w:sz w:val="20"/>
                <w:szCs w:val="20"/>
              </w:rPr>
              <w:t>осстановлени</w:t>
            </w:r>
            <w:r w:rsidRPr="00B64D91">
              <w:rPr>
                <w:sz w:val="20"/>
                <w:szCs w:val="20"/>
              </w:rPr>
              <w:t>я</w:t>
            </w:r>
            <w:r w:rsidR="001336FE" w:rsidRPr="00B64D91">
              <w:rPr>
                <w:sz w:val="20"/>
                <w:szCs w:val="20"/>
              </w:rPr>
              <w:t xml:space="preserve"> компонента убытка по договор</w:t>
            </w:r>
            <w:r w:rsidRPr="00B64D91">
              <w:rPr>
                <w:sz w:val="20"/>
                <w:szCs w:val="20"/>
              </w:rPr>
              <w:t>ам</w:t>
            </w:r>
            <w:r w:rsidR="001336FE" w:rsidRPr="00B64D91">
              <w:rPr>
                <w:sz w:val="20"/>
                <w:szCs w:val="20"/>
              </w:rPr>
              <w:t xml:space="preserve"> НПО</w:t>
            </w:r>
            <w:r w:rsidRPr="00B64D91">
              <w:rPr>
                <w:sz w:val="20"/>
                <w:szCs w:val="20"/>
              </w:rPr>
              <w:t xml:space="preserve"> и ДС</w:t>
            </w:r>
            <w:r w:rsidR="001336FE" w:rsidRPr="00B64D91">
              <w:rPr>
                <w:sz w:val="20"/>
                <w:szCs w:val="20"/>
              </w:rPr>
              <w:t>, классифицированны</w:t>
            </w:r>
            <w:r w:rsidRPr="00B64D91">
              <w:rPr>
                <w:sz w:val="20"/>
                <w:szCs w:val="20"/>
              </w:rPr>
              <w:t>м</w:t>
            </w:r>
            <w:r w:rsidR="001336FE" w:rsidRPr="00B64D91">
              <w:rPr>
                <w:sz w:val="20"/>
                <w:szCs w:val="20"/>
              </w:rPr>
              <w:t xml:space="preserve"> как инвестиционные договоры с ус</w:t>
            </w:r>
            <w:r w:rsidRPr="00B64D91">
              <w:rPr>
                <w:sz w:val="20"/>
                <w:szCs w:val="20"/>
              </w:rPr>
              <w:t>ловиями дискреционного участия</w:t>
            </w:r>
            <w:r w:rsidR="001336FE" w:rsidRPr="00B64D91">
              <w:rPr>
                <w:sz w:val="20"/>
                <w:szCs w:val="20"/>
              </w:rPr>
              <w:t>, учитываемы</w:t>
            </w:r>
            <w:r w:rsidRPr="00B64D91">
              <w:rPr>
                <w:sz w:val="20"/>
                <w:szCs w:val="20"/>
              </w:rPr>
              <w:t>м</w:t>
            </w:r>
            <w:r w:rsidR="001336FE" w:rsidRPr="00B64D91">
              <w:rPr>
                <w:sz w:val="20"/>
                <w:szCs w:val="20"/>
              </w:rPr>
              <w:t xml:space="preserve"> фондом на счетах бухгалтерского учета в соответствии с требованиями </w:t>
            </w:r>
            <w:r w:rsidR="004B1642">
              <w:rPr>
                <w:sz w:val="20"/>
                <w:szCs w:val="20"/>
              </w:rPr>
              <w:br/>
            </w:r>
            <w:r w:rsidR="001336FE" w:rsidRPr="00B64D91">
              <w:rPr>
                <w:sz w:val="20"/>
                <w:szCs w:val="20"/>
              </w:rPr>
              <w:t>МСФО (IFRS) 17</w:t>
            </w:r>
            <w:r w:rsidRPr="00B64D91">
              <w:rPr>
                <w:sz w:val="20"/>
                <w:szCs w:val="20"/>
              </w:rPr>
              <w:t>, осуществляется бу</w:t>
            </w:r>
            <w:r w:rsidR="001E487A" w:rsidRPr="00B64D91">
              <w:rPr>
                <w:sz w:val="20"/>
                <w:szCs w:val="20"/>
              </w:rPr>
              <w:t>хгалтерскими записями 3.2 таблицы</w:t>
            </w:r>
            <w:r w:rsidR="003B31BD" w:rsidRPr="00B64D91">
              <w:rPr>
                <w:sz w:val="20"/>
                <w:szCs w:val="20"/>
              </w:rPr>
              <w:t xml:space="preserve"> 1.5 Поло</w:t>
            </w:r>
            <w:r w:rsidR="00DF083F" w:rsidRPr="00B64D91">
              <w:rPr>
                <w:sz w:val="20"/>
                <w:szCs w:val="20"/>
              </w:rPr>
              <w:t>ж</w:t>
            </w:r>
            <w:r w:rsidR="003B31BD" w:rsidRPr="00B64D91">
              <w:rPr>
                <w:sz w:val="20"/>
                <w:szCs w:val="20"/>
              </w:rPr>
              <w:t>ения Банка Р</w:t>
            </w:r>
            <w:r w:rsidR="00DF083F" w:rsidRPr="00B64D91">
              <w:rPr>
                <w:sz w:val="20"/>
                <w:szCs w:val="20"/>
              </w:rPr>
              <w:t xml:space="preserve">оссии № 776-П и </w:t>
            </w:r>
            <w:r w:rsidR="001E487A" w:rsidRPr="00B64D91">
              <w:rPr>
                <w:sz w:val="20"/>
                <w:szCs w:val="20"/>
              </w:rPr>
              <w:t>3.2</w:t>
            </w:r>
            <w:r w:rsidR="00E727E8" w:rsidRPr="00B64D91">
              <w:rPr>
                <w:sz w:val="20"/>
                <w:szCs w:val="20"/>
              </w:rPr>
              <w:t xml:space="preserve"> </w:t>
            </w:r>
            <w:r w:rsidR="001E487A" w:rsidRPr="00B64D91">
              <w:rPr>
                <w:sz w:val="20"/>
                <w:szCs w:val="20"/>
              </w:rPr>
              <w:t xml:space="preserve">таблицы 1.5 </w:t>
            </w:r>
            <w:r w:rsidR="003B31BD" w:rsidRPr="00B64D91">
              <w:rPr>
                <w:sz w:val="20"/>
                <w:szCs w:val="20"/>
              </w:rPr>
              <w:t>Положения Банка России № 8</w:t>
            </w:r>
            <w:r w:rsidR="001E487A" w:rsidRPr="00B64D91">
              <w:rPr>
                <w:sz w:val="20"/>
                <w:szCs w:val="20"/>
              </w:rPr>
              <w:t>38-П</w:t>
            </w:r>
            <w:r w:rsidR="00C01D52" w:rsidRPr="00B64D91">
              <w:rPr>
                <w:sz w:val="20"/>
                <w:szCs w:val="20"/>
              </w:rPr>
              <w:t>.</w:t>
            </w:r>
          </w:p>
          <w:p w14:paraId="1281368C" w14:textId="417FAA7C" w:rsidR="00FF4F5A" w:rsidRPr="00B64D91" w:rsidRDefault="00FF4F5A" w:rsidP="009C121F">
            <w:pPr>
              <w:pStyle w:val="af4"/>
              <w:spacing w:before="0" w:beforeAutospacing="0" w:after="0" w:afterAutospacing="0"/>
              <w:ind w:firstLine="601"/>
              <w:jc w:val="both"/>
              <w:rPr>
                <w:sz w:val="20"/>
                <w:szCs w:val="20"/>
              </w:rPr>
            </w:pPr>
          </w:p>
        </w:tc>
      </w:tr>
      <w:tr w:rsidR="003E6161" w:rsidRPr="00B64D91" w14:paraId="66FBD099" w14:textId="77777777" w:rsidTr="009C121F">
        <w:tc>
          <w:tcPr>
            <w:tcW w:w="560" w:type="dxa"/>
            <w:shd w:val="clear" w:color="auto" w:fill="auto"/>
          </w:tcPr>
          <w:p w14:paraId="540B717C" w14:textId="77777777" w:rsidR="003E6161" w:rsidRPr="00B64D91" w:rsidRDefault="003E6161" w:rsidP="009C121F">
            <w:pPr>
              <w:jc w:val="center"/>
              <w:rPr>
                <w:rFonts w:ascii="Times New Roman" w:hAnsi="Times New Roman" w:cs="Times New Roman"/>
                <w:sz w:val="20"/>
                <w:szCs w:val="20"/>
              </w:rPr>
            </w:pPr>
            <w:r w:rsidRPr="00B64D91">
              <w:rPr>
                <w:rFonts w:ascii="Times New Roman" w:hAnsi="Times New Roman" w:cs="Times New Roman"/>
                <w:sz w:val="20"/>
                <w:szCs w:val="20"/>
              </w:rPr>
              <w:t>4</w:t>
            </w:r>
          </w:p>
        </w:tc>
        <w:tc>
          <w:tcPr>
            <w:tcW w:w="7940" w:type="dxa"/>
            <w:shd w:val="clear" w:color="auto" w:fill="auto"/>
          </w:tcPr>
          <w:p w14:paraId="560D90CA" w14:textId="77777777" w:rsidR="003E6161" w:rsidRPr="00B64D91" w:rsidRDefault="003E6161" w:rsidP="009C121F">
            <w:pPr>
              <w:pStyle w:val="20"/>
              <w:shd w:val="clear" w:color="auto" w:fill="auto"/>
              <w:tabs>
                <w:tab w:val="left" w:pos="2157"/>
              </w:tabs>
              <w:spacing w:before="0" w:after="0" w:line="240" w:lineRule="auto"/>
              <w:ind w:firstLine="709"/>
              <w:rPr>
                <w:sz w:val="20"/>
                <w:szCs w:val="20"/>
              </w:rPr>
            </w:pPr>
            <w:r w:rsidRPr="00B64D91">
              <w:rPr>
                <w:sz w:val="20"/>
                <w:szCs w:val="20"/>
              </w:rPr>
              <w:t xml:space="preserve">Какими бухгалтерскими записями отражается перевод обязательств между группами договоров в случае модификации договоров и без модификации, относящимися к разным группам, в </w:t>
            </w:r>
            <w:proofErr w:type="spellStart"/>
            <w:r w:rsidRPr="00B64D91">
              <w:rPr>
                <w:sz w:val="20"/>
                <w:szCs w:val="20"/>
              </w:rPr>
              <w:t>т.ч</w:t>
            </w:r>
            <w:proofErr w:type="spellEnd"/>
            <w:r w:rsidRPr="00B64D91">
              <w:rPr>
                <w:sz w:val="20"/>
                <w:szCs w:val="20"/>
              </w:rPr>
              <w:t>. по обременительности, например, при переводе средств между пенсионными счетами с солидарного пенсионного счета на именные пенсионные счета?</w:t>
            </w:r>
          </w:p>
        </w:tc>
        <w:tc>
          <w:tcPr>
            <w:tcW w:w="6161" w:type="dxa"/>
            <w:shd w:val="clear" w:color="auto" w:fill="auto"/>
          </w:tcPr>
          <w:p w14:paraId="6964F31B" w14:textId="6DE1706B" w:rsidR="008F783C" w:rsidRPr="00B64D91" w:rsidRDefault="003E3669" w:rsidP="009C121F">
            <w:pPr>
              <w:ind w:firstLine="459"/>
              <w:jc w:val="both"/>
              <w:rPr>
                <w:rFonts w:ascii="Times New Roman" w:hAnsi="Times New Roman" w:cs="Times New Roman"/>
                <w:sz w:val="20"/>
                <w:szCs w:val="20"/>
              </w:rPr>
            </w:pPr>
            <w:r>
              <w:rPr>
                <w:rFonts w:ascii="Times New Roman" w:hAnsi="Times New Roman" w:cs="Times New Roman"/>
                <w:sz w:val="20"/>
                <w:szCs w:val="20"/>
              </w:rPr>
              <w:t xml:space="preserve">Ответ </w:t>
            </w:r>
            <w:r w:rsidR="00853C0C">
              <w:rPr>
                <w:rFonts w:ascii="Times New Roman" w:hAnsi="Times New Roman" w:cs="Times New Roman"/>
                <w:sz w:val="20"/>
                <w:szCs w:val="20"/>
              </w:rPr>
              <w:t xml:space="preserve">приведен </w:t>
            </w:r>
            <w:r>
              <w:rPr>
                <w:rFonts w:ascii="Times New Roman" w:hAnsi="Times New Roman" w:cs="Times New Roman"/>
                <w:sz w:val="20"/>
                <w:szCs w:val="20"/>
              </w:rPr>
              <w:t>в вопросе</w:t>
            </w:r>
            <w:r w:rsidR="00847B8E" w:rsidRPr="00B64D91">
              <w:rPr>
                <w:rFonts w:ascii="Times New Roman" w:hAnsi="Times New Roman" w:cs="Times New Roman"/>
                <w:sz w:val="20"/>
                <w:szCs w:val="20"/>
              </w:rPr>
              <w:t xml:space="preserve"> 2</w:t>
            </w:r>
            <w:r w:rsidR="006B296F" w:rsidRPr="006B296F">
              <w:rPr>
                <w:rFonts w:ascii="Times New Roman" w:hAnsi="Times New Roman" w:cs="Times New Roman"/>
                <w:sz w:val="20"/>
                <w:szCs w:val="20"/>
              </w:rPr>
              <w:t xml:space="preserve"> настоящего приложения</w:t>
            </w:r>
            <w:r w:rsidR="00847B8E" w:rsidRPr="00B64D91">
              <w:rPr>
                <w:rFonts w:ascii="Times New Roman" w:hAnsi="Times New Roman" w:cs="Times New Roman"/>
                <w:sz w:val="20"/>
                <w:szCs w:val="20"/>
              </w:rPr>
              <w:t>.</w:t>
            </w:r>
            <w:r w:rsidR="00E84C6F" w:rsidRPr="00B64D91">
              <w:rPr>
                <w:rFonts w:ascii="Times New Roman" w:hAnsi="Times New Roman" w:cs="Times New Roman"/>
                <w:sz w:val="20"/>
                <w:szCs w:val="20"/>
              </w:rPr>
              <w:t xml:space="preserve"> </w:t>
            </w:r>
          </w:p>
          <w:p w14:paraId="3570A9C8" w14:textId="4672783C" w:rsidR="003E6161" w:rsidRPr="00B64D91" w:rsidRDefault="003E6161" w:rsidP="009C121F">
            <w:pPr>
              <w:rPr>
                <w:rFonts w:ascii="Times New Roman" w:hAnsi="Times New Roman" w:cs="Times New Roman"/>
                <w:sz w:val="20"/>
                <w:szCs w:val="20"/>
              </w:rPr>
            </w:pPr>
          </w:p>
        </w:tc>
      </w:tr>
      <w:tr w:rsidR="00736F73" w:rsidRPr="00B64D91" w14:paraId="6C58FC81" w14:textId="77777777" w:rsidTr="009C121F">
        <w:tc>
          <w:tcPr>
            <w:tcW w:w="560" w:type="dxa"/>
            <w:shd w:val="clear" w:color="auto" w:fill="auto"/>
          </w:tcPr>
          <w:p w14:paraId="657E679B" w14:textId="77777777" w:rsidR="00736F73" w:rsidRPr="00B64D91" w:rsidRDefault="00EF584F" w:rsidP="009C121F">
            <w:pPr>
              <w:jc w:val="center"/>
              <w:rPr>
                <w:rFonts w:ascii="Times New Roman" w:hAnsi="Times New Roman" w:cs="Times New Roman"/>
                <w:sz w:val="20"/>
                <w:szCs w:val="20"/>
              </w:rPr>
            </w:pPr>
            <w:r w:rsidRPr="00B64D91">
              <w:rPr>
                <w:rFonts w:ascii="Times New Roman" w:hAnsi="Times New Roman" w:cs="Times New Roman"/>
                <w:sz w:val="20"/>
                <w:szCs w:val="20"/>
              </w:rPr>
              <w:t>5</w:t>
            </w:r>
          </w:p>
        </w:tc>
        <w:tc>
          <w:tcPr>
            <w:tcW w:w="7940" w:type="dxa"/>
            <w:shd w:val="clear" w:color="auto" w:fill="auto"/>
          </w:tcPr>
          <w:p w14:paraId="3D597FF9" w14:textId="77777777" w:rsidR="00736F73" w:rsidRPr="00B64D91" w:rsidRDefault="00795691" w:rsidP="009C121F">
            <w:pPr>
              <w:pStyle w:val="20"/>
              <w:shd w:val="clear" w:color="auto" w:fill="auto"/>
              <w:tabs>
                <w:tab w:val="left" w:pos="2157"/>
              </w:tabs>
              <w:spacing w:before="0" w:after="0" w:line="240" w:lineRule="auto"/>
              <w:ind w:firstLine="709"/>
              <w:rPr>
                <w:sz w:val="20"/>
                <w:szCs w:val="20"/>
              </w:rPr>
            </w:pPr>
            <w:r w:rsidRPr="00B64D91">
              <w:rPr>
                <w:sz w:val="20"/>
                <w:szCs w:val="20"/>
              </w:rPr>
              <w:t xml:space="preserve">Какими бухгалтерскими записями отражаются операции по </w:t>
            </w:r>
            <w:proofErr w:type="spellStart"/>
            <w:r w:rsidRPr="00B64D91">
              <w:rPr>
                <w:sz w:val="20"/>
                <w:szCs w:val="20"/>
              </w:rPr>
              <w:t>реклассификации</w:t>
            </w:r>
            <w:proofErr w:type="spellEnd"/>
            <w:r w:rsidRPr="00B64D91">
              <w:rPr>
                <w:sz w:val="20"/>
                <w:szCs w:val="20"/>
              </w:rPr>
              <w:t xml:space="preserve"> договоров по ОПС/НПО/ПДС в случае перехода инвестиционного договора в страховой без прекращения признания договора страхования?</w:t>
            </w:r>
          </w:p>
        </w:tc>
        <w:tc>
          <w:tcPr>
            <w:tcW w:w="6161" w:type="dxa"/>
            <w:shd w:val="clear" w:color="auto" w:fill="auto"/>
          </w:tcPr>
          <w:p w14:paraId="5CF0CBDD" w14:textId="669D37E9" w:rsidR="00853C0C" w:rsidRPr="00B64D91" w:rsidRDefault="00853C0C" w:rsidP="00853C0C">
            <w:pPr>
              <w:ind w:firstLine="459"/>
              <w:jc w:val="both"/>
              <w:rPr>
                <w:rFonts w:ascii="Times New Roman" w:hAnsi="Times New Roman" w:cs="Times New Roman"/>
                <w:sz w:val="20"/>
                <w:szCs w:val="20"/>
              </w:rPr>
            </w:pPr>
            <w:r>
              <w:rPr>
                <w:rFonts w:ascii="Times New Roman" w:hAnsi="Times New Roman" w:cs="Times New Roman"/>
                <w:sz w:val="20"/>
                <w:szCs w:val="20"/>
              </w:rPr>
              <w:t>Ответ приведен в вопросе</w:t>
            </w:r>
            <w:r w:rsidRPr="00B64D91">
              <w:rPr>
                <w:rFonts w:ascii="Times New Roman" w:hAnsi="Times New Roman" w:cs="Times New Roman"/>
                <w:sz w:val="20"/>
                <w:szCs w:val="20"/>
              </w:rPr>
              <w:t xml:space="preserve"> 2</w:t>
            </w:r>
            <w:r w:rsidR="00062223">
              <w:rPr>
                <w:rFonts w:ascii="Times New Roman" w:hAnsi="Times New Roman" w:cs="Times New Roman"/>
                <w:sz w:val="20"/>
                <w:szCs w:val="20"/>
              </w:rPr>
              <w:t xml:space="preserve"> (пункт 2.1</w:t>
            </w:r>
            <w:r>
              <w:rPr>
                <w:rFonts w:ascii="Times New Roman" w:hAnsi="Times New Roman" w:cs="Times New Roman"/>
                <w:sz w:val="20"/>
                <w:szCs w:val="20"/>
              </w:rPr>
              <w:t>)</w:t>
            </w:r>
            <w:r w:rsidR="006B296F" w:rsidRPr="006B296F">
              <w:rPr>
                <w:rFonts w:ascii="Times New Roman" w:hAnsi="Times New Roman" w:cs="Times New Roman"/>
                <w:sz w:val="20"/>
                <w:szCs w:val="20"/>
              </w:rPr>
              <w:t xml:space="preserve"> настоящего приложения</w:t>
            </w:r>
            <w:r w:rsidRPr="00B64D91">
              <w:rPr>
                <w:rFonts w:ascii="Times New Roman" w:hAnsi="Times New Roman" w:cs="Times New Roman"/>
                <w:sz w:val="20"/>
                <w:szCs w:val="20"/>
              </w:rPr>
              <w:t xml:space="preserve">. </w:t>
            </w:r>
          </w:p>
          <w:p w14:paraId="25C87ADF" w14:textId="545146B2" w:rsidR="00B543D3" w:rsidRPr="00B64D91" w:rsidRDefault="00B543D3" w:rsidP="009C121F">
            <w:pPr>
              <w:ind w:firstLine="459"/>
              <w:jc w:val="both"/>
              <w:rPr>
                <w:rFonts w:ascii="Times New Roman" w:eastAsia="Times New Roman" w:hAnsi="Times New Roman" w:cs="Times New Roman"/>
                <w:b/>
                <w:sz w:val="20"/>
                <w:szCs w:val="20"/>
              </w:rPr>
            </w:pPr>
          </w:p>
        </w:tc>
      </w:tr>
      <w:tr w:rsidR="00736F73" w:rsidRPr="00B64D91" w14:paraId="165AC5AC" w14:textId="77777777" w:rsidTr="009C121F">
        <w:tc>
          <w:tcPr>
            <w:tcW w:w="560" w:type="dxa"/>
            <w:shd w:val="clear" w:color="auto" w:fill="auto"/>
          </w:tcPr>
          <w:p w14:paraId="2CDBD993" w14:textId="4B2E1BDA" w:rsidR="00736F73" w:rsidRPr="00B64D91" w:rsidRDefault="00EF584F" w:rsidP="009C121F">
            <w:pPr>
              <w:jc w:val="center"/>
              <w:rPr>
                <w:rFonts w:ascii="Times New Roman" w:hAnsi="Times New Roman" w:cs="Times New Roman"/>
                <w:sz w:val="20"/>
                <w:szCs w:val="20"/>
              </w:rPr>
            </w:pPr>
            <w:r w:rsidRPr="00B64D91">
              <w:rPr>
                <w:rFonts w:ascii="Times New Roman" w:hAnsi="Times New Roman" w:cs="Times New Roman"/>
                <w:sz w:val="20"/>
                <w:szCs w:val="20"/>
              </w:rPr>
              <w:t>6</w:t>
            </w:r>
          </w:p>
        </w:tc>
        <w:tc>
          <w:tcPr>
            <w:tcW w:w="7940" w:type="dxa"/>
            <w:shd w:val="clear" w:color="auto" w:fill="auto"/>
          </w:tcPr>
          <w:p w14:paraId="0936A7DC" w14:textId="5E6CBAC7" w:rsidR="00795691" w:rsidRPr="00B64D91" w:rsidRDefault="00795691" w:rsidP="009C121F">
            <w:pPr>
              <w:pStyle w:val="af0"/>
              <w:shd w:val="clear" w:color="auto" w:fill="auto"/>
              <w:ind w:firstLine="745"/>
              <w:jc w:val="both"/>
              <w:rPr>
                <w:sz w:val="20"/>
                <w:szCs w:val="20"/>
              </w:rPr>
            </w:pPr>
            <w:r w:rsidRPr="00B64D91">
              <w:rPr>
                <w:sz w:val="20"/>
                <w:szCs w:val="20"/>
              </w:rPr>
              <w:t>В соответствии с МСФО 17 обязательства по возникшим требованиям - это обязанность организации:</w:t>
            </w:r>
          </w:p>
          <w:p w14:paraId="10D25307" w14:textId="77777777" w:rsidR="00795691" w:rsidRPr="00B64D91" w:rsidRDefault="00795691" w:rsidP="009C121F">
            <w:pPr>
              <w:pStyle w:val="af0"/>
              <w:numPr>
                <w:ilvl w:val="0"/>
                <w:numId w:val="5"/>
              </w:numPr>
              <w:shd w:val="clear" w:color="auto" w:fill="auto"/>
              <w:tabs>
                <w:tab w:val="left" w:pos="730"/>
              </w:tabs>
              <w:ind w:left="740" w:firstLine="5"/>
              <w:rPr>
                <w:sz w:val="20"/>
                <w:szCs w:val="20"/>
              </w:rPr>
            </w:pPr>
            <w:r w:rsidRPr="00B64D91">
              <w:rPr>
                <w:sz w:val="20"/>
                <w:szCs w:val="20"/>
              </w:rPr>
              <w:t>провести расследование и оплатить обоснованные требования в отношении произошедших страховых случаев, включая случаи, которые уже произошли, но требования, по которым еще не были заявлены, и прочие понесенные расходы по страхованию; и</w:t>
            </w:r>
          </w:p>
          <w:p w14:paraId="6FC7FE8B" w14:textId="77777777" w:rsidR="00795691" w:rsidRPr="00B64D91" w:rsidRDefault="00795691" w:rsidP="009C121F">
            <w:pPr>
              <w:pStyle w:val="af0"/>
              <w:numPr>
                <w:ilvl w:val="0"/>
                <w:numId w:val="5"/>
              </w:numPr>
              <w:shd w:val="clear" w:color="auto" w:fill="auto"/>
              <w:tabs>
                <w:tab w:val="left" w:pos="730"/>
              </w:tabs>
              <w:ind w:firstLine="745"/>
              <w:rPr>
                <w:sz w:val="20"/>
                <w:szCs w:val="20"/>
              </w:rPr>
            </w:pPr>
            <w:r w:rsidRPr="00B64D91">
              <w:rPr>
                <w:sz w:val="20"/>
                <w:szCs w:val="20"/>
              </w:rPr>
              <w:t xml:space="preserve">выплатить суммы, не включенные в подпункт </w:t>
            </w:r>
            <w:r w:rsidRPr="00B64D91">
              <w:rPr>
                <w:sz w:val="20"/>
                <w:szCs w:val="20"/>
                <w:lang w:bidi="en-US"/>
              </w:rPr>
              <w:t>(</w:t>
            </w:r>
            <w:r w:rsidRPr="00B64D91">
              <w:rPr>
                <w:sz w:val="20"/>
                <w:szCs w:val="20"/>
                <w:lang w:val="en-US" w:bidi="en-US"/>
              </w:rPr>
              <w:t>a</w:t>
            </w:r>
            <w:r w:rsidRPr="00B64D91">
              <w:rPr>
                <w:sz w:val="20"/>
                <w:szCs w:val="20"/>
                <w:lang w:bidi="en-US"/>
              </w:rPr>
              <w:t xml:space="preserve">), </w:t>
            </w:r>
            <w:r w:rsidRPr="00B64D91">
              <w:rPr>
                <w:sz w:val="20"/>
                <w:szCs w:val="20"/>
              </w:rPr>
              <w:t>которые связаны:</w:t>
            </w:r>
          </w:p>
          <w:p w14:paraId="667D13E1" w14:textId="77777777" w:rsidR="00795691" w:rsidRPr="00B64D91" w:rsidRDefault="00795691" w:rsidP="009C121F">
            <w:pPr>
              <w:pStyle w:val="af0"/>
              <w:numPr>
                <w:ilvl w:val="0"/>
                <w:numId w:val="6"/>
              </w:numPr>
              <w:shd w:val="clear" w:color="auto" w:fill="auto"/>
              <w:tabs>
                <w:tab w:val="left" w:pos="1450"/>
              </w:tabs>
              <w:ind w:left="1080" w:firstLine="90"/>
              <w:rPr>
                <w:sz w:val="20"/>
                <w:szCs w:val="20"/>
              </w:rPr>
            </w:pPr>
            <w:r w:rsidRPr="00B64D91">
              <w:rPr>
                <w:sz w:val="20"/>
                <w:szCs w:val="20"/>
              </w:rPr>
              <w:t>с услугами по договору страхования, которые уже были предоставлены; или</w:t>
            </w:r>
          </w:p>
          <w:p w14:paraId="67708277" w14:textId="77777777" w:rsidR="00795691" w:rsidRPr="00B64D91" w:rsidRDefault="00795691" w:rsidP="009C121F">
            <w:pPr>
              <w:pStyle w:val="af0"/>
              <w:numPr>
                <w:ilvl w:val="0"/>
                <w:numId w:val="6"/>
              </w:numPr>
              <w:shd w:val="clear" w:color="auto" w:fill="auto"/>
              <w:tabs>
                <w:tab w:val="left" w:pos="1450"/>
              </w:tabs>
              <w:ind w:left="1460" w:hanging="290"/>
              <w:rPr>
                <w:sz w:val="20"/>
                <w:szCs w:val="20"/>
              </w:rPr>
            </w:pPr>
            <w:r w:rsidRPr="00B64D91">
              <w:rPr>
                <w:sz w:val="20"/>
                <w:szCs w:val="20"/>
              </w:rPr>
              <w:lastRenderedPageBreak/>
              <w:t>с инвестиционными составляющими или другими суммами, которые не связаны с предоставлением услуг по договору страхования и не включены в состав обязательства по оставшейся части покрытия.</w:t>
            </w:r>
          </w:p>
          <w:p w14:paraId="624A065D" w14:textId="77777777" w:rsidR="00795691" w:rsidRPr="00B64D91" w:rsidRDefault="00795691" w:rsidP="009C121F">
            <w:pPr>
              <w:pStyle w:val="af0"/>
              <w:shd w:val="clear" w:color="auto" w:fill="auto"/>
              <w:ind w:firstLine="745"/>
              <w:jc w:val="both"/>
              <w:rPr>
                <w:sz w:val="20"/>
                <w:szCs w:val="20"/>
              </w:rPr>
            </w:pPr>
            <w:r w:rsidRPr="00B64D91">
              <w:rPr>
                <w:sz w:val="20"/>
                <w:szCs w:val="20"/>
              </w:rPr>
              <w:t xml:space="preserve">Таким образом, в терминологии МСФО 17 ОВТ представляют суммы начислений по оказанным страховым услугам. </w:t>
            </w:r>
          </w:p>
          <w:p w14:paraId="4CE316A5" w14:textId="6DE3C89F" w:rsidR="00795691" w:rsidRPr="00B64D91" w:rsidRDefault="00795691" w:rsidP="009C121F">
            <w:pPr>
              <w:pStyle w:val="af0"/>
              <w:shd w:val="clear" w:color="auto" w:fill="auto"/>
              <w:ind w:firstLine="745"/>
              <w:jc w:val="both"/>
              <w:rPr>
                <w:sz w:val="20"/>
                <w:szCs w:val="20"/>
              </w:rPr>
            </w:pPr>
            <w:r w:rsidRPr="00B64D91">
              <w:rPr>
                <w:sz w:val="20"/>
                <w:szCs w:val="20"/>
              </w:rPr>
              <w:t xml:space="preserve">В соответствии с типовыми проводками, приведенными в Положениях 773-П, 776-П, 838-П, движение по счетам </w:t>
            </w:r>
            <w:proofErr w:type="spellStart"/>
            <w:r w:rsidRPr="00B64D91">
              <w:rPr>
                <w:sz w:val="20"/>
                <w:szCs w:val="20"/>
              </w:rPr>
              <w:t>ОВТпроисходит</w:t>
            </w:r>
            <w:proofErr w:type="spellEnd"/>
            <w:r w:rsidRPr="00B64D91">
              <w:rPr>
                <w:sz w:val="20"/>
                <w:szCs w:val="20"/>
              </w:rPr>
              <w:t xml:space="preserve"> исключительно в момент отражения операций по выплате или возврату.</w:t>
            </w:r>
          </w:p>
          <w:p w14:paraId="3EE89142" w14:textId="77777777" w:rsidR="00736F73" w:rsidRPr="00B64D91" w:rsidRDefault="00795691" w:rsidP="009C121F">
            <w:pPr>
              <w:pStyle w:val="20"/>
              <w:shd w:val="clear" w:color="auto" w:fill="auto"/>
              <w:tabs>
                <w:tab w:val="left" w:pos="2158"/>
              </w:tabs>
              <w:spacing w:before="0" w:after="0" w:line="240" w:lineRule="auto"/>
              <w:ind w:firstLine="745"/>
              <w:rPr>
                <w:sz w:val="20"/>
                <w:szCs w:val="20"/>
              </w:rPr>
            </w:pPr>
            <w:r w:rsidRPr="00B64D91">
              <w:rPr>
                <w:sz w:val="20"/>
                <w:szCs w:val="20"/>
              </w:rPr>
              <w:t>Просим уточнить, правильно ли мы понимаем, что термин ОВТ для целей ОСБУ не равен термину по стандарту МСФО 17 и служит для отражения расчетов с застрахованными лицами, вкладчиками или участниками?</w:t>
            </w:r>
          </w:p>
        </w:tc>
        <w:tc>
          <w:tcPr>
            <w:tcW w:w="6161" w:type="dxa"/>
            <w:shd w:val="clear" w:color="auto" w:fill="auto"/>
          </w:tcPr>
          <w:p w14:paraId="6471A38A" w14:textId="7C692920" w:rsidR="008B2428" w:rsidRPr="00F43A48" w:rsidRDefault="00770299" w:rsidP="002348D4">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  </w:t>
            </w:r>
            <w:r w:rsidR="00CA169C">
              <w:rPr>
                <w:rFonts w:ascii="Times New Roman" w:eastAsia="Times New Roman" w:hAnsi="Times New Roman" w:cs="Times New Roman"/>
                <w:sz w:val="20"/>
                <w:szCs w:val="20"/>
                <w:lang w:eastAsia="ru-RU"/>
              </w:rPr>
              <w:t xml:space="preserve">        </w:t>
            </w:r>
            <w:r w:rsidR="00392120">
              <w:rPr>
                <w:rFonts w:ascii="Times New Roman" w:eastAsia="Times New Roman" w:hAnsi="Times New Roman" w:cs="Times New Roman"/>
                <w:sz w:val="20"/>
                <w:szCs w:val="20"/>
                <w:lang w:eastAsia="ru-RU"/>
              </w:rPr>
              <w:t>Т</w:t>
            </w:r>
            <w:r w:rsidR="00CD3147" w:rsidRPr="00CD3147">
              <w:rPr>
                <w:rFonts w:ascii="Times New Roman" w:eastAsia="Times New Roman" w:hAnsi="Times New Roman" w:cs="Times New Roman"/>
                <w:sz w:val="20"/>
                <w:szCs w:val="20"/>
                <w:lang w:eastAsia="ru-RU"/>
              </w:rPr>
              <w:t xml:space="preserve">ребования в отношении </w:t>
            </w:r>
            <w:r w:rsidR="00392120">
              <w:rPr>
                <w:rFonts w:ascii="Times New Roman" w:eastAsia="Times New Roman" w:hAnsi="Times New Roman" w:cs="Times New Roman"/>
                <w:sz w:val="20"/>
                <w:szCs w:val="20"/>
                <w:lang w:eastAsia="ru-RU"/>
              </w:rPr>
              <w:t xml:space="preserve">начисленных выплат </w:t>
            </w:r>
            <w:r w:rsidR="00E22093">
              <w:rPr>
                <w:rFonts w:ascii="Times New Roman" w:eastAsia="Times New Roman" w:hAnsi="Times New Roman" w:cs="Times New Roman"/>
                <w:sz w:val="20"/>
                <w:szCs w:val="20"/>
                <w:lang w:eastAsia="ru-RU"/>
              </w:rPr>
              <w:t xml:space="preserve">по договорам </w:t>
            </w:r>
            <w:r w:rsidR="00E22093" w:rsidRPr="00B64D91">
              <w:rPr>
                <w:rFonts w:ascii="Times New Roman" w:eastAsia="Arial" w:hAnsi="Times New Roman" w:cs="Times New Roman"/>
                <w:sz w:val="20"/>
                <w:szCs w:val="20"/>
              </w:rPr>
              <w:t xml:space="preserve">ОПС, НПО и ДС </w:t>
            </w:r>
            <w:r w:rsidR="00392120">
              <w:rPr>
                <w:rFonts w:ascii="Times New Roman" w:eastAsia="Times New Roman" w:hAnsi="Times New Roman" w:cs="Times New Roman"/>
                <w:sz w:val="20"/>
                <w:szCs w:val="20"/>
                <w:lang w:eastAsia="ru-RU"/>
              </w:rPr>
              <w:t>не противореча</w:t>
            </w:r>
            <w:r w:rsidR="00CD3147" w:rsidRPr="00CD3147">
              <w:rPr>
                <w:rFonts w:ascii="Times New Roman" w:eastAsia="Times New Roman" w:hAnsi="Times New Roman" w:cs="Times New Roman"/>
                <w:sz w:val="20"/>
                <w:szCs w:val="20"/>
                <w:lang w:eastAsia="ru-RU"/>
              </w:rPr>
              <w:t xml:space="preserve">т определению ОВТ в МСФО </w:t>
            </w:r>
            <w:r w:rsidR="00CA169C">
              <w:rPr>
                <w:rFonts w:ascii="Times New Roman" w:eastAsia="Times New Roman" w:hAnsi="Times New Roman" w:cs="Times New Roman"/>
                <w:sz w:val="20"/>
                <w:szCs w:val="20"/>
                <w:lang w:eastAsia="ru-RU"/>
              </w:rPr>
              <w:br/>
            </w:r>
            <w:r w:rsidR="00CD3147" w:rsidRPr="00CD3147">
              <w:rPr>
                <w:rFonts w:ascii="Times New Roman" w:eastAsia="Times New Roman" w:hAnsi="Times New Roman" w:cs="Times New Roman"/>
                <w:sz w:val="20"/>
                <w:szCs w:val="20"/>
                <w:lang w:eastAsia="ru-RU"/>
              </w:rPr>
              <w:t xml:space="preserve">(IFRS) 17. </w:t>
            </w:r>
          </w:p>
          <w:p w14:paraId="7B19583B" w14:textId="73DF9C07" w:rsidR="003A557B" w:rsidRPr="00B64D91" w:rsidRDefault="003A557B" w:rsidP="009C121F">
            <w:pPr>
              <w:ind w:firstLine="459"/>
              <w:jc w:val="both"/>
              <w:rPr>
                <w:rFonts w:ascii="Times New Roman" w:eastAsia="Times New Roman" w:hAnsi="Times New Roman" w:cs="Times New Roman"/>
                <w:sz w:val="20"/>
                <w:szCs w:val="20"/>
                <w:lang w:eastAsia="ru-RU"/>
              </w:rPr>
            </w:pPr>
          </w:p>
        </w:tc>
      </w:tr>
      <w:tr w:rsidR="00736F73" w:rsidRPr="00B64D91" w14:paraId="1FF19FBE" w14:textId="77777777" w:rsidTr="009C121F">
        <w:tc>
          <w:tcPr>
            <w:tcW w:w="560" w:type="dxa"/>
            <w:shd w:val="clear" w:color="auto" w:fill="auto"/>
          </w:tcPr>
          <w:p w14:paraId="335E233D" w14:textId="046EBE17" w:rsidR="00736F73" w:rsidRPr="00B64D91" w:rsidRDefault="00EF584F" w:rsidP="009C121F">
            <w:pPr>
              <w:jc w:val="center"/>
              <w:rPr>
                <w:rFonts w:ascii="Times New Roman" w:hAnsi="Times New Roman" w:cs="Times New Roman"/>
                <w:sz w:val="20"/>
                <w:szCs w:val="20"/>
              </w:rPr>
            </w:pPr>
            <w:r w:rsidRPr="00B64D91">
              <w:rPr>
                <w:rFonts w:ascii="Times New Roman" w:hAnsi="Times New Roman" w:cs="Times New Roman"/>
                <w:sz w:val="20"/>
                <w:szCs w:val="20"/>
              </w:rPr>
              <w:t>7</w:t>
            </w:r>
          </w:p>
        </w:tc>
        <w:tc>
          <w:tcPr>
            <w:tcW w:w="7940" w:type="dxa"/>
            <w:shd w:val="clear" w:color="auto" w:fill="auto"/>
          </w:tcPr>
          <w:p w14:paraId="3D7AA723" w14:textId="77777777" w:rsidR="00E02172" w:rsidRPr="00B64D91" w:rsidRDefault="00E02172" w:rsidP="009C121F">
            <w:pPr>
              <w:pStyle w:val="af0"/>
              <w:shd w:val="clear" w:color="auto" w:fill="auto"/>
              <w:ind w:firstLine="745"/>
              <w:jc w:val="both"/>
              <w:rPr>
                <w:sz w:val="20"/>
                <w:szCs w:val="20"/>
              </w:rPr>
            </w:pPr>
            <w:r w:rsidRPr="00B64D91">
              <w:rPr>
                <w:sz w:val="20"/>
                <w:szCs w:val="20"/>
              </w:rPr>
              <w:t>В соответствии с п. В137 МСФО 17 фонд может принять решение и утвердить в учетной политике, что при применении МСФО 17 фонд изменяет порядок учета расчетных оценок, сделанных в предыдущей промежуточной финансовой отчетности, в последующей промежуточной финансовой отчетности и в годовом отчетном периоде.</w:t>
            </w:r>
          </w:p>
          <w:p w14:paraId="256ACA99" w14:textId="77777777" w:rsidR="00E02172" w:rsidRPr="00B64D91" w:rsidRDefault="00E02172" w:rsidP="009C121F">
            <w:pPr>
              <w:pStyle w:val="af0"/>
              <w:shd w:val="clear" w:color="auto" w:fill="auto"/>
              <w:ind w:firstLine="745"/>
              <w:jc w:val="both"/>
              <w:rPr>
                <w:sz w:val="20"/>
                <w:szCs w:val="20"/>
              </w:rPr>
            </w:pPr>
            <w:r w:rsidRPr="00B64D91">
              <w:rPr>
                <w:sz w:val="20"/>
                <w:szCs w:val="20"/>
              </w:rPr>
              <w:t>В этом случае, величина маржи, признанная в составе выручки на конец, например, 1-го квартала может быть больше величины маржи, которая подлежит признанию (нарастающим итогом) в составе выручки на конец 2-го квартала.</w:t>
            </w:r>
          </w:p>
          <w:p w14:paraId="0CEB241B" w14:textId="77777777" w:rsidR="00E02172" w:rsidRPr="00B64D91" w:rsidRDefault="00E02172" w:rsidP="009C121F">
            <w:pPr>
              <w:pStyle w:val="af0"/>
              <w:shd w:val="clear" w:color="auto" w:fill="auto"/>
              <w:ind w:firstLine="745"/>
              <w:jc w:val="both"/>
              <w:rPr>
                <w:sz w:val="20"/>
                <w:szCs w:val="20"/>
              </w:rPr>
            </w:pPr>
            <w:r w:rsidRPr="00B64D91">
              <w:rPr>
                <w:sz w:val="20"/>
                <w:szCs w:val="20"/>
              </w:rPr>
              <w:t>Положениями 776-П (п.1.1.1 Таблицы 1.5), 773-П (п. 1.1.1 Таблицы 5), 838-П (п. 1.1 Таблицы 1.5) предусмотрено отражение маржи в составе выручки по страхованию бухгалтерскими записями:</w:t>
            </w:r>
          </w:p>
          <w:p w14:paraId="33D4CF17" w14:textId="77777777" w:rsidR="00E02172" w:rsidRPr="00B64D91" w:rsidRDefault="00E02172" w:rsidP="009C121F">
            <w:pPr>
              <w:pStyle w:val="af0"/>
              <w:shd w:val="clear" w:color="auto" w:fill="auto"/>
              <w:ind w:firstLine="745"/>
              <w:jc w:val="both"/>
              <w:rPr>
                <w:sz w:val="20"/>
                <w:szCs w:val="20"/>
              </w:rPr>
            </w:pPr>
            <w:r w:rsidRPr="00B64D91">
              <w:rPr>
                <w:sz w:val="20"/>
                <w:szCs w:val="20"/>
              </w:rPr>
              <w:t>Дебет счета «Маржа за предусмотренные договором услуги»</w:t>
            </w:r>
          </w:p>
          <w:p w14:paraId="06197070" w14:textId="77777777" w:rsidR="00E02172" w:rsidRPr="00B64D91" w:rsidRDefault="00E02172" w:rsidP="009C121F">
            <w:pPr>
              <w:pStyle w:val="af0"/>
              <w:shd w:val="clear" w:color="auto" w:fill="auto"/>
              <w:ind w:firstLine="745"/>
              <w:jc w:val="both"/>
              <w:rPr>
                <w:sz w:val="20"/>
                <w:szCs w:val="20"/>
              </w:rPr>
            </w:pPr>
            <w:r w:rsidRPr="00B64D91">
              <w:rPr>
                <w:sz w:val="20"/>
                <w:szCs w:val="20"/>
              </w:rPr>
              <w:t>Кредит счета «Выручка по страхованию по договорам НПО/ ОПС/ПДС» (символ ОФР «Доходы от признания маржи в составе выручки»).</w:t>
            </w:r>
          </w:p>
          <w:p w14:paraId="18FB2C51" w14:textId="77777777" w:rsidR="00E02172" w:rsidRPr="00B64D91" w:rsidRDefault="00E02172" w:rsidP="009C121F">
            <w:pPr>
              <w:pStyle w:val="af0"/>
              <w:shd w:val="clear" w:color="auto" w:fill="auto"/>
              <w:ind w:firstLine="745"/>
              <w:jc w:val="both"/>
              <w:rPr>
                <w:sz w:val="20"/>
                <w:szCs w:val="20"/>
              </w:rPr>
            </w:pPr>
            <w:r w:rsidRPr="00B64D91">
              <w:rPr>
                <w:sz w:val="20"/>
                <w:szCs w:val="20"/>
              </w:rPr>
              <w:t>Вправе ли фонд, в случае выбора учетной политики в пользу расчета величины маржи, подлежащей признанию в составе выручки, нарастающим итогом в течении годового отчетного периода отражать изменение величины маржи, признанной в составе выручки следующими бухгалтерскими записями?</w:t>
            </w:r>
          </w:p>
          <w:p w14:paraId="76DFD8AB" w14:textId="77777777" w:rsidR="00E02172" w:rsidRPr="00B64D91" w:rsidRDefault="00E02172" w:rsidP="009C121F">
            <w:pPr>
              <w:pStyle w:val="af0"/>
              <w:shd w:val="clear" w:color="auto" w:fill="auto"/>
              <w:ind w:firstLine="745"/>
              <w:jc w:val="both"/>
              <w:rPr>
                <w:sz w:val="20"/>
                <w:szCs w:val="20"/>
              </w:rPr>
            </w:pPr>
            <w:r w:rsidRPr="00B64D91">
              <w:rPr>
                <w:sz w:val="20"/>
                <w:szCs w:val="20"/>
              </w:rPr>
              <w:t>Дебет счета «Выручка по страхованию по договорам НПО/ОПС/ПДС» (символ ОФР «Доходы от признания маржи в составе выручки»)</w:t>
            </w:r>
          </w:p>
          <w:p w14:paraId="04880FA3" w14:textId="77777777" w:rsidR="00736F73" w:rsidRPr="00B64D91" w:rsidRDefault="00E02172" w:rsidP="009C121F">
            <w:pPr>
              <w:pStyle w:val="20"/>
              <w:shd w:val="clear" w:color="auto" w:fill="auto"/>
              <w:tabs>
                <w:tab w:val="left" w:pos="2157"/>
              </w:tabs>
              <w:spacing w:before="0" w:after="0" w:line="240" w:lineRule="auto"/>
              <w:ind w:firstLine="745"/>
              <w:rPr>
                <w:sz w:val="20"/>
                <w:szCs w:val="20"/>
              </w:rPr>
            </w:pPr>
            <w:r w:rsidRPr="00B64D91">
              <w:rPr>
                <w:sz w:val="20"/>
                <w:szCs w:val="20"/>
              </w:rPr>
              <w:t>Кредит счета «Маржа за предусмотренные договором услуги».</w:t>
            </w:r>
          </w:p>
          <w:p w14:paraId="72CC88E6" w14:textId="77777777" w:rsidR="00CE0760" w:rsidRPr="00B64D91" w:rsidRDefault="00CE0760" w:rsidP="009C121F">
            <w:pPr>
              <w:pStyle w:val="20"/>
              <w:shd w:val="clear" w:color="auto" w:fill="auto"/>
              <w:tabs>
                <w:tab w:val="left" w:pos="2157"/>
              </w:tabs>
              <w:spacing w:before="0" w:after="0" w:line="240" w:lineRule="auto"/>
              <w:ind w:firstLine="709"/>
              <w:rPr>
                <w:sz w:val="20"/>
                <w:szCs w:val="20"/>
              </w:rPr>
            </w:pPr>
          </w:p>
        </w:tc>
        <w:tc>
          <w:tcPr>
            <w:tcW w:w="6161" w:type="dxa"/>
            <w:shd w:val="clear" w:color="auto" w:fill="auto"/>
          </w:tcPr>
          <w:p w14:paraId="39F4CED4" w14:textId="211F37ED" w:rsidR="00D00817" w:rsidRPr="00B64D91" w:rsidRDefault="00D00817" w:rsidP="00D00817">
            <w:pPr>
              <w:pStyle w:val="af0"/>
              <w:shd w:val="clear" w:color="auto" w:fill="auto"/>
              <w:ind w:firstLine="745"/>
              <w:jc w:val="both"/>
              <w:rPr>
                <w:sz w:val="20"/>
                <w:szCs w:val="20"/>
              </w:rPr>
            </w:pPr>
            <w:r>
              <w:rPr>
                <w:rFonts w:eastAsia="Arial"/>
                <w:sz w:val="20"/>
                <w:szCs w:val="20"/>
              </w:rPr>
              <w:t xml:space="preserve">В </w:t>
            </w:r>
            <w:r w:rsidRPr="00B64D91">
              <w:rPr>
                <w:rFonts w:eastAsia="Arial"/>
                <w:sz w:val="20"/>
                <w:szCs w:val="20"/>
              </w:rPr>
              <w:t>Положени</w:t>
            </w:r>
            <w:r>
              <w:rPr>
                <w:rFonts w:eastAsia="Arial"/>
                <w:sz w:val="20"/>
                <w:szCs w:val="20"/>
              </w:rPr>
              <w:t>ях</w:t>
            </w:r>
            <w:r w:rsidRPr="00B64D91">
              <w:rPr>
                <w:rFonts w:eastAsia="Arial"/>
                <w:sz w:val="20"/>
                <w:szCs w:val="20"/>
              </w:rPr>
              <w:t xml:space="preserve"> Банка России № 773-П, № 776-П, № 838-П</w:t>
            </w:r>
            <w:r>
              <w:rPr>
                <w:rFonts w:eastAsia="Arial"/>
                <w:sz w:val="20"/>
                <w:szCs w:val="20"/>
              </w:rPr>
              <w:t xml:space="preserve"> не содержится опция, предусмотренная пунктом </w:t>
            </w:r>
            <w:r w:rsidRPr="00B64D91">
              <w:rPr>
                <w:sz w:val="20"/>
                <w:szCs w:val="20"/>
              </w:rPr>
              <w:t>В137</w:t>
            </w:r>
            <w:r w:rsidRPr="00B64D91">
              <w:rPr>
                <w:rFonts w:eastAsia="Arial"/>
                <w:sz w:val="20"/>
                <w:szCs w:val="20"/>
              </w:rPr>
              <w:t xml:space="preserve"> </w:t>
            </w:r>
            <w:r>
              <w:rPr>
                <w:sz w:val="20"/>
                <w:szCs w:val="20"/>
                <w:lang w:eastAsia="ru-RU"/>
              </w:rPr>
              <w:t xml:space="preserve">МСФО </w:t>
            </w:r>
            <w:r w:rsidRPr="00B13BBF">
              <w:rPr>
                <w:sz w:val="20"/>
                <w:szCs w:val="20"/>
                <w:lang w:eastAsia="ru-RU"/>
              </w:rPr>
              <w:t>(</w:t>
            </w:r>
            <w:r>
              <w:rPr>
                <w:sz w:val="20"/>
                <w:szCs w:val="20"/>
                <w:lang w:val="en-US" w:eastAsia="ru-RU"/>
              </w:rPr>
              <w:t>IFRS</w:t>
            </w:r>
            <w:r>
              <w:rPr>
                <w:sz w:val="20"/>
                <w:szCs w:val="20"/>
                <w:lang w:eastAsia="ru-RU"/>
              </w:rPr>
              <w:t xml:space="preserve">) 17, </w:t>
            </w:r>
            <w:r>
              <w:rPr>
                <w:sz w:val="20"/>
                <w:szCs w:val="20"/>
              </w:rPr>
              <w:t>изменять</w:t>
            </w:r>
            <w:r w:rsidRPr="00B64D91">
              <w:rPr>
                <w:sz w:val="20"/>
                <w:szCs w:val="20"/>
              </w:rPr>
              <w:t xml:space="preserve"> порядок учета расчетных оценок, сделанных в предыдущей промежуточной финансовой отчетности, в последующей промежуточной финансовой отчетности и в годовом отчетном периоде.</w:t>
            </w:r>
          </w:p>
          <w:p w14:paraId="4EB856A5" w14:textId="0AE99ACF" w:rsidR="00D00817" w:rsidRDefault="00D00817" w:rsidP="00D00817">
            <w:pPr>
              <w:ind w:firstLine="459"/>
              <w:jc w:val="both"/>
              <w:rPr>
                <w:rFonts w:ascii="Times New Roman" w:eastAsia="Arial" w:hAnsi="Times New Roman" w:cs="Times New Roman"/>
                <w:sz w:val="20"/>
                <w:szCs w:val="20"/>
              </w:rPr>
            </w:pPr>
            <w:r>
              <w:rPr>
                <w:rFonts w:ascii="Times New Roman" w:eastAsia="Arial" w:hAnsi="Times New Roman" w:cs="Times New Roman"/>
                <w:sz w:val="20"/>
                <w:szCs w:val="20"/>
              </w:rPr>
              <w:t xml:space="preserve">Таким образом фонд не вправе устанавливать предложенный в вопросе 7 способ бухгалтерского учета.  </w:t>
            </w:r>
          </w:p>
          <w:p w14:paraId="1DC6B777" w14:textId="4E43CF4F" w:rsidR="00534E34" w:rsidRPr="00B64D91" w:rsidRDefault="00534E34" w:rsidP="00D00817">
            <w:pPr>
              <w:pBdr>
                <w:top w:val="nil"/>
                <w:left w:val="nil"/>
                <w:bottom w:val="nil"/>
                <w:right w:val="nil"/>
                <w:between w:val="nil"/>
              </w:pBdr>
              <w:spacing w:before="240" w:after="240"/>
              <w:ind w:firstLine="709"/>
              <w:contextualSpacing/>
              <w:jc w:val="both"/>
              <w:rPr>
                <w:rFonts w:ascii="Times New Roman" w:hAnsi="Times New Roman" w:cs="Times New Roman"/>
                <w:sz w:val="20"/>
                <w:szCs w:val="20"/>
              </w:rPr>
            </w:pPr>
          </w:p>
        </w:tc>
      </w:tr>
      <w:tr w:rsidR="00736F73" w:rsidRPr="00B64D91" w14:paraId="513EC351" w14:textId="77777777" w:rsidTr="009C121F">
        <w:tc>
          <w:tcPr>
            <w:tcW w:w="560" w:type="dxa"/>
            <w:shd w:val="clear" w:color="auto" w:fill="auto"/>
          </w:tcPr>
          <w:p w14:paraId="138A089A" w14:textId="26A78860" w:rsidR="00736F73" w:rsidRPr="00B64D91" w:rsidRDefault="00EF584F" w:rsidP="009C121F">
            <w:pPr>
              <w:jc w:val="center"/>
              <w:rPr>
                <w:rFonts w:ascii="Times New Roman" w:hAnsi="Times New Roman" w:cs="Times New Roman"/>
                <w:sz w:val="20"/>
                <w:szCs w:val="20"/>
              </w:rPr>
            </w:pPr>
            <w:r w:rsidRPr="00B64D91">
              <w:rPr>
                <w:rFonts w:ascii="Times New Roman" w:hAnsi="Times New Roman" w:cs="Times New Roman"/>
                <w:sz w:val="20"/>
                <w:szCs w:val="20"/>
              </w:rPr>
              <w:t>8</w:t>
            </w:r>
          </w:p>
        </w:tc>
        <w:tc>
          <w:tcPr>
            <w:tcW w:w="7940" w:type="dxa"/>
            <w:shd w:val="clear" w:color="auto" w:fill="auto"/>
          </w:tcPr>
          <w:p w14:paraId="3178C7D9" w14:textId="77777777" w:rsidR="00E02172" w:rsidRPr="00B64D91" w:rsidRDefault="00E02172" w:rsidP="009C121F">
            <w:pPr>
              <w:pStyle w:val="af0"/>
              <w:shd w:val="clear" w:color="auto" w:fill="auto"/>
              <w:tabs>
                <w:tab w:val="left" w:pos="922"/>
              </w:tabs>
              <w:spacing w:line="252" w:lineRule="auto"/>
              <w:ind w:firstLine="745"/>
              <w:jc w:val="both"/>
              <w:rPr>
                <w:sz w:val="20"/>
                <w:szCs w:val="20"/>
              </w:rPr>
            </w:pPr>
            <w:r w:rsidRPr="00B64D91">
              <w:rPr>
                <w:sz w:val="20"/>
                <w:szCs w:val="20"/>
              </w:rPr>
              <w:t xml:space="preserve">В соответствии с п. </w:t>
            </w:r>
            <w:r w:rsidRPr="00B64D91">
              <w:rPr>
                <w:sz w:val="20"/>
                <w:szCs w:val="20"/>
                <w:lang w:val="en-US" w:bidi="en-US"/>
              </w:rPr>
              <w:t>B</w:t>
            </w:r>
            <w:r w:rsidRPr="00B64D91">
              <w:rPr>
                <w:sz w:val="20"/>
                <w:szCs w:val="20"/>
                <w:lang w:bidi="en-US"/>
              </w:rPr>
              <w:t xml:space="preserve">88 </w:t>
            </w:r>
            <w:r w:rsidRPr="00B64D91">
              <w:rPr>
                <w:sz w:val="20"/>
                <w:szCs w:val="20"/>
              </w:rPr>
              <w:t xml:space="preserve">МСФО 17 рисковая поправка на нефинансовый риск отражает величину компенсации, необходимой организации за принятие на себя нефинансового риска, обусловленного неопределенностью сумм и сроков возникновения денежных потоков, рисковая поправка на нефинансовый риск также отражает: </w:t>
            </w:r>
          </w:p>
          <w:p w14:paraId="0197A9C0" w14:textId="77777777" w:rsidR="00E02172" w:rsidRPr="00B64D91" w:rsidRDefault="00E02172" w:rsidP="009C121F">
            <w:pPr>
              <w:pStyle w:val="af0"/>
              <w:numPr>
                <w:ilvl w:val="0"/>
                <w:numId w:val="7"/>
              </w:numPr>
              <w:shd w:val="clear" w:color="auto" w:fill="auto"/>
              <w:tabs>
                <w:tab w:val="left" w:pos="922"/>
              </w:tabs>
              <w:spacing w:line="252" w:lineRule="auto"/>
              <w:ind w:firstLine="745"/>
              <w:jc w:val="both"/>
              <w:rPr>
                <w:sz w:val="20"/>
                <w:szCs w:val="20"/>
              </w:rPr>
            </w:pPr>
            <w:r w:rsidRPr="00B64D91">
              <w:rPr>
                <w:sz w:val="20"/>
                <w:szCs w:val="20"/>
              </w:rPr>
              <w:t>уровень выгод от диверсификации, которые организация учитывает при определении компенсации, необходимой за принятие на себя данного риска; и</w:t>
            </w:r>
          </w:p>
          <w:p w14:paraId="3257DD07" w14:textId="77777777" w:rsidR="00E02172" w:rsidRPr="00B64D91" w:rsidRDefault="00E02172" w:rsidP="009C121F">
            <w:pPr>
              <w:pStyle w:val="af0"/>
              <w:numPr>
                <w:ilvl w:val="0"/>
                <w:numId w:val="7"/>
              </w:numPr>
              <w:shd w:val="clear" w:color="auto" w:fill="auto"/>
              <w:tabs>
                <w:tab w:val="left" w:pos="912"/>
              </w:tabs>
              <w:spacing w:line="252" w:lineRule="auto"/>
              <w:ind w:firstLine="745"/>
              <w:jc w:val="both"/>
              <w:rPr>
                <w:sz w:val="20"/>
                <w:szCs w:val="20"/>
              </w:rPr>
            </w:pPr>
            <w:r w:rsidRPr="00B64D91">
              <w:rPr>
                <w:sz w:val="20"/>
                <w:szCs w:val="20"/>
              </w:rPr>
              <w:t>результаты, как благоприятные, так и неблагоприятные, таким способом, который отражает степень непринятия риска организацией.</w:t>
            </w:r>
          </w:p>
          <w:p w14:paraId="6FC72ACF" w14:textId="77777777" w:rsidR="00E02172" w:rsidRPr="00B64D91" w:rsidRDefault="00E02172" w:rsidP="009C121F">
            <w:pPr>
              <w:pStyle w:val="af0"/>
              <w:shd w:val="clear" w:color="auto" w:fill="auto"/>
              <w:spacing w:line="252" w:lineRule="auto"/>
              <w:ind w:firstLine="745"/>
              <w:jc w:val="both"/>
              <w:rPr>
                <w:sz w:val="20"/>
                <w:szCs w:val="20"/>
              </w:rPr>
            </w:pPr>
            <w:r w:rsidRPr="00B64D91">
              <w:rPr>
                <w:sz w:val="20"/>
                <w:szCs w:val="20"/>
              </w:rPr>
              <w:t>Для определения рисковой поправки фонд использует метод доверительного интервала, при этом диверсификация риска осуществляется на уровне портфеля договоров.</w:t>
            </w:r>
          </w:p>
          <w:p w14:paraId="46C247AA" w14:textId="77777777" w:rsidR="00E02172" w:rsidRPr="00B64D91" w:rsidRDefault="00E02172" w:rsidP="009C121F">
            <w:pPr>
              <w:pStyle w:val="af0"/>
              <w:shd w:val="clear" w:color="auto" w:fill="auto"/>
              <w:spacing w:line="252" w:lineRule="auto"/>
              <w:ind w:firstLine="745"/>
              <w:jc w:val="both"/>
              <w:rPr>
                <w:sz w:val="20"/>
                <w:szCs w:val="20"/>
              </w:rPr>
            </w:pPr>
            <w:r w:rsidRPr="00B64D91">
              <w:rPr>
                <w:sz w:val="20"/>
                <w:szCs w:val="20"/>
              </w:rPr>
              <w:lastRenderedPageBreak/>
              <w:t>Согласно п.22 МСФО 17 фонд включает в состав группы договоров, классифицированных как страховые, или классифицированных как инвестиционные, договоры, разница между датами заключения которых составляет не более чем один год.</w:t>
            </w:r>
          </w:p>
          <w:p w14:paraId="26441BC0" w14:textId="77777777" w:rsidR="00E02172" w:rsidRPr="00B64D91" w:rsidRDefault="00E02172" w:rsidP="009C121F">
            <w:pPr>
              <w:pStyle w:val="af0"/>
              <w:shd w:val="clear" w:color="auto" w:fill="auto"/>
              <w:spacing w:line="252" w:lineRule="auto"/>
              <w:ind w:firstLine="745"/>
              <w:rPr>
                <w:sz w:val="20"/>
                <w:szCs w:val="20"/>
              </w:rPr>
            </w:pPr>
            <w:r w:rsidRPr="00B64D91">
              <w:rPr>
                <w:sz w:val="20"/>
                <w:szCs w:val="20"/>
              </w:rPr>
              <w:t>В результате рисковая поправка для отдельных договоров и соответственно для групп договоров может быть отрицательной.</w:t>
            </w:r>
          </w:p>
          <w:p w14:paraId="1DE96A2C" w14:textId="77777777" w:rsidR="00E02172" w:rsidRPr="00B64D91" w:rsidRDefault="00E02172" w:rsidP="009C121F">
            <w:pPr>
              <w:pStyle w:val="af0"/>
              <w:shd w:val="clear" w:color="auto" w:fill="auto"/>
              <w:spacing w:line="252" w:lineRule="auto"/>
              <w:ind w:firstLine="745"/>
              <w:jc w:val="both"/>
              <w:rPr>
                <w:sz w:val="20"/>
                <w:szCs w:val="20"/>
              </w:rPr>
            </w:pPr>
            <w:r w:rsidRPr="00B64D91">
              <w:rPr>
                <w:sz w:val="20"/>
                <w:szCs w:val="20"/>
              </w:rPr>
              <w:t>Положением 803-П</w:t>
            </w:r>
            <w:r w:rsidR="004D008D" w:rsidRPr="00B64D91">
              <w:rPr>
                <w:rStyle w:val="a6"/>
                <w:sz w:val="20"/>
                <w:szCs w:val="20"/>
              </w:rPr>
              <w:footnoteReference w:id="15"/>
            </w:r>
            <w:r w:rsidRPr="00B64D91">
              <w:rPr>
                <w:sz w:val="20"/>
                <w:szCs w:val="20"/>
              </w:rPr>
              <w:t xml:space="preserve"> предусмотрены только пассивные балансовые счета второго порядка для отражения рисковой поправки на нефинансовый риск. При этом образование дебетового сальдо по пассивному счету не допускается.</w:t>
            </w:r>
          </w:p>
          <w:p w14:paraId="1E9AD029" w14:textId="77777777" w:rsidR="00736F73" w:rsidRPr="00B64D91" w:rsidRDefault="00E02172" w:rsidP="009C121F">
            <w:pPr>
              <w:pStyle w:val="20"/>
              <w:shd w:val="clear" w:color="auto" w:fill="auto"/>
              <w:tabs>
                <w:tab w:val="left" w:pos="2157"/>
              </w:tabs>
              <w:spacing w:before="0" w:after="0" w:line="240" w:lineRule="auto"/>
              <w:ind w:firstLine="745"/>
              <w:rPr>
                <w:sz w:val="20"/>
                <w:szCs w:val="20"/>
              </w:rPr>
            </w:pPr>
            <w:r w:rsidRPr="00B64D91">
              <w:rPr>
                <w:sz w:val="20"/>
                <w:szCs w:val="20"/>
              </w:rPr>
              <w:t>Какими бухгалтерскими записями фонду следует отражать величину рисковой поправки на нефинансовый риск в случае, если при соотнесении величины рисковой поправки, определенной на уровне портфеля договоров, с группой договоров рисковая поправка для отдельной группы договоров принимает отрицательное значение?</w:t>
            </w:r>
          </w:p>
        </w:tc>
        <w:tc>
          <w:tcPr>
            <w:tcW w:w="6161" w:type="dxa"/>
            <w:shd w:val="clear" w:color="auto" w:fill="auto"/>
          </w:tcPr>
          <w:p w14:paraId="343074E2" w14:textId="19F91B6D" w:rsidR="00B520DA" w:rsidRPr="00B64D91" w:rsidRDefault="003A2180" w:rsidP="008C62BB">
            <w:pPr>
              <w:autoSpaceDE w:val="0"/>
              <w:autoSpaceDN w:val="0"/>
              <w:adjustRightInd w:val="0"/>
              <w:ind w:firstLine="459"/>
              <w:jc w:val="both"/>
              <w:rPr>
                <w:rFonts w:ascii="Times New Roman" w:eastAsia="Times New Roman" w:hAnsi="Times New Roman" w:cs="Times New Roman"/>
                <w:sz w:val="20"/>
                <w:szCs w:val="20"/>
              </w:rPr>
            </w:pPr>
            <w:r w:rsidRPr="00B64D91">
              <w:rPr>
                <w:rFonts w:ascii="Times New Roman" w:eastAsia="Times New Roman" w:hAnsi="Times New Roman" w:cs="Times New Roman"/>
                <w:sz w:val="20"/>
                <w:szCs w:val="20"/>
              </w:rPr>
              <w:lastRenderedPageBreak/>
              <w:t>В соответствии с МСФО (IFRS) 17</w:t>
            </w:r>
            <w:r w:rsidR="00B520DA" w:rsidRPr="00B64D91">
              <w:rPr>
                <w:rFonts w:ascii="Times New Roman" w:eastAsia="Times New Roman" w:hAnsi="Times New Roman" w:cs="Times New Roman"/>
                <w:sz w:val="20"/>
                <w:szCs w:val="20"/>
              </w:rPr>
              <w:t xml:space="preserve"> рисковая поправка на нефинансовый риск определяется как компенсация, требуемая организацией за подверженность неопределенности в отношении суммы и сроков возникновения денежных потоков, обусловленной нефинансовым риском по мере исполнения организацией договоров страхования.</w:t>
            </w:r>
          </w:p>
          <w:p w14:paraId="4200E096" w14:textId="77777777" w:rsidR="00B520DA" w:rsidRPr="00B64D91" w:rsidRDefault="00B520DA" w:rsidP="008C62BB">
            <w:pPr>
              <w:autoSpaceDE w:val="0"/>
              <w:autoSpaceDN w:val="0"/>
              <w:adjustRightInd w:val="0"/>
              <w:ind w:firstLine="459"/>
              <w:jc w:val="both"/>
              <w:rPr>
                <w:rFonts w:ascii="Times New Roman" w:eastAsia="Times New Roman" w:hAnsi="Times New Roman" w:cs="Times New Roman"/>
                <w:sz w:val="20"/>
                <w:szCs w:val="20"/>
              </w:rPr>
            </w:pPr>
            <w:r w:rsidRPr="00B64D91">
              <w:rPr>
                <w:rFonts w:ascii="Times New Roman" w:eastAsia="Times New Roman" w:hAnsi="Times New Roman" w:cs="Times New Roman"/>
                <w:sz w:val="20"/>
                <w:szCs w:val="20"/>
              </w:rPr>
              <w:t>Рисковая поправка на нефинансовый риск должна включаться в оценку явным образом (пункт B90 МСФО (IFRS) 17), и организация должна раскрыть информацию об уровне доверительной вероятности, который использовался для расчета рисковой поправки на нефинансовый риск (пункт 119 МСФО (IFRS) 17).</w:t>
            </w:r>
          </w:p>
          <w:p w14:paraId="36B4B635" w14:textId="77777777" w:rsidR="00B520DA" w:rsidRPr="00B64D91" w:rsidRDefault="00B520DA" w:rsidP="008C62BB">
            <w:pPr>
              <w:autoSpaceDE w:val="0"/>
              <w:autoSpaceDN w:val="0"/>
              <w:adjustRightInd w:val="0"/>
              <w:ind w:firstLine="459"/>
              <w:jc w:val="both"/>
              <w:rPr>
                <w:rFonts w:ascii="Times New Roman" w:eastAsia="Times New Roman" w:hAnsi="Times New Roman" w:cs="Times New Roman"/>
                <w:sz w:val="20"/>
                <w:szCs w:val="20"/>
              </w:rPr>
            </w:pPr>
            <w:r w:rsidRPr="00B64D91">
              <w:rPr>
                <w:rFonts w:ascii="Times New Roman" w:eastAsia="Times New Roman" w:hAnsi="Times New Roman" w:cs="Times New Roman"/>
                <w:sz w:val="20"/>
                <w:szCs w:val="20"/>
              </w:rPr>
              <w:lastRenderedPageBreak/>
              <w:t>Таким образом, рисковая поправка на нефинансовый риск определяется в виде компенсации, которая увеличивает обязательства за счет использования</w:t>
            </w:r>
            <w:r w:rsidR="002C74F9" w:rsidRPr="00B64D91">
              <w:rPr>
                <w:rFonts w:ascii="Times New Roman" w:eastAsia="Times New Roman" w:hAnsi="Times New Roman" w:cs="Times New Roman"/>
                <w:sz w:val="20"/>
                <w:szCs w:val="20"/>
              </w:rPr>
              <w:t xml:space="preserve"> </w:t>
            </w:r>
            <w:r w:rsidRPr="00B64D91">
              <w:rPr>
                <w:rFonts w:ascii="Times New Roman" w:eastAsia="Times New Roman" w:hAnsi="Times New Roman" w:cs="Times New Roman"/>
                <w:sz w:val="20"/>
                <w:szCs w:val="20"/>
              </w:rPr>
              <w:t>более высокого уровня доверия по сравнению с расчетом обязательств по</w:t>
            </w:r>
            <w:r w:rsidR="002C74F9" w:rsidRPr="00B64D91">
              <w:rPr>
                <w:rFonts w:ascii="Times New Roman" w:eastAsia="Times New Roman" w:hAnsi="Times New Roman" w:cs="Times New Roman"/>
                <w:sz w:val="20"/>
                <w:szCs w:val="20"/>
              </w:rPr>
              <w:t xml:space="preserve"> </w:t>
            </w:r>
            <w:r w:rsidRPr="00B64D91">
              <w:rPr>
                <w:rFonts w:ascii="Times New Roman" w:eastAsia="Times New Roman" w:hAnsi="Times New Roman" w:cs="Times New Roman"/>
                <w:sz w:val="20"/>
                <w:szCs w:val="20"/>
              </w:rPr>
              <w:t>наилучшей оценке.</w:t>
            </w:r>
          </w:p>
          <w:p w14:paraId="4DBECF51" w14:textId="3706E61F" w:rsidR="00CF7D8A" w:rsidRPr="00B64D91" w:rsidRDefault="00853C0C" w:rsidP="009C121F">
            <w:pPr>
              <w:autoSpaceDE w:val="0"/>
              <w:autoSpaceDN w:val="0"/>
              <w:adjustRightInd w:val="0"/>
              <w:ind w:firstLine="60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Таким образом, рисковая поправка на нефинансовый риск не должна принимать отрицательное значение.</w:t>
            </w:r>
          </w:p>
          <w:p w14:paraId="2C243BE1" w14:textId="77777777" w:rsidR="00CF7D8A" w:rsidRPr="00B64D91" w:rsidRDefault="00CF7D8A" w:rsidP="009C121F">
            <w:pPr>
              <w:rPr>
                <w:rFonts w:ascii="Times New Roman" w:eastAsia="Times New Roman" w:hAnsi="Times New Roman" w:cs="Times New Roman"/>
                <w:sz w:val="20"/>
                <w:szCs w:val="20"/>
              </w:rPr>
            </w:pPr>
          </w:p>
          <w:p w14:paraId="0519FE55" w14:textId="518E8567" w:rsidR="00310912" w:rsidRPr="00B64D91" w:rsidRDefault="00310912" w:rsidP="009C121F">
            <w:pPr>
              <w:spacing w:line="420" w:lineRule="atLeast"/>
              <w:textAlignment w:val="top"/>
              <w:rPr>
                <w:rFonts w:ascii="Times New Roman" w:eastAsia="Times New Roman" w:hAnsi="Times New Roman" w:cs="Times New Roman"/>
                <w:color w:val="FF0000"/>
                <w:sz w:val="20"/>
                <w:szCs w:val="20"/>
              </w:rPr>
            </w:pPr>
          </w:p>
        </w:tc>
      </w:tr>
      <w:tr w:rsidR="00736F73" w:rsidRPr="00B64D91" w14:paraId="64951186" w14:textId="77777777" w:rsidTr="009C121F">
        <w:tc>
          <w:tcPr>
            <w:tcW w:w="560" w:type="dxa"/>
            <w:shd w:val="clear" w:color="auto" w:fill="auto"/>
          </w:tcPr>
          <w:p w14:paraId="6FD7DC5B" w14:textId="77777777" w:rsidR="00736F73" w:rsidRPr="00B64D91" w:rsidRDefault="00EF584F" w:rsidP="009C121F">
            <w:pPr>
              <w:jc w:val="center"/>
              <w:rPr>
                <w:rFonts w:ascii="Times New Roman" w:hAnsi="Times New Roman" w:cs="Times New Roman"/>
                <w:sz w:val="20"/>
                <w:szCs w:val="20"/>
              </w:rPr>
            </w:pPr>
            <w:r w:rsidRPr="00B64D91">
              <w:rPr>
                <w:rFonts w:ascii="Times New Roman" w:hAnsi="Times New Roman" w:cs="Times New Roman"/>
                <w:sz w:val="20"/>
                <w:szCs w:val="20"/>
              </w:rPr>
              <w:lastRenderedPageBreak/>
              <w:t>9</w:t>
            </w:r>
          </w:p>
        </w:tc>
        <w:tc>
          <w:tcPr>
            <w:tcW w:w="7940" w:type="dxa"/>
            <w:shd w:val="clear" w:color="auto" w:fill="auto"/>
          </w:tcPr>
          <w:p w14:paraId="472D7868" w14:textId="77777777" w:rsidR="00E02172" w:rsidRPr="00B64D91" w:rsidRDefault="00E02172" w:rsidP="009C121F">
            <w:pPr>
              <w:pStyle w:val="af0"/>
              <w:shd w:val="clear" w:color="auto" w:fill="auto"/>
              <w:ind w:firstLine="745"/>
              <w:jc w:val="both"/>
              <w:rPr>
                <w:sz w:val="20"/>
                <w:szCs w:val="20"/>
              </w:rPr>
            </w:pPr>
            <w:r w:rsidRPr="00B64D91">
              <w:rPr>
                <w:sz w:val="20"/>
                <w:szCs w:val="20"/>
              </w:rPr>
              <w:t>В Положении 838-П и в Методических рекомендациях 15-МР</w:t>
            </w:r>
            <w:r w:rsidR="004D008D" w:rsidRPr="00B64D91">
              <w:rPr>
                <w:rStyle w:val="a6"/>
                <w:sz w:val="20"/>
                <w:szCs w:val="20"/>
              </w:rPr>
              <w:footnoteReference w:id="16"/>
            </w:r>
            <w:r w:rsidRPr="00B64D91">
              <w:rPr>
                <w:sz w:val="20"/>
                <w:szCs w:val="20"/>
              </w:rPr>
              <w:t xml:space="preserve"> отсутствуют примеры бухгалтерских записей по отражению результата размещения средств страхового резерва по договорам ПДС. Правильно ли мы понимаем, что распределение результата размещения средств страхового резерва по договорам ПДС возможно отражать следующими бухгалтерскими записями?</w:t>
            </w:r>
          </w:p>
          <w:p w14:paraId="3671169B" w14:textId="77777777" w:rsidR="00E02172" w:rsidRPr="00B64D91" w:rsidRDefault="00E02172" w:rsidP="009C121F">
            <w:pPr>
              <w:pStyle w:val="af0"/>
              <w:shd w:val="clear" w:color="auto" w:fill="auto"/>
              <w:ind w:left="720"/>
              <w:jc w:val="both"/>
              <w:rPr>
                <w:sz w:val="20"/>
                <w:szCs w:val="20"/>
              </w:rPr>
            </w:pPr>
            <w:r w:rsidRPr="00B64D91">
              <w:rPr>
                <w:sz w:val="20"/>
                <w:szCs w:val="20"/>
              </w:rPr>
              <w:t>Дебет 10801 Кредит №</w:t>
            </w:r>
            <w:r w:rsidR="007133F3" w:rsidRPr="00B64D91">
              <w:rPr>
                <w:sz w:val="20"/>
                <w:szCs w:val="20"/>
              </w:rPr>
              <w:t xml:space="preserve"> </w:t>
            </w:r>
            <w:r w:rsidRPr="00B64D91">
              <w:rPr>
                <w:sz w:val="20"/>
                <w:szCs w:val="20"/>
              </w:rPr>
              <w:t>39703 (код вида деятельности 2) - отражение направления части дохода от размещения средств пенсионных резервов на формирование страхового резерва по договорам ПДС</w:t>
            </w:r>
          </w:p>
          <w:p w14:paraId="2B7D1692" w14:textId="77777777" w:rsidR="00736F73" w:rsidRPr="00B64D91" w:rsidRDefault="00E02172" w:rsidP="009C121F">
            <w:pPr>
              <w:pStyle w:val="20"/>
              <w:shd w:val="clear" w:color="auto" w:fill="auto"/>
              <w:tabs>
                <w:tab w:val="left" w:pos="2158"/>
              </w:tabs>
              <w:spacing w:before="0" w:after="0" w:line="240" w:lineRule="auto"/>
              <w:ind w:firstLine="709"/>
              <w:rPr>
                <w:sz w:val="20"/>
                <w:szCs w:val="20"/>
              </w:rPr>
            </w:pPr>
            <w:r w:rsidRPr="00B64D91">
              <w:rPr>
                <w:sz w:val="20"/>
                <w:szCs w:val="20"/>
              </w:rPr>
              <w:t>Дебет 39706 Кредит 10801 (код вида деятельности 3) - отражение корректировки страхового резерва по договорам ПДС.</w:t>
            </w:r>
          </w:p>
        </w:tc>
        <w:tc>
          <w:tcPr>
            <w:tcW w:w="6161" w:type="dxa"/>
            <w:shd w:val="clear" w:color="auto" w:fill="auto"/>
          </w:tcPr>
          <w:p w14:paraId="78D7A5D8" w14:textId="7DA7CF1C" w:rsidR="000A51BB" w:rsidRPr="00B64D91" w:rsidRDefault="00770299" w:rsidP="009C121F">
            <w:pPr>
              <w:ind w:firstLine="459"/>
              <w:jc w:val="both"/>
              <w:rPr>
                <w:rFonts w:ascii="Times New Roman" w:eastAsia="Times New Roman" w:hAnsi="Times New Roman" w:cs="Times New Roman"/>
                <w:spacing w:val="-6"/>
                <w:sz w:val="20"/>
                <w:szCs w:val="20"/>
                <w:lang w:eastAsia="ru-RU"/>
              </w:rPr>
            </w:pPr>
            <w:r>
              <w:rPr>
                <w:rFonts w:ascii="Times New Roman" w:eastAsia="Times New Roman" w:hAnsi="Times New Roman" w:cs="Times New Roman"/>
                <w:spacing w:val="-6"/>
                <w:sz w:val="20"/>
                <w:szCs w:val="20"/>
                <w:lang w:eastAsia="ru-RU"/>
              </w:rPr>
              <w:t>Направление</w:t>
            </w:r>
            <w:r w:rsidR="000A51BB" w:rsidRPr="00B64D91">
              <w:rPr>
                <w:rFonts w:ascii="Times New Roman" w:eastAsia="Times New Roman" w:hAnsi="Times New Roman" w:cs="Times New Roman"/>
                <w:spacing w:val="-6"/>
                <w:sz w:val="20"/>
                <w:szCs w:val="20"/>
                <w:lang w:eastAsia="ru-RU"/>
              </w:rPr>
              <w:t xml:space="preserve"> части дохода фонда от размещения средств пенсионных резервов за предшествующий календарный год на формирование страхового резерва фонд отражает бухгалтерской записью</w:t>
            </w:r>
            <w:r w:rsidR="000251D8" w:rsidRPr="00B64D91">
              <w:rPr>
                <w:rFonts w:ascii="Times New Roman" w:eastAsia="Times New Roman" w:hAnsi="Times New Roman" w:cs="Times New Roman"/>
                <w:spacing w:val="-6"/>
                <w:sz w:val="20"/>
                <w:szCs w:val="20"/>
                <w:lang w:eastAsia="ru-RU"/>
              </w:rPr>
              <w:t xml:space="preserve"> по виду деятельности 2</w:t>
            </w:r>
            <w:r w:rsidR="000A51BB" w:rsidRPr="00B64D91">
              <w:rPr>
                <w:rFonts w:ascii="Times New Roman" w:eastAsia="Times New Roman" w:hAnsi="Times New Roman" w:cs="Times New Roman"/>
                <w:spacing w:val="-6"/>
                <w:sz w:val="20"/>
                <w:szCs w:val="20"/>
                <w:lang w:eastAsia="ru-RU"/>
              </w:rPr>
              <w:t>:</w:t>
            </w:r>
          </w:p>
          <w:p w14:paraId="04024243" w14:textId="77777777" w:rsidR="000251D8" w:rsidRPr="00B64D91" w:rsidRDefault="000A51BB" w:rsidP="009C121F">
            <w:pPr>
              <w:pStyle w:val="af4"/>
              <w:spacing w:before="0" w:beforeAutospacing="0" w:after="0" w:afterAutospacing="0"/>
              <w:ind w:firstLine="459"/>
              <w:jc w:val="both"/>
              <w:rPr>
                <w:spacing w:val="-6"/>
                <w:sz w:val="20"/>
                <w:szCs w:val="20"/>
              </w:rPr>
            </w:pPr>
            <w:r w:rsidRPr="00B64D91">
              <w:rPr>
                <w:spacing w:val="-6"/>
                <w:sz w:val="20"/>
                <w:szCs w:val="20"/>
              </w:rPr>
              <w:t xml:space="preserve">Дебет </w:t>
            </w:r>
            <w:r w:rsidR="000251D8" w:rsidRPr="00B64D91">
              <w:rPr>
                <w:spacing w:val="-6"/>
                <w:sz w:val="20"/>
                <w:szCs w:val="20"/>
              </w:rPr>
              <w:t xml:space="preserve">счета № </w:t>
            </w:r>
            <w:r w:rsidRPr="00B64D91">
              <w:rPr>
                <w:spacing w:val="-6"/>
                <w:sz w:val="20"/>
                <w:szCs w:val="20"/>
              </w:rPr>
              <w:t xml:space="preserve">10801 </w:t>
            </w:r>
            <w:r w:rsidR="000251D8" w:rsidRPr="00B64D91">
              <w:rPr>
                <w:spacing w:val="-6"/>
                <w:sz w:val="20"/>
                <w:szCs w:val="20"/>
              </w:rPr>
              <w:t>«Нераспределенная прибыль»</w:t>
            </w:r>
          </w:p>
          <w:p w14:paraId="65B4C24E" w14:textId="43FCF758" w:rsidR="000251D8" w:rsidRPr="00B64D91" w:rsidRDefault="000A51BB" w:rsidP="009C121F">
            <w:pPr>
              <w:pStyle w:val="af4"/>
              <w:spacing w:before="0" w:beforeAutospacing="0" w:after="0" w:afterAutospacing="0"/>
              <w:ind w:firstLine="459"/>
              <w:jc w:val="both"/>
              <w:rPr>
                <w:spacing w:val="-6"/>
                <w:sz w:val="20"/>
                <w:szCs w:val="20"/>
              </w:rPr>
            </w:pPr>
            <w:r w:rsidRPr="00B64D91">
              <w:rPr>
                <w:spacing w:val="-6"/>
                <w:sz w:val="20"/>
                <w:szCs w:val="20"/>
              </w:rPr>
              <w:t xml:space="preserve">Кредит </w:t>
            </w:r>
            <w:r w:rsidR="007133F3" w:rsidRPr="00B64D91">
              <w:rPr>
                <w:spacing w:val="-6"/>
                <w:sz w:val="20"/>
                <w:szCs w:val="20"/>
              </w:rPr>
              <w:t xml:space="preserve">счета </w:t>
            </w:r>
            <w:r w:rsidRPr="00B64D91">
              <w:rPr>
                <w:spacing w:val="-6"/>
                <w:sz w:val="20"/>
                <w:szCs w:val="20"/>
              </w:rPr>
              <w:t>№</w:t>
            </w:r>
            <w:r w:rsidR="0074650E" w:rsidRPr="00B64D91">
              <w:rPr>
                <w:spacing w:val="-6"/>
                <w:sz w:val="20"/>
                <w:szCs w:val="20"/>
              </w:rPr>
              <w:t xml:space="preserve"> </w:t>
            </w:r>
            <w:r w:rsidRPr="00B64D91">
              <w:rPr>
                <w:spacing w:val="-6"/>
                <w:sz w:val="20"/>
                <w:szCs w:val="20"/>
              </w:rPr>
              <w:t xml:space="preserve">39703 </w:t>
            </w:r>
            <w:r w:rsidR="000251D8" w:rsidRPr="00B64D91">
              <w:rPr>
                <w:spacing w:val="-6"/>
                <w:sz w:val="20"/>
                <w:szCs w:val="20"/>
              </w:rPr>
              <w:t>«Страховой резерв по договорам НПО и договорам ДС</w:t>
            </w:r>
            <w:r w:rsidR="00253FD9">
              <w:rPr>
                <w:spacing w:val="-6"/>
                <w:sz w:val="20"/>
                <w:szCs w:val="20"/>
              </w:rPr>
              <w:t>»</w:t>
            </w:r>
            <w:r w:rsidR="000C1645" w:rsidRPr="00B64D91">
              <w:rPr>
                <w:spacing w:val="-6"/>
                <w:sz w:val="20"/>
                <w:szCs w:val="20"/>
              </w:rPr>
              <w:t>.</w:t>
            </w:r>
          </w:p>
          <w:p w14:paraId="628F0C7D" w14:textId="77777777" w:rsidR="000C1645" w:rsidRPr="00B64D91" w:rsidRDefault="000251D8" w:rsidP="009C121F">
            <w:pPr>
              <w:ind w:firstLine="459"/>
              <w:jc w:val="both"/>
              <w:rPr>
                <w:rFonts w:ascii="Times New Roman" w:eastAsia="Times New Roman" w:hAnsi="Times New Roman" w:cs="Times New Roman"/>
                <w:spacing w:val="-6"/>
                <w:sz w:val="20"/>
                <w:szCs w:val="20"/>
                <w:lang w:eastAsia="ru-RU"/>
              </w:rPr>
            </w:pPr>
            <w:r w:rsidRPr="00B64D91">
              <w:rPr>
                <w:rFonts w:ascii="Times New Roman" w:eastAsia="Times New Roman" w:hAnsi="Times New Roman" w:cs="Times New Roman"/>
                <w:spacing w:val="-6"/>
                <w:sz w:val="20"/>
                <w:szCs w:val="20"/>
                <w:lang w:eastAsia="ru-RU"/>
              </w:rPr>
              <w:t>Корректировку с</w:t>
            </w:r>
            <w:r w:rsidR="000C1645" w:rsidRPr="00B64D91">
              <w:rPr>
                <w:rFonts w:ascii="Times New Roman" w:eastAsia="Times New Roman" w:hAnsi="Times New Roman" w:cs="Times New Roman"/>
                <w:spacing w:val="-6"/>
                <w:sz w:val="20"/>
                <w:szCs w:val="20"/>
                <w:lang w:eastAsia="ru-RU"/>
              </w:rPr>
              <w:t xml:space="preserve">трахового резерва по договорам </w:t>
            </w:r>
            <w:r w:rsidRPr="00B64D91">
              <w:rPr>
                <w:rFonts w:ascii="Times New Roman" w:eastAsia="Times New Roman" w:hAnsi="Times New Roman" w:cs="Times New Roman"/>
                <w:spacing w:val="-6"/>
                <w:sz w:val="20"/>
                <w:szCs w:val="20"/>
                <w:lang w:eastAsia="ru-RU"/>
              </w:rPr>
              <w:t xml:space="preserve">ДС </w:t>
            </w:r>
            <w:r w:rsidR="006C4D2B" w:rsidRPr="00B64D91">
              <w:rPr>
                <w:rFonts w:ascii="Times New Roman" w:eastAsia="Times New Roman" w:hAnsi="Times New Roman" w:cs="Times New Roman"/>
                <w:spacing w:val="-6"/>
                <w:sz w:val="20"/>
                <w:szCs w:val="20"/>
                <w:lang w:eastAsia="ru-RU"/>
              </w:rPr>
              <w:t>фонд отр</w:t>
            </w:r>
            <w:r w:rsidR="000C1645" w:rsidRPr="00B64D91">
              <w:rPr>
                <w:rFonts w:ascii="Times New Roman" w:eastAsia="Times New Roman" w:hAnsi="Times New Roman" w:cs="Times New Roman"/>
                <w:spacing w:val="-6"/>
                <w:sz w:val="20"/>
                <w:szCs w:val="20"/>
                <w:lang w:eastAsia="ru-RU"/>
              </w:rPr>
              <w:t>ажает бухгалтерской записью</w:t>
            </w:r>
            <w:r w:rsidR="006C4D2B" w:rsidRPr="00B64D91">
              <w:rPr>
                <w:rFonts w:ascii="Times New Roman" w:eastAsia="Times New Roman" w:hAnsi="Times New Roman" w:cs="Times New Roman"/>
                <w:spacing w:val="-6"/>
                <w:sz w:val="20"/>
                <w:szCs w:val="20"/>
                <w:lang w:eastAsia="ru-RU"/>
              </w:rPr>
              <w:t xml:space="preserve"> </w:t>
            </w:r>
            <w:r w:rsidR="000C1645" w:rsidRPr="00B64D91">
              <w:rPr>
                <w:rFonts w:ascii="Times New Roman" w:eastAsia="Times New Roman" w:hAnsi="Times New Roman" w:cs="Times New Roman"/>
                <w:spacing w:val="-6"/>
                <w:sz w:val="20"/>
                <w:szCs w:val="20"/>
                <w:lang w:eastAsia="ru-RU"/>
              </w:rPr>
              <w:t>по виду деятельности 3:</w:t>
            </w:r>
          </w:p>
          <w:p w14:paraId="24DF15AB" w14:textId="77777777" w:rsidR="006C4D2B" w:rsidRPr="00B64D91" w:rsidRDefault="000A51BB" w:rsidP="009C121F">
            <w:pPr>
              <w:pStyle w:val="af4"/>
              <w:spacing w:before="0" w:beforeAutospacing="0" w:after="0" w:afterAutospacing="0"/>
              <w:ind w:firstLine="459"/>
              <w:jc w:val="both"/>
              <w:rPr>
                <w:spacing w:val="-6"/>
                <w:sz w:val="20"/>
                <w:szCs w:val="20"/>
              </w:rPr>
            </w:pPr>
            <w:r w:rsidRPr="00B64D91">
              <w:rPr>
                <w:spacing w:val="-6"/>
                <w:sz w:val="20"/>
                <w:szCs w:val="20"/>
              </w:rPr>
              <w:t xml:space="preserve">Дебет </w:t>
            </w:r>
            <w:r w:rsidR="007133F3" w:rsidRPr="00B64D91">
              <w:rPr>
                <w:spacing w:val="-6"/>
                <w:sz w:val="20"/>
                <w:szCs w:val="20"/>
              </w:rPr>
              <w:t xml:space="preserve">счета № </w:t>
            </w:r>
            <w:r w:rsidRPr="00B64D91">
              <w:rPr>
                <w:spacing w:val="-6"/>
                <w:sz w:val="20"/>
                <w:szCs w:val="20"/>
              </w:rPr>
              <w:t>3970</w:t>
            </w:r>
            <w:r w:rsidR="000C1645" w:rsidRPr="00B64D91">
              <w:rPr>
                <w:spacing w:val="-6"/>
                <w:sz w:val="20"/>
                <w:szCs w:val="20"/>
              </w:rPr>
              <w:t xml:space="preserve">4 </w:t>
            </w:r>
            <w:r w:rsidR="006C4D2B" w:rsidRPr="00B64D91">
              <w:rPr>
                <w:spacing w:val="-6"/>
                <w:sz w:val="20"/>
                <w:szCs w:val="20"/>
              </w:rPr>
              <w:t>«Корректировка страхового резерва по договорам НПО и договорам ДС»</w:t>
            </w:r>
          </w:p>
          <w:p w14:paraId="1D4EF712" w14:textId="77777777" w:rsidR="006C4D2B" w:rsidRPr="00B64D91" w:rsidRDefault="000A51BB" w:rsidP="009C121F">
            <w:pPr>
              <w:pStyle w:val="af4"/>
              <w:spacing w:before="0" w:beforeAutospacing="0" w:after="0" w:afterAutospacing="0"/>
              <w:ind w:firstLine="459"/>
              <w:jc w:val="both"/>
              <w:rPr>
                <w:spacing w:val="-6"/>
                <w:sz w:val="20"/>
                <w:szCs w:val="20"/>
              </w:rPr>
            </w:pPr>
            <w:r w:rsidRPr="00B64D91">
              <w:rPr>
                <w:spacing w:val="-6"/>
                <w:sz w:val="20"/>
                <w:szCs w:val="20"/>
              </w:rPr>
              <w:t>Кредит</w:t>
            </w:r>
            <w:r w:rsidR="007133F3" w:rsidRPr="00B64D91">
              <w:rPr>
                <w:spacing w:val="-6"/>
                <w:sz w:val="20"/>
                <w:szCs w:val="20"/>
              </w:rPr>
              <w:t xml:space="preserve"> счета №</w:t>
            </w:r>
            <w:r w:rsidRPr="00B64D91">
              <w:rPr>
                <w:spacing w:val="-6"/>
                <w:sz w:val="20"/>
                <w:szCs w:val="20"/>
              </w:rPr>
              <w:t xml:space="preserve"> 10801</w:t>
            </w:r>
            <w:r w:rsidR="006C4D2B" w:rsidRPr="00B64D91">
              <w:rPr>
                <w:spacing w:val="-6"/>
                <w:sz w:val="20"/>
                <w:szCs w:val="20"/>
              </w:rPr>
              <w:t xml:space="preserve"> «Нераспределенная прибыль».</w:t>
            </w:r>
          </w:p>
          <w:p w14:paraId="79693EFC" w14:textId="7BD09C4F" w:rsidR="007133F3" w:rsidRPr="00B64D91" w:rsidRDefault="002E012A" w:rsidP="009C121F">
            <w:pPr>
              <w:pStyle w:val="af4"/>
              <w:spacing w:before="0" w:beforeAutospacing="0" w:after="0" w:afterAutospacing="0"/>
              <w:ind w:firstLine="459"/>
              <w:jc w:val="both"/>
              <w:rPr>
                <w:spacing w:val="-6"/>
                <w:sz w:val="20"/>
                <w:szCs w:val="20"/>
              </w:rPr>
            </w:pPr>
            <w:r w:rsidRPr="00B64D91">
              <w:rPr>
                <w:spacing w:val="-6"/>
                <w:sz w:val="20"/>
                <w:szCs w:val="20"/>
              </w:rPr>
              <w:t>Указани</w:t>
            </w:r>
            <w:r>
              <w:rPr>
                <w:spacing w:val="-6"/>
                <w:sz w:val="20"/>
                <w:szCs w:val="20"/>
              </w:rPr>
              <w:t>е</w:t>
            </w:r>
            <w:r w:rsidRPr="00B64D91">
              <w:rPr>
                <w:spacing w:val="-6"/>
                <w:sz w:val="20"/>
                <w:szCs w:val="20"/>
              </w:rPr>
              <w:t xml:space="preserve"> Банка России № 7075-У</w:t>
            </w:r>
            <w:r w:rsidRPr="00B64D91">
              <w:rPr>
                <w:rStyle w:val="a6"/>
                <w:spacing w:val="-6"/>
                <w:sz w:val="20"/>
                <w:szCs w:val="20"/>
              </w:rPr>
              <w:footnoteReference w:id="17"/>
            </w:r>
            <w:r>
              <w:rPr>
                <w:spacing w:val="-6"/>
                <w:sz w:val="20"/>
                <w:szCs w:val="20"/>
              </w:rPr>
              <w:t xml:space="preserve"> (вступает в силу с 01.01.2026) дополнило </w:t>
            </w:r>
            <w:r w:rsidR="005B0500">
              <w:rPr>
                <w:spacing w:val="-6"/>
                <w:sz w:val="20"/>
                <w:szCs w:val="20"/>
              </w:rPr>
              <w:t>П</w:t>
            </w:r>
            <w:r w:rsidR="005B0500" w:rsidRPr="00B64D91">
              <w:rPr>
                <w:spacing w:val="-6"/>
                <w:sz w:val="20"/>
                <w:szCs w:val="20"/>
              </w:rPr>
              <w:t xml:space="preserve">оложение Банка России № 838-П </w:t>
            </w:r>
            <w:r w:rsidR="005B0500">
              <w:rPr>
                <w:spacing w:val="-6"/>
                <w:sz w:val="20"/>
                <w:szCs w:val="20"/>
              </w:rPr>
              <w:t xml:space="preserve">этими </w:t>
            </w:r>
            <w:r w:rsidR="005B0500" w:rsidRPr="00B64D91">
              <w:rPr>
                <w:spacing w:val="-6"/>
                <w:sz w:val="20"/>
                <w:szCs w:val="20"/>
              </w:rPr>
              <w:t>бухгалтерскими записями</w:t>
            </w:r>
            <w:r>
              <w:rPr>
                <w:spacing w:val="-6"/>
                <w:sz w:val="20"/>
                <w:szCs w:val="20"/>
              </w:rPr>
              <w:t>.</w:t>
            </w:r>
            <w:r w:rsidR="005B0500" w:rsidRPr="00B64D91">
              <w:rPr>
                <w:spacing w:val="-6"/>
                <w:sz w:val="20"/>
                <w:szCs w:val="20"/>
              </w:rPr>
              <w:t xml:space="preserve"> </w:t>
            </w:r>
          </w:p>
          <w:p w14:paraId="4AC0E16E" w14:textId="42D32F5F" w:rsidR="000A51BB" w:rsidRPr="00B64D91" w:rsidRDefault="000A51BB" w:rsidP="00202E04">
            <w:pPr>
              <w:ind w:firstLine="459"/>
              <w:jc w:val="both"/>
              <w:rPr>
                <w:rFonts w:ascii="Times New Roman" w:hAnsi="Times New Roman" w:cs="Times New Roman"/>
                <w:sz w:val="20"/>
                <w:szCs w:val="20"/>
              </w:rPr>
            </w:pPr>
            <w:r w:rsidRPr="00B64D91">
              <w:rPr>
                <w:rFonts w:ascii="Times New Roman" w:hAnsi="Times New Roman" w:cs="Times New Roman"/>
                <w:sz w:val="20"/>
                <w:szCs w:val="20"/>
              </w:rPr>
              <w:t xml:space="preserve"> </w:t>
            </w:r>
          </w:p>
        </w:tc>
      </w:tr>
      <w:tr w:rsidR="00FF1EE6" w:rsidRPr="00B64D91" w14:paraId="11C8ABA4" w14:textId="77777777" w:rsidTr="009C121F">
        <w:tc>
          <w:tcPr>
            <w:tcW w:w="560" w:type="dxa"/>
            <w:shd w:val="clear" w:color="auto" w:fill="auto"/>
          </w:tcPr>
          <w:p w14:paraId="45CE3658" w14:textId="77777777" w:rsidR="00FF1EE6" w:rsidRPr="00B64D91" w:rsidRDefault="00EF584F" w:rsidP="009C121F">
            <w:pPr>
              <w:jc w:val="center"/>
              <w:rPr>
                <w:rFonts w:ascii="Times New Roman" w:hAnsi="Times New Roman" w:cs="Times New Roman"/>
                <w:sz w:val="20"/>
                <w:szCs w:val="20"/>
              </w:rPr>
            </w:pPr>
            <w:r w:rsidRPr="00B64D91">
              <w:rPr>
                <w:rFonts w:ascii="Times New Roman" w:hAnsi="Times New Roman" w:cs="Times New Roman"/>
                <w:sz w:val="20"/>
                <w:szCs w:val="20"/>
              </w:rPr>
              <w:t>10</w:t>
            </w:r>
          </w:p>
        </w:tc>
        <w:tc>
          <w:tcPr>
            <w:tcW w:w="7940" w:type="dxa"/>
            <w:shd w:val="clear" w:color="auto" w:fill="auto"/>
          </w:tcPr>
          <w:p w14:paraId="1307A0B1" w14:textId="77777777" w:rsidR="00EF584F" w:rsidRPr="00B64D91" w:rsidRDefault="00EF584F" w:rsidP="009C121F">
            <w:pPr>
              <w:pStyle w:val="af0"/>
              <w:shd w:val="clear" w:color="auto" w:fill="auto"/>
              <w:ind w:firstLine="745"/>
              <w:jc w:val="both"/>
              <w:rPr>
                <w:sz w:val="20"/>
                <w:szCs w:val="20"/>
              </w:rPr>
            </w:pPr>
            <w:r w:rsidRPr="00B64D91">
              <w:rPr>
                <w:sz w:val="20"/>
                <w:szCs w:val="20"/>
              </w:rPr>
              <w:t>В Положении 773-П и в Методических рекомендациях 15-МР отсутствуют примеры бухгалтерских записей по отражению дохода от инвестирования средств РОПС, зачисляемого в состав собственных средств. Правильно ли мы понимаем, что распределение результата инвестирования средств РОПС возможно отражать следующими бухгалтерскими записями?</w:t>
            </w:r>
          </w:p>
          <w:p w14:paraId="26AC6E29" w14:textId="77777777" w:rsidR="00EF584F" w:rsidRPr="00B64D91" w:rsidRDefault="00EF584F" w:rsidP="009C121F">
            <w:pPr>
              <w:pStyle w:val="20"/>
              <w:shd w:val="clear" w:color="auto" w:fill="auto"/>
              <w:tabs>
                <w:tab w:val="left" w:pos="2158"/>
              </w:tabs>
              <w:spacing w:before="0" w:after="0" w:line="240" w:lineRule="auto"/>
              <w:ind w:firstLine="709"/>
              <w:rPr>
                <w:sz w:val="20"/>
                <w:szCs w:val="20"/>
              </w:rPr>
            </w:pPr>
            <w:r w:rsidRPr="00B64D91">
              <w:rPr>
                <w:sz w:val="20"/>
                <w:szCs w:val="20"/>
              </w:rPr>
              <w:t xml:space="preserve">Дебет 10801 Кредит 30305 (код вида деятельности 1) - отражение доли в результате инвестирования средств РОПС, направленной в состав собственных средств </w:t>
            </w:r>
          </w:p>
          <w:p w14:paraId="400AD5CA" w14:textId="77777777" w:rsidR="00FF1EE6" w:rsidRPr="00B64D91" w:rsidRDefault="00EF584F" w:rsidP="009C121F">
            <w:pPr>
              <w:pStyle w:val="20"/>
              <w:shd w:val="clear" w:color="auto" w:fill="auto"/>
              <w:tabs>
                <w:tab w:val="left" w:pos="2158"/>
              </w:tabs>
              <w:spacing w:before="0" w:after="0" w:line="240" w:lineRule="auto"/>
              <w:ind w:firstLine="709"/>
              <w:rPr>
                <w:sz w:val="20"/>
                <w:szCs w:val="20"/>
              </w:rPr>
            </w:pPr>
            <w:r w:rsidRPr="00B64D91">
              <w:rPr>
                <w:sz w:val="20"/>
                <w:szCs w:val="20"/>
              </w:rPr>
              <w:t>Дебет 30306 Кредит 10801 (код вида деятельности 3) - отражение дохода от инвестирования средств РОПС, зачисляемого в состав собственных средств.</w:t>
            </w:r>
          </w:p>
        </w:tc>
        <w:tc>
          <w:tcPr>
            <w:tcW w:w="6161" w:type="dxa"/>
            <w:shd w:val="clear" w:color="auto" w:fill="auto"/>
          </w:tcPr>
          <w:p w14:paraId="0A39DFEF" w14:textId="764597C5" w:rsidR="009853DF" w:rsidRPr="009853DF" w:rsidRDefault="009853DF" w:rsidP="009853DF">
            <w:pPr>
              <w:ind w:firstLine="459"/>
              <w:jc w:val="both"/>
              <w:rPr>
                <w:rFonts w:ascii="Times New Roman" w:eastAsia="Times New Roman" w:hAnsi="Times New Roman" w:cs="Times New Roman"/>
                <w:sz w:val="20"/>
                <w:szCs w:val="20"/>
              </w:rPr>
            </w:pPr>
            <w:r w:rsidRPr="009853DF">
              <w:rPr>
                <w:rFonts w:ascii="Times New Roman" w:eastAsia="Times New Roman" w:hAnsi="Times New Roman" w:cs="Times New Roman"/>
                <w:sz w:val="20"/>
                <w:szCs w:val="20"/>
              </w:rPr>
              <w:t>Перевод денежных средств с расчетного счета, предназначенного для учета средств пенсионных накоплений, на расчетный счет, предназначенный для учета собственных средств</w:t>
            </w:r>
            <w:r>
              <w:rPr>
                <w:rFonts w:ascii="Times New Roman" w:eastAsia="Times New Roman" w:hAnsi="Times New Roman" w:cs="Times New Roman"/>
                <w:sz w:val="20"/>
                <w:szCs w:val="20"/>
              </w:rPr>
              <w:t>,</w:t>
            </w:r>
            <w:r w:rsidRPr="009853DF">
              <w:rPr>
                <w:rFonts w:ascii="Times New Roman" w:eastAsia="Times New Roman" w:hAnsi="Times New Roman" w:cs="Times New Roman"/>
                <w:sz w:val="20"/>
                <w:szCs w:val="20"/>
              </w:rPr>
              <w:t xml:space="preserve"> фонд отражает бухгалтерскими записями:</w:t>
            </w:r>
          </w:p>
          <w:p w14:paraId="6950960F" w14:textId="30DDA747" w:rsidR="009853DF" w:rsidRPr="009853DF" w:rsidRDefault="009853DF" w:rsidP="009853DF">
            <w:pPr>
              <w:ind w:firstLine="45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 виду деятельности 1</w:t>
            </w:r>
            <w:r w:rsidRPr="009853DF">
              <w:rPr>
                <w:rFonts w:ascii="Times New Roman" w:eastAsia="Times New Roman" w:hAnsi="Times New Roman" w:cs="Times New Roman"/>
                <w:sz w:val="20"/>
                <w:szCs w:val="20"/>
              </w:rPr>
              <w:t>:</w:t>
            </w:r>
          </w:p>
          <w:p w14:paraId="5399AD2B" w14:textId="77777777" w:rsidR="009853DF" w:rsidRPr="009853DF" w:rsidRDefault="009853DF" w:rsidP="009853DF">
            <w:pPr>
              <w:ind w:firstLine="459"/>
              <w:jc w:val="both"/>
              <w:rPr>
                <w:rFonts w:ascii="Times New Roman" w:eastAsia="Times New Roman" w:hAnsi="Times New Roman" w:cs="Times New Roman"/>
                <w:sz w:val="20"/>
                <w:szCs w:val="20"/>
              </w:rPr>
            </w:pPr>
            <w:r w:rsidRPr="009853DF">
              <w:rPr>
                <w:rFonts w:ascii="Times New Roman" w:eastAsia="Times New Roman" w:hAnsi="Times New Roman" w:cs="Times New Roman"/>
                <w:sz w:val="20"/>
                <w:szCs w:val="20"/>
              </w:rPr>
              <w:t>Дебет счета № 30305 «Внутрихозяйственные расчеты»</w:t>
            </w:r>
          </w:p>
          <w:p w14:paraId="49951DCB" w14:textId="77777777" w:rsidR="009853DF" w:rsidRPr="009853DF" w:rsidRDefault="009853DF" w:rsidP="009853DF">
            <w:pPr>
              <w:ind w:firstLine="459"/>
              <w:jc w:val="both"/>
              <w:rPr>
                <w:rFonts w:ascii="Times New Roman" w:eastAsia="Times New Roman" w:hAnsi="Times New Roman" w:cs="Times New Roman"/>
                <w:sz w:val="20"/>
                <w:szCs w:val="20"/>
              </w:rPr>
            </w:pPr>
            <w:r w:rsidRPr="009853DF">
              <w:rPr>
                <w:rFonts w:ascii="Times New Roman" w:eastAsia="Times New Roman" w:hAnsi="Times New Roman" w:cs="Times New Roman"/>
                <w:sz w:val="20"/>
                <w:szCs w:val="20"/>
              </w:rPr>
              <w:t>Кредит счета № 20501 «Расчетные счета в кредитных организациях»;</w:t>
            </w:r>
          </w:p>
          <w:p w14:paraId="78A4C00C" w14:textId="77777777" w:rsidR="009853DF" w:rsidRPr="009853DF" w:rsidRDefault="009853DF" w:rsidP="009853DF">
            <w:pPr>
              <w:ind w:firstLine="459"/>
              <w:jc w:val="both"/>
              <w:rPr>
                <w:rFonts w:ascii="Times New Roman" w:eastAsia="Times New Roman" w:hAnsi="Times New Roman" w:cs="Times New Roman"/>
                <w:sz w:val="20"/>
                <w:szCs w:val="20"/>
              </w:rPr>
            </w:pPr>
            <w:r w:rsidRPr="009853DF">
              <w:rPr>
                <w:rFonts w:ascii="Times New Roman" w:eastAsia="Times New Roman" w:hAnsi="Times New Roman" w:cs="Times New Roman"/>
                <w:sz w:val="20"/>
                <w:szCs w:val="20"/>
              </w:rPr>
              <w:t>по виду деятельности 3:</w:t>
            </w:r>
            <w:r w:rsidRPr="009853DF">
              <w:rPr>
                <w:rFonts w:ascii="Times New Roman" w:eastAsia="Times New Roman" w:hAnsi="Times New Roman" w:cs="Times New Roman"/>
                <w:sz w:val="20"/>
                <w:szCs w:val="20"/>
              </w:rPr>
              <w:tab/>
            </w:r>
          </w:p>
          <w:p w14:paraId="63687B40" w14:textId="77777777" w:rsidR="009853DF" w:rsidRPr="009853DF" w:rsidRDefault="009853DF" w:rsidP="009853DF">
            <w:pPr>
              <w:ind w:firstLine="459"/>
              <w:jc w:val="both"/>
              <w:rPr>
                <w:rFonts w:ascii="Times New Roman" w:eastAsia="Times New Roman" w:hAnsi="Times New Roman" w:cs="Times New Roman"/>
                <w:sz w:val="20"/>
                <w:szCs w:val="20"/>
              </w:rPr>
            </w:pPr>
            <w:r w:rsidRPr="009853DF">
              <w:rPr>
                <w:rFonts w:ascii="Times New Roman" w:eastAsia="Times New Roman" w:hAnsi="Times New Roman" w:cs="Times New Roman"/>
                <w:sz w:val="20"/>
                <w:szCs w:val="20"/>
              </w:rPr>
              <w:lastRenderedPageBreak/>
              <w:t>Дебет счета № 20501 «Расчетные счета в кредитных организациях»</w:t>
            </w:r>
          </w:p>
          <w:p w14:paraId="63F986FE" w14:textId="3A4D3FDC" w:rsidR="009853DF" w:rsidRDefault="009853DF" w:rsidP="009853DF">
            <w:pPr>
              <w:ind w:firstLine="459"/>
              <w:jc w:val="both"/>
              <w:rPr>
                <w:rFonts w:ascii="Times New Roman" w:eastAsia="Times New Roman" w:hAnsi="Times New Roman" w:cs="Times New Roman"/>
                <w:sz w:val="20"/>
                <w:szCs w:val="20"/>
              </w:rPr>
            </w:pPr>
            <w:r w:rsidRPr="009853DF">
              <w:rPr>
                <w:rFonts w:ascii="Times New Roman" w:eastAsia="Times New Roman" w:hAnsi="Times New Roman" w:cs="Times New Roman"/>
                <w:sz w:val="20"/>
                <w:szCs w:val="20"/>
              </w:rPr>
              <w:t>Кредит счета № 30306 «Внутрихозяйственные расчеты».</w:t>
            </w:r>
          </w:p>
          <w:p w14:paraId="3BA0F3D1" w14:textId="59378B8F" w:rsidR="00FF1EE6" w:rsidRPr="00B64D91" w:rsidRDefault="00A023E5" w:rsidP="009853DF">
            <w:pPr>
              <w:ind w:firstLine="459"/>
              <w:jc w:val="both"/>
              <w:rPr>
                <w:rFonts w:ascii="Times New Roman" w:eastAsia="Times New Roman" w:hAnsi="Times New Roman" w:cs="Times New Roman"/>
                <w:sz w:val="20"/>
                <w:szCs w:val="20"/>
              </w:rPr>
            </w:pPr>
            <w:r w:rsidRPr="00B64D91">
              <w:rPr>
                <w:rFonts w:ascii="Times New Roman" w:eastAsia="Times New Roman" w:hAnsi="Times New Roman" w:cs="Times New Roman"/>
                <w:sz w:val="20"/>
                <w:szCs w:val="20"/>
              </w:rPr>
              <w:t xml:space="preserve">При отражении </w:t>
            </w:r>
            <w:r w:rsidR="009853DF">
              <w:rPr>
                <w:rFonts w:ascii="Times New Roman" w:eastAsia="Times New Roman" w:hAnsi="Times New Roman" w:cs="Times New Roman"/>
                <w:sz w:val="20"/>
                <w:szCs w:val="20"/>
              </w:rPr>
              <w:t>вознаграждения на счетах бухгалтерского учета фонд</w:t>
            </w:r>
            <w:r w:rsidR="00286235">
              <w:rPr>
                <w:rFonts w:ascii="Times New Roman" w:eastAsia="Times New Roman" w:hAnsi="Times New Roman" w:cs="Times New Roman"/>
                <w:sz w:val="20"/>
                <w:szCs w:val="20"/>
              </w:rPr>
              <w:t xml:space="preserve"> может использовать</w:t>
            </w:r>
            <w:r w:rsidR="00A95583" w:rsidRPr="00B64D91">
              <w:rPr>
                <w:rFonts w:ascii="Times New Roman" w:eastAsia="Times New Roman" w:hAnsi="Times New Roman" w:cs="Times New Roman"/>
                <w:sz w:val="20"/>
                <w:szCs w:val="20"/>
              </w:rPr>
              <w:t xml:space="preserve"> бухгалтерские записи, указанные в Информационном</w:t>
            </w:r>
            <w:r w:rsidR="00C053B8" w:rsidRPr="00B64D91">
              <w:rPr>
                <w:rFonts w:ascii="Times New Roman" w:eastAsia="Times New Roman" w:hAnsi="Times New Roman" w:cs="Times New Roman"/>
                <w:sz w:val="20"/>
                <w:szCs w:val="20"/>
              </w:rPr>
              <w:t xml:space="preserve"> письм</w:t>
            </w:r>
            <w:r w:rsidR="00A95583" w:rsidRPr="00B64D91">
              <w:rPr>
                <w:rFonts w:ascii="Times New Roman" w:eastAsia="Times New Roman" w:hAnsi="Times New Roman" w:cs="Times New Roman"/>
                <w:sz w:val="20"/>
                <w:szCs w:val="20"/>
              </w:rPr>
              <w:t>е</w:t>
            </w:r>
            <w:r w:rsidR="00C053B8" w:rsidRPr="00B64D91">
              <w:rPr>
                <w:rFonts w:ascii="Times New Roman" w:eastAsia="Times New Roman" w:hAnsi="Times New Roman" w:cs="Times New Roman"/>
                <w:sz w:val="20"/>
                <w:szCs w:val="20"/>
              </w:rPr>
              <w:t xml:space="preserve"> Банка России </w:t>
            </w:r>
            <w:r w:rsidR="003F6C20" w:rsidRPr="00B64D91">
              <w:rPr>
                <w:rFonts w:ascii="Times New Roman" w:eastAsia="Times New Roman" w:hAnsi="Times New Roman" w:cs="Times New Roman"/>
                <w:sz w:val="20"/>
                <w:szCs w:val="20"/>
              </w:rPr>
              <w:t xml:space="preserve">от 21.04.2025 </w:t>
            </w:r>
            <w:r w:rsidR="00AF7FB7">
              <w:rPr>
                <w:rFonts w:ascii="Times New Roman" w:eastAsia="Times New Roman" w:hAnsi="Times New Roman" w:cs="Times New Roman"/>
                <w:sz w:val="20"/>
                <w:szCs w:val="20"/>
              </w:rPr>
              <w:br/>
            </w:r>
            <w:r w:rsidR="003F6C20" w:rsidRPr="00B64D91">
              <w:rPr>
                <w:rFonts w:ascii="Times New Roman" w:eastAsia="Times New Roman" w:hAnsi="Times New Roman" w:cs="Times New Roman"/>
                <w:sz w:val="20"/>
                <w:szCs w:val="20"/>
              </w:rPr>
              <w:t>№ ИН-012-17/81</w:t>
            </w:r>
            <w:r w:rsidR="002C508F">
              <w:rPr>
                <w:rStyle w:val="a6"/>
                <w:rFonts w:ascii="Times New Roman" w:eastAsia="Times New Roman" w:hAnsi="Times New Roman" w:cs="Times New Roman"/>
                <w:sz w:val="20"/>
                <w:szCs w:val="20"/>
              </w:rPr>
              <w:footnoteReference w:id="18"/>
            </w:r>
            <w:r w:rsidR="009B7200">
              <w:rPr>
                <w:rFonts w:ascii="Times New Roman" w:eastAsia="Times New Roman" w:hAnsi="Times New Roman" w:cs="Times New Roman"/>
                <w:sz w:val="20"/>
                <w:szCs w:val="20"/>
              </w:rPr>
              <w:t>.</w:t>
            </w:r>
          </w:p>
        </w:tc>
      </w:tr>
      <w:tr w:rsidR="00FF1EE6" w:rsidRPr="00B64D91" w14:paraId="38EFAED1" w14:textId="77777777" w:rsidTr="009C121F">
        <w:tc>
          <w:tcPr>
            <w:tcW w:w="560" w:type="dxa"/>
            <w:shd w:val="clear" w:color="auto" w:fill="auto"/>
          </w:tcPr>
          <w:p w14:paraId="5A6D7F87" w14:textId="2A898A2A" w:rsidR="00FF1EE6" w:rsidRPr="00B64D91" w:rsidRDefault="00EF584F" w:rsidP="009C121F">
            <w:pPr>
              <w:jc w:val="center"/>
              <w:rPr>
                <w:rFonts w:ascii="Times New Roman" w:hAnsi="Times New Roman" w:cs="Times New Roman"/>
                <w:sz w:val="20"/>
                <w:szCs w:val="20"/>
              </w:rPr>
            </w:pPr>
            <w:r w:rsidRPr="00B64D91">
              <w:rPr>
                <w:rFonts w:ascii="Times New Roman" w:hAnsi="Times New Roman" w:cs="Times New Roman"/>
                <w:sz w:val="20"/>
                <w:szCs w:val="20"/>
              </w:rPr>
              <w:lastRenderedPageBreak/>
              <w:t>11</w:t>
            </w:r>
          </w:p>
        </w:tc>
        <w:tc>
          <w:tcPr>
            <w:tcW w:w="7940" w:type="dxa"/>
            <w:shd w:val="clear" w:color="auto" w:fill="auto"/>
          </w:tcPr>
          <w:p w14:paraId="35C24CCA" w14:textId="77777777" w:rsidR="00FF1EE6" w:rsidRPr="00B64D91" w:rsidRDefault="00EF584F" w:rsidP="009C121F">
            <w:pPr>
              <w:pStyle w:val="20"/>
              <w:shd w:val="clear" w:color="auto" w:fill="auto"/>
              <w:tabs>
                <w:tab w:val="left" w:pos="2158"/>
              </w:tabs>
              <w:spacing w:before="0" w:after="0" w:line="240" w:lineRule="auto"/>
              <w:ind w:firstLine="709"/>
              <w:rPr>
                <w:sz w:val="20"/>
                <w:szCs w:val="20"/>
              </w:rPr>
            </w:pPr>
            <w:r w:rsidRPr="00B64D91">
              <w:rPr>
                <w:sz w:val="20"/>
                <w:szCs w:val="20"/>
              </w:rPr>
              <w:t>Какими бухгалтерскими записями отражаются операции по начислению постоянной части вознаграждения фонда по ОПС?</w:t>
            </w:r>
          </w:p>
        </w:tc>
        <w:tc>
          <w:tcPr>
            <w:tcW w:w="6161" w:type="dxa"/>
            <w:shd w:val="clear" w:color="auto" w:fill="auto"/>
          </w:tcPr>
          <w:p w14:paraId="704E0ABE" w14:textId="1612C503" w:rsidR="00FF1EE6" w:rsidRPr="00B64D91" w:rsidRDefault="0071735E" w:rsidP="009C121F">
            <w:pPr>
              <w:ind w:firstLine="459"/>
              <w:jc w:val="both"/>
              <w:rPr>
                <w:rFonts w:ascii="Times New Roman" w:eastAsia="Times New Roman" w:hAnsi="Times New Roman" w:cs="Times New Roman"/>
                <w:sz w:val="20"/>
                <w:szCs w:val="20"/>
              </w:rPr>
            </w:pPr>
            <w:r w:rsidRPr="00B64D91">
              <w:rPr>
                <w:rFonts w:ascii="Times New Roman" w:eastAsia="Times New Roman" w:hAnsi="Times New Roman" w:cs="Times New Roman"/>
                <w:sz w:val="20"/>
                <w:szCs w:val="20"/>
              </w:rPr>
              <w:t>При отражении постоянной части вознаграждения фонд</w:t>
            </w:r>
            <w:r w:rsidR="004774E8">
              <w:rPr>
                <w:rFonts w:ascii="Times New Roman" w:eastAsia="Times New Roman" w:hAnsi="Times New Roman" w:cs="Times New Roman"/>
                <w:sz w:val="20"/>
                <w:szCs w:val="20"/>
              </w:rPr>
              <w:t xml:space="preserve"> может</w:t>
            </w:r>
            <w:r w:rsidRPr="00B64D91">
              <w:rPr>
                <w:rFonts w:ascii="Times New Roman" w:eastAsia="Times New Roman" w:hAnsi="Times New Roman" w:cs="Times New Roman"/>
                <w:sz w:val="20"/>
                <w:szCs w:val="20"/>
              </w:rPr>
              <w:t xml:space="preserve"> использ</w:t>
            </w:r>
            <w:r w:rsidR="004774E8">
              <w:rPr>
                <w:rFonts w:ascii="Times New Roman" w:eastAsia="Times New Roman" w:hAnsi="Times New Roman" w:cs="Times New Roman"/>
                <w:sz w:val="20"/>
                <w:szCs w:val="20"/>
              </w:rPr>
              <w:t>овать</w:t>
            </w:r>
            <w:r w:rsidRPr="00B64D91">
              <w:rPr>
                <w:rFonts w:ascii="Times New Roman" w:eastAsia="Times New Roman" w:hAnsi="Times New Roman" w:cs="Times New Roman"/>
                <w:sz w:val="20"/>
                <w:szCs w:val="20"/>
              </w:rPr>
              <w:t xml:space="preserve"> бухгалтерские записи, указанные в Информационном письме Банка России от 21.04.2025 № ИН-012-17/81.</w:t>
            </w:r>
          </w:p>
          <w:p w14:paraId="7A08A6B0" w14:textId="1051D75F" w:rsidR="00707ECE" w:rsidRPr="00B64D91" w:rsidRDefault="00707ECE" w:rsidP="009C121F">
            <w:pPr>
              <w:ind w:firstLine="459"/>
              <w:jc w:val="both"/>
              <w:rPr>
                <w:rFonts w:ascii="Times New Roman" w:hAnsi="Times New Roman" w:cs="Times New Roman"/>
                <w:sz w:val="20"/>
                <w:szCs w:val="20"/>
              </w:rPr>
            </w:pPr>
          </w:p>
        </w:tc>
      </w:tr>
      <w:tr w:rsidR="00FF1EE6" w:rsidRPr="00B64D91" w14:paraId="7D39887B" w14:textId="77777777" w:rsidTr="009C121F">
        <w:tc>
          <w:tcPr>
            <w:tcW w:w="560" w:type="dxa"/>
            <w:shd w:val="clear" w:color="auto" w:fill="auto"/>
          </w:tcPr>
          <w:p w14:paraId="5E124B96" w14:textId="77777777" w:rsidR="00FF1EE6" w:rsidRPr="00B64D91" w:rsidRDefault="00EF584F" w:rsidP="009C121F">
            <w:pPr>
              <w:jc w:val="center"/>
              <w:rPr>
                <w:rFonts w:ascii="Times New Roman" w:hAnsi="Times New Roman" w:cs="Times New Roman"/>
                <w:color w:val="FF0000"/>
                <w:sz w:val="20"/>
                <w:szCs w:val="20"/>
              </w:rPr>
            </w:pPr>
            <w:r w:rsidRPr="00B64D91">
              <w:rPr>
                <w:rFonts w:ascii="Times New Roman" w:hAnsi="Times New Roman" w:cs="Times New Roman"/>
                <w:sz w:val="20"/>
                <w:szCs w:val="20"/>
              </w:rPr>
              <w:t>12</w:t>
            </w:r>
          </w:p>
        </w:tc>
        <w:tc>
          <w:tcPr>
            <w:tcW w:w="7940" w:type="dxa"/>
            <w:shd w:val="clear" w:color="auto" w:fill="auto"/>
          </w:tcPr>
          <w:p w14:paraId="7EEA9427" w14:textId="77777777" w:rsidR="00FF1EE6" w:rsidRPr="00B64D91" w:rsidRDefault="00EF584F" w:rsidP="009C121F">
            <w:pPr>
              <w:pStyle w:val="20"/>
              <w:shd w:val="clear" w:color="auto" w:fill="auto"/>
              <w:tabs>
                <w:tab w:val="left" w:pos="2158"/>
              </w:tabs>
              <w:spacing w:before="0" w:after="0" w:line="240" w:lineRule="auto"/>
              <w:ind w:firstLine="709"/>
              <w:rPr>
                <w:color w:val="FF0000"/>
                <w:sz w:val="20"/>
                <w:szCs w:val="20"/>
              </w:rPr>
            </w:pPr>
            <w:r w:rsidRPr="00B64D91">
              <w:rPr>
                <w:sz w:val="20"/>
                <w:szCs w:val="20"/>
              </w:rPr>
              <w:t xml:space="preserve">Просим разъяснить какими бухгалтерскими записями отражается начисление и уплата взноса в фонд гарантирования </w:t>
            </w:r>
            <w:r w:rsidRPr="00EC0412">
              <w:rPr>
                <w:sz w:val="20"/>
                <w:szCs w:val="20"/>
              </w:rPr>
              <w:t>пенсионных накоплений в случае</w:t>
            </w:r>
            <w:r w:rsidRPr="00B64D91">
              <w:rPr>
                <w:sz w:val="20"/>
                <w:szCs w:val="20"/>
              </w:rPr>
              <w:t xml:space="preserve"> формирования фондом оценочного обязательства по уплате взноса в течении года.</w:t>
            </w:r>
          </w:p>
        </w:tc>
        <w:tc>
          <w:tcPr>
            <w:tcW w:w="6161" w:type="dxa"/>
            <w:shd w:val="clear" w:color="auto" w:fill="auto"/>
          </w:tcPr>
          <w:p w14:paraId="3B8B9B8E" w14:textId="3D48B032" w:rsidR="00710BF9" w:rsidRPr="00B64D91" w:rsidRDefault="00930E63" w:rsidP="009C121F">
            <w:pPr>
              <w:ind w:firstLine="459"/>
              <w:jc w:val="both"/>
              <w:rPr>
                <w:rFonts w:ascii="Times New Roman" w:eastAsia="Times New Roman" w:hAnsi="Times New Roman" w:cs="Times New Roman"/>
                <w:sz w:val="20"/>
                <w:szCs w:val="20"/>
              </w:rPr>
            </w:pPr>
            <w:r w:rsidRPr="00B64D91">
              <w:rPr>
                <w:rFonts w:ascii="Times New Roman" w:eastAsia="Times New Roman" w:hAnsi="Times New Roman" w:cs="Times New Roman"/>
                <w:sz w:val="20"/>
                <w:szCs w:val="20"/>
              </w:rPr>
              <w:t>В соответствии с пунктом В65</w:t>
            </w:r>
            <w:r w:rsidR="00BA395A" w:rsidRPr="00B64D91">
              <w:rPr>
                <w:rFonts w:ascii="Times New Roman" w:eastAsia="Times New Roman" w:hAnsi="Times New Roman" w:cs="Times New Roman"/>
                <w:sz w:val="20"/>
                <w:szCs w:val="20"/>
              </w:rPr>
              <w:t xml:space="preserve"> МСФО (IFRS) 17</w:t>
            </w:r>
            <w:r w:rsidRPr="00B64D91">
              <w:rPr>
                <w:rFonts w:ascii="Times New Roman" w:eastAsia="Times New Roman" w:hAnsi="Times New Roman" w:cs="Times New Roman"/>
                <w:sz w:val="20"/>
                <w:szCs w:val="20"/>
              </w:rPr>
              <w:t xml:space="preserve"> </w:t>
            </w:r>
            <w:r w:rsidR="008D38C8" w:rsidRPr="00B64D91">
              <w:rPr>
                <w:rFonts w:ascii="Times New Roman" w:eastAsia="Times New Roman" w:hAnsi="Times New Roman" w:cs="Times New Roman"/>
                <w:sz w:val="20"/>
                <w:szCs w:val="20"/>
              </w:rPr>
              <w:t xml:space="preserve">взносы в фонд гарантирования пенсионных накоплений </w:t>
            </w:r>
            <w:r w:rsidR="009A04AF" w:rsidRPr="00B64D91">
              <w:rPr>
                <w:rFonts w:ascii="Times New Roman" w:eastAsia="Times New Roman" w:hAnsi="Times New Roman" w:cs="Times New Roman"/>
                <w:sz w:val="20"/>
                <w:szCs w:val="20"/>
              </w:rPr>
              <w:t xml:space="preserve">фонд включает в </w:t>
            </w:r>
            <w:r w:rsidRPr="00B64D91">
              <w:rPr>
                <w:rFonts w:ascii="Times New Roman" w:eastAsia="Times New Roman" w:hAnsi="Times New Roman" w:cs="Times New Roman"/>
                <w:sz w:val="20"/>
                <w:szCs w:val="20"/>
              </w:rPr>
              <w:t>денежн</w:t>
            </w:r>
            <w:r w:rsidR="008D38C8" w:rsidRPr="00B64D91">
              <w:rPr>
                <w:rFonts w:ascii="Times New Roman" w:eastAsia="Times New Roman" w:hAnsi="Times New Roman" w:cs="Times New Roman"/>
                <w:sz w:val="20"/>
                <w:szCs w:val="20"/>
              </w:rPr>
              <w:t>ые потоки в рамках договора ОПС</w:t>
            </w:r>
            <w:r w:rsidR="00CD6B39">
              <w:rPr>
                <w:rFonts w:ascii="Times New Roman" w:eastAsia="Times New Roman" w:hAnsi="Times New Roman" w:cs="Times New Roman"/>
                <w:sz w:val="20"/>
                <w:szCs w:val="20"/>
              </w:rPr>
              <w:t xml:space="preserve">, поэтому </w:t>
            </w:r>
            <w:r w:rsidR="00CD6B39" w:rsidRPr="00CD6B39">
              <w:rPr>
                <w:rFonts w:ascii="Times New Roman" w:eastAsia="Times New Roman" w:hAnsi="Times New Roman" w:cs="Times New Roman"/>
                <w:sz w:val="20"/>
                <w:szCs w:val="20"/>
              </w:rPr>
              <w:t>формировани</w:t>
            </w:r>
            <w:r w:rsidR="00CD6B39">
              <w:rPr>
                <w:rFonts w:ascii="Times New Roman" w:eastAsia="Times New Roman" w:hAnsi="Times New Roman" w:cs="Times New Roman"/>
                <w:sz w:val="20"/>
                <w:szCs w:val="20"/>
              </w:rPr>
              <w:t>е</w:t>
            </w:r>
            <w:r w:rsidR="00CD6B39" w:rsidRPr="00CD6B39">
              <w:rPr>
                <w:rFonts w:ascii="Times New Roman" w:eastAsia="Times New Roman" w:hAnsi="Times New Roman" w:cs="Times New Roman"/>
                <w:sz w:val="20"/>
                <w:szCs w:val="20"/>
              </w:rPr>
              <w:t xml:space="preserve"> оценочного обязательства по уплате взноса в течении года</w:t>
            </w:r>
            <w:r w:rsidR="00CD6B39">
              <w:rPr>
                <w:rFonts w:ascii="Times New Roman" w:eastAsia="Times New Roman" w:hAnsi="Times New Roman" w:cs="Times New Roman"/>
                <w:sz w:val="20"/>
                <w:szCs w:val="20"/>
              </w:rPr>
              <w:t xml:space="preserve"> не производится.</w:t>
            </w:r>
            <w:r w:rsidR="0036105E" w:rsidRPr="00B64D91">
              <w:rPr>
                <w:rFonts w:ascii="Times New Roman" w:eastAsia="Times New Roman" w:hAnsi="Times New Roman" w:cs="Times New Roman"/>
                <w:sz w:val="20"/>
                <w:szCs w:val="20"/>
              </w:rPr>
              <w:t xml:space="preserve"> </w:t>
            </w:r>
          </w:p>
          <w:p w14:paraId="64A21221" w14:textId="7BDECCCF" w:rsidR="00FF1EE6" w:rsidRPr="00B64D91" w:rsidRDefault="0036105E" w:rsidP="009C121F">
            <w:pPr>
              <w:ind w:firstLine="459"/>
              <w:jc w:val="both"/>
              <w:rPr>
                <w:rFonts w:ascii="Times New Roman" w:eastAsia="Times New Roman" w:hAnsi="Times New Roman" w:cs="Times New Roman"/>
                <w:b/>
                <w:color w:val="FF0000"/>
                <w:sz w:val="20"/>
                <w:szCs w:val="20"/>
              </w:rPr>
            </w:pPr>
            <w:r w:rsidRPr="00B64D91">
              <w:rPr>
                <w:rFonts w:ascii="Times New Roman" w:eastAsia="Times New Roman" w:hAnsi="Times New Roman" w:cs="Times New Roman"/>
                <w:sz w:val="20"/>
                <w:szCs w:val="20"/>
              </w:rPr>
              <w:t xml:space="preserve">Начисление и уплату взносов </w:t>
            </w:r>
            <w:r w:rsidR="00710BF9" w:rsidRPr="00B64D91">
              <w:rPr>
                <w:rFonts w:ascii="Times New Roman" w:eastAsia="Times New Roman" w:hAnsi="Times New Roman" w:cs="Times New Roman"/>
                <w:sz w:val="20"/>
                <w:szCs w:val="20"/>
              </w:rPr>
              <w:t>в</w:t>
            </w:r>
            <w:r w:rsidRPr="00B64D91">
              <w:rPr>
                <w:rFonts w:ascii="Times New Roman" w:eastAsia="Times New Roman" w:hAnsi="Times New Roman" w:cs="Times New Roman"/>
                <w:sz w:val="20"/>
                <w:szCs w:val="20"/>
              </w:rPr>
              <w:t xml:space="preserve"> фонд гарантирования пенсионных накоплений фонд</w:t>
            </w:r>
            <w:r w:rsidR="00BA395A" w:rsidRPr="00B64D91">
              <w:rPr>
                <w:rFonts w:ascii="Times New Roman" w:eastAsia="Times New Roman" w:hAnsi="Times New Roman" w:cs="Times New Roman"/>
                <w:sz w:val="20"/>
                <w:szCs w:val="20"/>
              </w:rPr>
              <w:t xml:space="preserve"> отраж</w:t>
            </w:r>
            <w:r w:rsidR="009A04AF" w:rsidRPr="00B64D91">
              <w:rPr>
                <w:rFonts w:ascii="Times New Roman" w:eastAsia="Times New Roman" w:hAnsi="Times New Roman" w:cs="Times New Roman"/>
                <w:sz w:val="20"/>
                <w:szCs w:val="20"/>
              </w:rPr>
              <w:t xml:space="preserve">ает бухгалтерскими записями </w:t>
            </w:r>
            <w:r w:rsidR="003307EE" w:rsidRPr="00B64D91">
              <w:rPr>
                <w:rFonts w:ascii="Times New Roman" w:eastAsia="Times New Roman" w:hAnsi="Times New Roman" w:cs="Times New Roman"/>
                <w:sz w:val="20"/>
                <w:szCs w:val="20"/>
              </w:rPr>
              <w:t>за счет собственных средств в соответствии со статьей 15 Федерального закона № 422-ФЗ</w:t>
            </w:r>
            <w:r w:rsidR="003307EE" w:rsidRPr="00B64D91">
              <w:rPr>
                <w:rFonts w:ascii="Times New Roman" w:hAnsi="Times New Roman" w:cs="Times New Roman"/>
                <w:sz w:val="20"/>
                <w:szCs w:val="20"/>
                <w:vertAlign w:val="superscript"/>
              </w:rPr>
              <w:footnoteReference w:id="19"/>
            </w:r>
            <w:r w:rsidR="006079E4" w:rsidRPr="00B64D91">
              <w:rPr>
                <w:rFonts w:ascii="Times New Roman" w:eastAsia="Times New Roman" w:hAnsi="Times New Roman" w:cs="Times New Roman"/>
                <w:sz w:val="20"/>
                <w:szCs w:val="20"/>
              </w:rPr>
              <w:t xml:space="preserve">, указанными в </w:t>
            </w:r>
            <w:r w:rsidRPr="00B64D91">
              <w:rPr>
                <w:rFonts w:ascii="Times New Roman" w:eastAsia="Times New Roman" w:hAnsi="Times New Roman" w:cs="Times New Roman"/>
                <w:sz w:val="20"/>
                <w:szCs w:val="20"/>
              </w:rPr>
              <w:t>строках 1.1 и 1.2 таблицы 9 Положения Банка России № 773-П</w:t>
            </w:r>
            <w:r w:rsidRPr="00B64D91">
              <w:rPr>
                <w:rFonts w:ascii="Times New Roman" w:eastAsia="Times New Roman" w:hAnsi="Times New Roman" w:cs="Times New Roman"/>
                <w:b/>
                <w:sz w:val="20"/>
                <w:szCs w:val="20"/>
              </w:rPr>
              <w:t>.</w:t>
            </w:r>
            <w:r w:rsidR="008F31D8" w:rsidRPr="00B64D91">
              <w:rPr>
                <w:rFonts w:ascii="Times New Roman" w:eastAsia="Times New Roman" w:hAnsi="Times New Roman" w:cs="Times New Roman"/>
                <w:b/>
                <w:sz w:val="20"/>
                <w:szCs w:val="20"/>
              </w:rPr>
              <w:t xml:space="preserve"> </w:t>
            </w:r>
          </w:p>
          <w:p w14:paraId="08429422" w14:textId="49F78C6F" w:rsidR="00A77D9B" w:rsidRPr="00B64D91" w:rsidRDefault="00A77D9B" w:rsidP="009C121F">
            <w:pPr>
              <w:ind w:firstLine="459"/>
              <w:jc w:val="both"/>
              <w:rPr>
                <w:rFonts w:ascii="Times New Roman" w:eastAsia="Times New Roman" w:hAnsi="Times New Roman" w:cs="Times New Roman"/>
                <w:b/>
                <w:color w:val="FF0000"/>
                <w:sz w:val="20"/>
                <w:szCs w:val="20"/>
              </w:rPr>
            </w:pPr>
          </w:p>
        </w:tc>
      </w:tr>
      <w:tr w:rsidR="00FF1EE6" w:rsidRPr="00B64D91" w14:paraId="70382F83" w14:textId="77777777" w:rsidTr="009C121F">
        <w:tc>
          <w:tcPr>
            <w:tcW w:w="560" w:type="dxa"/>
            <w:shd w:val="clear" w:color="auto" w:fill="auto"/>
          </w:tcPr>
          <w:p w14:paraId="2335D65D" w14:textId="558F88D0" w:rsidR="00FF1EE6" w:rsidRPr="00B64D91" w:rsidRDefault="00EF584F" w:rsidP="009C121F">
            <w:pPr>
              <w:jc w:val="center"/>
              <w:rPr>
                <w:rFonts w:ascii="Times New Roman" w:hAnsi="Times New Roman" w:cs="Times New Roman"/>
                <w:sz w:val="20"/>
                <w:szCs w:val="20"/>
              </w:rPr>
            </w:pPr>
            <w:r w:rsidRPr="00B64D91">
              <w:rPr>
                <w:rFonts w:ascii="Times New Roman" w:hAnsi="Times New Roman" w:cs="Times New Roman"/>
                <w:sz w:val="20"/>
                <w:szCs w:val="20"/>
              </w:rPr>
              <w:t>13</w:t>
            </w:r>
          </w:p>
        </w:tc>
        <w:tc>
          <w:tcPr>
            <w:tcW w:w="7940" w:type="dxa"/>
            <w:shd w:val="clear" w:color="auto" w:fill="auto"/>
          </w:tcPr>
          <w:p w14:paraId="636D750A" w14:textId="77777777" w:rsidR="00EF584F" w:rsidRPr="00B64D91" w:rsidRDefault="00EF584F" w:rsidP="009C121F">
            <w:pPr>
              <w:pStyle w:val="af0"/>
              <w:shd w:val="clear" w:color="auto" w:fill="auto"/>
              <w:ind w:firstLine="745"/>
              <w:jc w:val="both"/>
              <w:rPr>
                <w:sz w:val="20"/>
                <w:szCs w:val="20"/>
              </w:rPr>
            </w:pPr>
            <w:r w:rsidRPr="00B64D91">
              <w:rPr>
                <w:sz w:val="20"/>
                <w:szCs w:val="20"/>
              </w:rPr>
              <w:t>На дату первоначального признания групп договоров НПО, не являющихся обременительными, фонд должен отражать на счетах бухгалтерского учета денежные потоки по выполнению договоров НПО и маржу за предусмотренные договором НПО услуги (далее - маржа). По обременительным договорам НПО фонд должен отражать на счетах бухгалтерского учета величину денежных потоков по их выполнению, включая компонент убытка.</w:t>
            </w:r>
          </w:p>
          <w:p w14:paraId="792FF6DE" w14:textId="77777777" w:rsidR="00FF1EE6" w:rsidRPr="00B64D91" w:rsidRDefault="00EF584F" w:rsidP="009C121F">
            <w:pPr>
              <w:pStyle w:val="20"/>
              <w:shd w:val="clear" w:color="auto" w:fill="auto"/>
              <w:tabs>
                <w:tab w:val="left" w:pos="2158"/>
              </w:tabs>
              <w:spacing w:before="0" w:after="0" w:line="240" w:lineRule="auto"/>
              <w:ind w:firstLine="709"/>
              <w:rPr>
                <w:sz w:val="20"/>
                <w:szCs w:val="20"/>
              </w:rPr>
            </w:pPr>
            <w:r w:rsidRPr="00B64D91">
              <w:rPr>
                <w:sz w:val="20"/>
                <w:szCs w:val="20"/>
              </w:rPr>
              <w:t>Правильно ли мы понимаем, что периодичность отражения денежных потоков, маржи и компонента убытка фонд устанавливает самостоятельно, но не реже, чем на каждую отчетную дату?</w:t>
            </w:r>
          </w:p>
        </w:tc>
        <w:tc>
          <w:tcPr>
            <w:tcW w:w="6161" w:type="dxa"/>
            <w:shd w:val="clear" w:color="auto" w:fill="auto"/>
          </w:tcPr>
          <w:p w14:paraId="222DCF3A" w14:textId="2A9AF474" w:rsidR="00C1026B" w:rsidRPr="00C1026B" w:rsidRDefault="00882DD2" w:rsidP="00C1026B">
            <w:pPr>
              <w:autoSpaceDE w:val="0"/>
              <w:autoSpaceDN w:val="0"/>
              <w:adjustRightInd w:val="0"/>
              <w:ind w:firstLine="45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 соответствии с пунктом 8.1 </w:t>
            </w:r>
            <w:r w:rsidRPr="00B64D91">
              <w:rPr>
                <w:rFonts w:ascii="Times New Roman" w:eastAsia="Times New Roman" w:hAnsi="Times New Roman" w:cs="Times New Roman"/>
                <w:sz w:val="20"/>
                <w:szCs w:val="20"/>
              </w:rPr>
              <w:t xml:space="preserve">Положения Банка России </w:t>
            </w:r>
            <w:r>
              <w:rPr>
                <w:rFonts w:ascii="Times New Roman" w:eastAsia="Times New Roman" w:hAnsi="Times New Roman" w:cs="Times New Roman"/>
                <w:sz w:val="20"/>
                <w:szCs w:val="20"/>
              </w:rPr>
              <w:br/>
              <w:t>№ 776</w:t>
            </w:r>
            <w:r w:rsidRPr="00B64D91">
              <w:rPr>
                <w:rFonts w:ascii="Times New Roman" w:eastAsia="Times New Roman" w:hAnsi="Times New Roman" w:cs="Times New Roman"/>
                <w:sz w:val="20"/>
                <w:szCs w:val="20"/>
              </w:rPr>
              <w:t>-П</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ф</w:t>
            </w:r>
            <w:r w:rsidR="00C1026B" w:rsidRPr="00C1026B">
              <w:rPr>
                <w:rFonts w:ascii="Times New Roman" w:eastAsia="Times New Roman" w:hAnsi="Times New Roman" w:cs="Times New Roman"/>
                <w:sz w:val="20"/>
                <w:szCs w:val="20"/>
              </w:rPr>
              <w:t>онд должен отражать на счетах бухгалтерского учета после первоначального признания договоров НПО на последний день каждого периода с 1 января по 31 марта, с 1 января по 30 июня, с 1 января по 30 сентября, с 1 января по 31 декабря (далее - отчетный период) следующие обязательства:</w:t>
            </w:r>
          </w:p>
          <w:p w14:paraId="52739AD8" w14:textId="77777777" w:rsidR="00C1026B" w:rsidRPr="00C1026B" w:rsidRDefault="00C1026B" w:rsidP="00C1026B">
            <w:pPr>
              <w:autoSpaceDE w:val="0"/>
              <w:autoSpaceDN w:val="0"/>
              <w:adjustRightInd w:val="0"/>
              <w:ind w:firstLine="459"/>
              <w:jc w:val="both"/>
              <w:rPr>
                <w:rFonts w:ascii="Times New Roman" w:eastAsia="Times New Roman" w:hAnsi="Times New Roman" w:cs="Times New Roman"/>
                <w:sz w:val="20"/>
                <w:szCs w:val="20"/>
              </w:rPr>
            </w:pPr>
            <w:r w:rsidRPr="00C1026B">
              <w:rPr>
                <w:rFonts w:ascii="Times New Roman" w:eastAsia="Times New Roman" w:hAnsi="Times New Roman" w:cs="Times New Roman"/>
                <w:sz w:val="20"/>
                <w:szCs w:val="20"/>
              </w:rPr>
              <w:t xml:space="preserve">денежные потоки по выполнению договоров НПО, оцененные фондом в соответствии с пунктами 33 - 37, B36 - B92 МСФО (IFRS) 17; </w:t>
            </w:r>
          </w:p>
          <w:p w14:paraId="380821D7" w14:textId="77777777" w:rsidR="00C1026B" w:rsidRPr="00C1026B" w:rsidRDefault="00C1026B" w:rsidP="00C1026B">
            <w:pPr>
              <w:autoSpaceDE w:val="0"/>
              <w:autoSpaceDN w:val="0"/>
              <w:adjustRightInd w:val="0"/>
              <w:ind w:firstLine="459"/>
              <w:jc w:val="both"/>
              <w:rPr>
                <w:rFonts w:ascii="Times New Roman" w:eastAsia="Times New Roman" w:hAnsi="Times New Roman" w:cs="Times New Roman"/>
                <w:sz w:val="20"/>
                <w:szCs w:val="20"/>
              </w:rPr>
            </w:pPr>
            <w:r w:rsidRPr="00C1026B">
              <w:rPr>
                <w:rFonts w:ascii="Times New Roman" w:eastAsia="Times New Roman" w:hAnsi="Times New Roman" w:cs="Times New Roman"/>
                <w:sz w:val="20"/>
                <w:szCs w:val="20"/>
              </w:rPr>
              <w:t xml:space="preserve">маржу по группе договоров НПО, оцениваемых с применением общей модели, с соблюдением требований пунктов 44 и 46 МСФО (IFRS) 17; </w:t>
            </w:r>
          </w:p>
          <w:p w14:paraId="2B0718FD" w14:textId="77777777" w:rsidR="00C1026B" w:rsidRDefault="00C1026B" w:rsidP="00C1026B">
            <w:pPr>
              <w:autoSpaceDE w:val="0"/>
              <w:autoSpaceDN w:val="0"/>
              <w:adjustRightInd w:val="0"/>
              <w:ind w:firstLine="459"/>
              <w:jc w:val="both"/>
              <w:rPr>
                <w:rFonts w:ascii="Times New Roman" w:eastAsia="Times New Roman" w:hAnsi="Times New Roman" w:cs="Times New Roman"/>
                <w:sz w:val="20"/>
                <w:szCs w:val="20"/>
              </w:rPr>
            </w:pPr>
            <w:r w:rsidRPr="00C1026B">
              <w:rPr>
                <w:rFonts w:ascii="Times New Roman" w:eastAsia="Times New Roman" w:hAnsi="Times New Roman" w:cs="Times New Roman"/>
                <w:sz w:val="20"/>
                <w:szCs w:val="20"/>
              </w:rPr>
              <w:t xml:space="preserve">маржу по группе договоров НПО, оцениваемых с применением модели с переменным вознаграждением, с соблюдением требований пунктов 45 и 46 МСФО (IFRS) 17. </w:t>
            </w:r>
          </w:p>
          <w:p w14:paraId="017C9F59" w14:textId="390D42E0" w:rsidR="00EE547E" w:rsidRDefault="008B009F" w:rsidP="00C1026B">
            <w:pPr>
              <w:autoSpaceDE w:val="0"/>
              <w:autoSpaceDN w:val="0"/>
              <w:adjustRightInd w:val="0"/>
              <w:ind w:firstLine="45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r w:rsidR="00EE547E">
              <w:rPr>
                <w:rFonts w:ascii="Times New Roman" w:eastAsia="Times New Roman" w:hAnsi="Times New Roman" w:cs="Times New Roman"/>
                <w:sz w:val="20"/>
                <w:szCs w:val="20"/>
              </w:rPr>
              <w:t xml:space="preserve">бязанность </w:t>
            </w:r>
            <w:r w:rsidR="0023297C">
              <w:rPr>
                <w:rFonts w:ascii="Times New Roman" w:eastAsia="Times New Roman" w:hAnsi="Times New Roman" w:cs="Times New Roman"/>
                <w:sz w:val="20"/>
                <w:szCs w:val="20"/>
              </w:rPr>
              <w:t>фонда осуществлять оценку</w:t>
            </w:r>
            <w:r w:rsidR="00EE547E">
              <w:rPr>
                <w:rFonts w:ascii="Times New Roman" w:eastAsia="Times New Roman" w:hAnsi="Times New Roman" w:cs="Times New Roman"/>
                <w:sz w:val="20"/>
                <w:szCs w:val="20"/>
              </w:rPr>
              <w:t xml:space="preserve"> обязательств после первоначального при</w:t>
            </w:r>
            <w:r w:rsidR="00AD5BA9">
              <w:rPr>
                <w:rFonts w:ascii="Times New Roman" w:eastAsia="Times New Roman" w:hAnsi="Times New Roman" w:cs="Times New Roman"/>
                <w:sz w:val="20"/>
                <w:szCs w:val="20"/>
              </w:rPr>
              <w:t>знания</w:t>
            </w:r>
            <w:r w:rsidR="0023297C">
              <w:rPr>
                <w:rFonts w:ascii="Times New Roman" w:eastAsia="Times New Roman" w:hAnsi="Times New Roman" w:cs="Times New Roman"/>
                <w:sz w:val="20"/>
                <w:szCs w:val="20"/>
              </w:rPr>
              <w:t xml:space="preserve"> не исключает обязанность фонда оценивать </w:t>
            </w:r>
            <w:r w:rsidR="00EE547E">
              <w:rPr>
                <w:rFonts w:ascii="Times New Roman" w:eastAsia="Times New Roman" w:hAnsi="Times New Roman" w:cs="Times New Roman"/>
                <w:sz w:val="20"/>
                <w:szCs w:val="20"/>
              </w:rPr>
              <w:t>обязательств</w:t>
            </w:r>
            <w:r w:rsidR="0023297C">
              <w:rPr>
                <w:rFonts w:ascii="Times New Roman" w:eastAsia="Times New Roman" w:hAnsi="Times New Roman" w:cs="Times New Roman"/>
                <w:sz w:val="20"/>
                <w:szCs w:val="20"/>
              </w:rPr>
              <w:t>а</w:t>
            </w:r>
            <w:r w:rsidR="00EE547E">
              <w:rPr>
                <w:rFonts w:ascii="Times New Roman" w:eastAsia="Times New Roman" w:hAnsi="Times New Roman" w:cs="Times New Roman"/>
                <w:sz w:val="20"/>
                <w:szCs w:val="20"/>
              </w:rPr>
              <w:t xml:space="preserve"> при первоначальном признании.</w:t>
            </w:r>
          </w:p>
          <w:p w14:paraId="029AE46A" w14:textId="294112C7" w:rsidR="00FF1EE6" w:rsidRPr="00B64D91" w:rsidRDefault="00FF1EE6" w:rsidP="00EA5B2B">
            <w:pPr>
              <w:ind w:firstLine="459"/>
              <w:jc w:val="both"/>
              <w:rPr>
                <w:rFonts w:ascii="Times New Roman" w:eastAsia="Times New Roman" w:hAnsi="Times New Roman" w:cs="Times New Roman"/>
                <w:sz w:val="20"/>
                <w:szCs w:val="20"/>
              </w:rPr>
            </w:pPr>
          </w:p>
        </w:tc>
      </w:tr>
      <w:tr w:rsidR="00FF1EE6" w:rsidRPr="00B64D91" w14:paraId="156974D7" w14:textId="77777777" w:rsidTr="009C121F">
        <w:tc>
          <w:tcPr>
            <w:tcW w:w="560" w:type="dxa"/>
            <w:shd w:val="clear" w:color="auto" w:fill="auto"/>
          </w:tcPr>
          <w:p w14:paraId="3683A4AF" w14:textId="77777777" w:rsidR="00FF1EE6" w:rsidRPr="00B64D91" w:rsidRDefault="00EF584F" w:rsidP="009C121F">
            <w:pPr>
              <w:jc w:val="center"/>
              <w:rPr>
                <w:rFonts w:ascii="Times New Roman" w:hAnsi="Times New Roman" w:cs="Times New Roman"/>
                <w:sz w:val="20"/>
                <w:szCs w:val="20"/>
              </w:rPr>
            </w:pPr>
            <w:r w:rsidRPr="00B64D91">
              <w:rPr>
                <w:rFonts w:ascii="Times New Roman" w:hAnsi="Times New Roman" w:cs="Times New Roman"/>
                <w:sz w:val="20"/>
                <w:szCs w:val="20"/>
              </w:rPr>
              <w:lastRenderedPageBreak/>
              <w:t>14</w:t>
            </w:r>
          </w:p>
        </w:tc>
        <w:tc>
          <w:tcPr>
            <w:tcW w:w="7940" w:type="dxa"/>
            <w:shd w:val="clear" w:color="auto" w:fill="auto"/>
          </w:tcPr>
          <w:p w14:paraId="73519D38" w14:textId="77777777" w:rsidR="00EF584F" w:rsidRPr="00B64D91" w:rsidRDefault="00EF584F" w:rsidP="009C121F">
            <w:pPr>
              <w:pStyle w:val="af0"/>
              <w:shd w:val="clear" w:color="auto" w:fill="auto"/>
              <w:ind w:firstLine="745"/>
              <w:jc w:val="both"/>
              <w:rPr>
                <w:sz w:val="20"/>
                <w:szCs w:val="20"/>
              </w:rPr>
            </w:pPr>
            <w:r w:rsidRPr="00B64D91">
              <w:rPr>
                <w:sz w:val="20"/>
                <w:szCs w:val="20"/>
              </w:rPr>
              <w:t>Положением 776-П предусмотрено, что фонд должен выделять отличимую инвестиционную составляющую из основного договора, а также осуществлять выплаты в качестве инвестиционных составляющих. В соответствии с моделью оценки договоров, проводимой актуарием, инвестиционная составляющая, которую можно выделить из основного договора в фонде, отсутствует.</w:t>
            </w:r>
          </w:p>
          <w:p w14:paraId="1D0970C5" w14:textId="77777777" w:rsidR="00FF1EE6" w:rsidRPr="00B64D91" w:rsidRDefault="00EF584F" w:rsidP="009C121F">
            <w:pPr>
              <w:pStyle w:val="20"/>
              <w:shd w:val="clear" w:color="auto" w:fill="auto"/>
              <w:tabs>
                <w:tab w:val="left" w:pos="2158"/>
              </w:tabs>
              <w:spacing w:before="0" w:after="0" w:line="240" w:lineRule="auto"/>
              <w:ind w:firstLine="709"/>
              <w:rPr>
                <w:sz w:val="20"/>
                <w:szCs w:val="20"/>
              </w:rPr>
            </w:pPr>
            <w:r w:rsidRPr="00B64D91">
              <w:rPr>
                <w:sz w:val="20"/>
                <w:szCs w:val="20"/>
              </w:rPr>
              <w:t>Правильно ли мы понимаем, что в случае отсутствия отличимой инвестиционной составляющей из основного договора, выплаты в качестве инвестиционных составляющих у фонда могут быть?</w:t>
            </w:r>
          </w:p>
        </w:tc>
        <w:tc>
          <w:tcPr>
            <w:tcW w:w="6161" w:type="dxa"/>
            <w:shd w:val="clear" w:color="auto" w:fill="auto"/>
          </w:tcPr>
          <w:p w14:paraId="0E380020" w14:textId="3CDEF728" w:rsidR="007B40F3" w:rsidRPr="00B64D91" w:rsidRDefault="00253FD9" w:rsidP="008C62BB">
            <w:pPr>
              <w:ind w:firstLine="45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Согласно определению термина</w:t>
            </w:r>
            <w:r w:rsidR="00807EA4" w:rsidRPr="00B64D91">
              <w:rPr>
                <w:rFonts w:ascii="Times New Roman" w:eastAsia="Times New Roman" w:hAnsi="Times New Roman" w:cs="Times New Roman"/>
                <w:sz w:val="20"/>
                <w:szCs w:val="20"/>
              </w:rPr>
              <w:t xml:space="preserve"> в МСФО (IFRS) 17 инвестиционная составляющая – это суммы, которые организация должна выплатить держателю полиса по договору страхования при любых обстоятельствах вне зависимости от того, наступит ли страховой случай.</w:t>
            </w:r>
          </w:p>
          <w:p w14:paraId="7EBF8135" w14:textId="514A0538" w:rsidR="0018154B" w:rsidRDefault="007B40F3" w:rsidP="0050502F">
            <w:pPr>
              <w:ind w:firstLine="459"/>
              <w:jc w:val="both"/>
              <w:rPr>
                <w:rFonts w:ascii="Times New Roman" w:eastAsia="Times New Roman" w:hAnsi="Times New Roman" w:cs="Times New Roman"/>
                <w:sz w:val="20"/>
                <w:szCs w:val="20"/>
              </w:rPr>
            </w:pPr>
            <w:r w:rsidRPr="00B64D91">
              <w:rPr>
                <w:rFonts w:ascii="Times New Roman" w:eastAsia="Times New Roman" w:hAnsi="Times New Roman" w:cs="Times New Roman"/>
                <w:sz w:val="20"/>
                <w:szCs w:val="20"/>
              </w:rPr>
              <w:t xml:space="preserve">Таким образом, </w:t>
            </w:r>
            <w:r w:rsidR="0071312C">
              <w:rPr>
                <w:rFonts w:ascii="Times New Roman" w:eastAsia="Times New Roman" w:hAnsi="Times New Roman" w:cs="Times New Roman"/>
                <w:sz w:val="20"/>
                <w:szCs w:val="20"/>
              </w:rPr>
              <w:t xml:space="preserve">фонд осуществляет </w:t>
            </w:r>
            <w:r w:rsidR="00EA51A2" w:rsidRPr="00B64D91">
              <w:rPr>
                <w:rFonts w:ascii="Times New Roman" w:eastAsia="Times New Roman" w:hAnsi="Times New Roman" w:cs="Times New Roman"/>
                <w:sz w:val="20"/>
                <w:szCs w:val="20"/>
              </w:rPr>
              <w:t>выпла</w:t>
            </w:r>
            <w:r w:rsidR="0050502F">
              <w:rPr>
                <w:rFonts w:ascii="Times New Roman" w:eastAsia="Times New Roman" w:hAnsi="Times New Roman" w:cs="Times New Roman"/>
                <w:sz w:val="20"/>
                <w:szCs w:val="20"/>
              </w:rPr>
              <w:t>ты инвестиционных составляющих.</w:t>
            </w:r>
          </w:p>
          <w:p w14:paraId="18D50678" w14:textId="591B7684" w:rsidR="00A54190" w:rsidRPr="00B64D91" w:rsidRDefault="00A54190" w:rsidP="0050502F">
            <w:pPr>
              <w:ind w:firstLine="459"/>
              <w:jc w:val="both"/>
              <w:rPr>
                <w:rFonts w:ascii="Times New Roman" w:eastAsia="Times New Roman" w:hAnsi="Times New Roman" w:cs="Times New Roman"/>
                <w:sz w:val="20"/>
                <w:szCs w:val="20"/>
              </w:rPr>
            </w:pPr>
          </w:p>
        </w:tc>
      </w:tr>
      <w:tr w:rsidR="00FF1EE6" w:rsidRPr="00B64D91" w14:paraId="61C5475F" w14:textId="77777777" w:rsidTr="009C121F">
        <w:tc>
          <w:tcPr>
            <w:tcW w:w="560" w:type="dxa"/>
            <w:shd w:val="clear" w:color="auto" w:fill="auto"/>
          </w:tcPr>
          <w:p w14:paraId="09B40BD7" w14:textId="77777777" w:rsidR="00FF1EE6" w:rsidRPr="00B64D91" w:rsidRDefault="00EF584F" w:rsidP="009C121F">
            <w:pPr>
              <w:jc w:val="center"/>
              <w:rPr>
                <w:rFonts w:ascii="Times New Roman" w:hAnsi="Times New Roman" w:cs="Times New Roman"/>
                <w:sz w:val="20"/>
                <w:szCs w:val="20"/>
              </w:rPr>
            </w:pPr>
            <w:r w:rsidRPr="00B64D91">
              <w:rPr>
                <w:rFonts w:ascii="Times New Roman" w:hAnsi="Times New Roman" w:cs="Times New Roman"/>
                <w:sz w:val="20"/>
                <w:szCs w:val="20"/>
              </w:rPr>
              <w:t>15</w:t>
            </w:r>
          </w:p>
        </w:tc>
        <w:tc>
          <w:tcPr>
            <w:tcW w:w="7940" w:type="dxa"/>
            <w:shd w:val="clear" w:color="auto" w:fill="auto"/>
          </w:tcPr>
          <w:p w14:paraId="5B36DF44" w14:textId="77777777" w:rsidR="00FF1EE6" w:rsidRPr="00B64D91" w:rsidRDefault="00EF584F" w:rsidP="009C121F">
            <w:pPr>
              <w:pStyle w:val="20"/>
              <w:shd w:val="clear" w:color="auto" w:fill="auto"/>
              <w:tabs>
                <w:tab w:val="left" w:pos="2158"/>
              </w:tabs>
              <w:spacing w:before="0" w:after="0" w:line="240" w:lineRule="auto"/>
              <w:ind w:firstLine="709"/>
              <w:rPr>
                <w:sz w:val="20"/>
                <w:szCs w:val="20"/>
              </w:rPr>
            </w:pPr>
            <w:r w:rsidRPr="00B64D91">
              <w:rPr>
                <w:sz w:val="20"/>
                <w:szCs w:val="20"/>
              </w:rPr>
              <w:t>Правильно ли мы понимаем, что на следующих счетах бухгалтерского учета 71309, 71310, 71317, 71318 по символам ОФР 11103, 21102, 12103, 22102 возможен отрицательный остаток, вызванный отражением операций по виду деятельности 3 в соответствии с п.4.5 примера 2.3 главы 2 Приложения к Методическим указаниям 15-МР?</w:t>
            </w:r>
          </w:p>
        </w:tc>
        <w:tc>
          <w:tcPr>
            <w:tcW w:w="6161" w:type="dxa"/>
            <w:shd w:val="clear" w:color="auto" w:fill="auto"/>
          </w:tcPr>
          <w:p w14:paraId="200A9EBC" w14:textId="19228D6E" w:rsidR="00EF2E9D" w:rsidRDefault="00EF2E9D" w:rsidP="00EF2E9D">
            <w:pPr>
              <w:ind w:firstLine="45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Величина выручки по страхованию по договорам НПО является положительной величиной.</w:t>
            </w:r>
          </w:p>
          <w:p w14:paraId="6FCDF869" w14:textId="77777777" w:rsidR="00EF2E9D" w:rsidRDefault="00EF2E9D" w:rsidP="00EF2E9D">
            <w:pPr>
              <w:ind w:firstLine="45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целях обеспечения ведения раздельного учета в примере 2.3 Методических рекомендаций 15-МР корректировка выручки отражается в составе собственных средств.</w:t>
            </w:r>
          </w:p>
          <w:p w14:paraId="19B05EC1" w14:textId="4BBFD386" w:rsidR="00545F6D" w:rsidRPr="00B64D91" w:rsidRDefault="00EF2E9D" w:rsidP="00EF2E9D">
            <w:pPr>
              <w:ind w:firstLine="459"/>
              <w:jc w:val="both"/>
              <w:rPr>
                <w:sz w:val="20"/>
                <w:szCs w:val="20"/>
              </w:rPr>
            </w:pPr>
            <w:r>
              <w:rPr>
                <w:rFonts w:ascii="Times New Roman" w:eastAsia="Times New Roman" w:hAnsi="Times New Roman" w:cs="Times New Roman"/>
                <w:sz w:val="20"/>
                <w:szCs w:val="20"/>
              </w:rPr>
              <w:t xml:space="preserve">   </w:t>
            </w:r>
          </w:p>
        </w:tc>
      </w:tr>
      <w:tr w:rsidR="00FF1EE6" w:rsidRPr="00B64D91" w14:paraId="5DB8BBA4" w14:textId="77777777" w:rsidTr="009C121F">
        <w:tc>
          <w:tcPr>
            <w:tcW w:w="560" w:type="dxa"/>
            <w:shd w:val="clear" w:color="auto" w:fill="auto"/>
          </w:tcPr>
          <w:p w14:paraId="684FE9E4" w14:textId="41273C84" w:rsidR="00FF1EE6" w:rsidRPr="00B64D91" w:rsidRDefault="00EF584F" w:rsidP="009C121F">
            <w:pPr>
              <w:jc w:val="center"/>
              <w:rPr>
                <w:rFonts w:ascii="Times New Roman" w:hAnsi="Times New Roman" w:cs="Times New Roman"/>
                <w:sz w:val="20"/>
                <w:szCs w:val="20"/>
              </w:rPr>
            </w:pPr>
            <w:r w:rsidRPr="00B64D91">
              <w:rPr>
                <w:rFonts w:ascii="Times New Roman" w:hAnsi="Times New Roman" w:cs="Times New Roman"/>
                <w:sz w:val="20"/>
                <w:szCs w:val="20"/>
              </w:rPr>
              <w:t>16</w:t>
            </w:r>
          </w:p>
        </w:tc>
        <w:tc>
          <w:tcPr>
            <w:tcW w:w="7940" w:type="dxa"/>
            <w:shd w:val="clear" w:color="auto" w:fill="auto"/>
          </w:tcPr>
          <w:p w14:paraId="5CCCBC9F" w14:textId="77777777" w:rsidR="00EF584F" w:rsidRPr="00B64D91" w:rsidRDefault="00EF584F" w:rsidP="009C121F">
            <w:pPr>
              <w:pStyle w:val="af0"/>
              <w:shd w:val="clear" w:color="auto" w:fill="auto"/>
              <w:ind w:firstLine="745"/>
              <w:jc w:val="both"/>
              <w:rPr>
                <w:sz w:val="20"/>
                <w:szCs w:val="20"/>
              </w:rPr>
            </w:pPr>
            <w:r w:rsidRPr="00B64D91">
              <w:rPr>
                <w:sz w:val="20"/>
                <w:szCs w:val="20"/>
              </w:rPr>
              <w:t>Фонд производит пересчет показателей (денежные потоки, рисковая поправка, маржа) на конец каждого месяца. В связи с этим, в силу изменений предположений, возможна ситуация, когда, например, на 31.03.2025 амортизация маржи, отраженная в учете с начала года, была 100, а на 30.04.2025 амортизация маржи составит 80 (в связи с изменением стоимости денежных потоков), т.е. фактически изменение амортизации маржи за апрель составила минус 20.</w:t>
            </w:r>
          </w:p>
          <w:p w14:paraId="356D1613" w14:textId="77777777" w:rsidR="00EF584F" w:rsidRPr="00B64D91" w:rsidRDefault="00EF584F" w:rsidP="009C121F">
            <w:pPr>
              <w:pStyle w:val="af0"/>
              <w:shd w:val="clear" w:color="auto" w:fill="auto"/>
              <w:jc w:val="both"/>
              <w:rPr>
                <w:sz w:val="20"/>
                <w:szCs w:val="20"/>
              </w:rPr>
            </w:pPr>
            <w:r w:rsidRPr="00B64D91">
              <w:rPr>
                <w:sz w:val="20"/>
                <w:szCs w:val="20"/>
              </w:rPr>
              <w:t xml:space="preserve">Пунктом 1.1.1 таблицы 5 приложения к 773-П для отражения в составе выручки по страхованию маржи, предусмотрена проводка Дебет 39101 Кредит 71317 (ОФР 12101) (код вида деятельности 3). То есть, т.е. на 31.03.2025 остаток по Кредиту 71317 составил 100, на 30.04.2025 должен составлять 80. </w:t>
            </w:r>
          </w:p>
          <w:p w14:paraId="34F4A979" w14:textId="77777777" w:rsidR="00EF584F" w:rsidRPr="00B64D91" w:rsidRDefault="00EF584F" w:rsidP="009C121F">
            <w:pPr>
              <w:pStyle w:val="af0"/>
              <w:shd w:val="clear" w:color="auto" w:fill="auto"/>
              <w:jc w:val="both"/>
              <w:rPr>
                <w:sz w:val="20"/>
                <w:szCs w:val="20"/>
              </w:rPr>
            </w:pPr>
            <w:r w:rsidRPr="00B64D91">
              <w:rPr>
                <w:sz w:val="20"/>
                <w:szCs w:val="20"/>
              </w:rPr>
              <w:t xml:space="preserve">Таким образом, исходя из условий примера, в отчетности по форме 0420260 «Оборотная ведомость по счетам бухгалтерского учета негосударственного пенсионного фонда» (далее - форма 0420260), составленной в </w:t>
            </w:r>
            <w:r w:rsidRPr="00372077">
              <w:rPr>
                <w:sz w:val="20"/>
                <w:szCs w:val="20"/>
              </w:rPr>
              <w:t>соответствии с 6796-У</w:t>
            </w:r>
            <w:r w:rsidRPr="00372077">
              <w:rPr>
                <w:sz w:val="20"/>
                <w:szCs w:val="20"/>
                <w:vertAlign w:val="superscript"/>
              </w:rPr>
              <w:footnoteReference w:id="20"/>
            </w:r>
            <w:r w:rsidRPr="00372077">
              <w:rPr>
                <w:sz w:val="20"/>
                <w:szCs w:val="20"/>
              </w:rPr>
              <w:t>, за апрель</w:t>
            </w:r>
            <w:r w:rsidRPr="00B64D91">
              <w:rPr>
                <w:sz w:val="20"/>
                <w:szCs w:val="20"/>
              </w:rPr>
              <w:t xml:space="preserve"> 2025 по счету 39101 по показателю «Оборот по дебету счета второго порядка» будет сумма минус 20 и по счету 71317 по показателю «Оборот по кредиту счета второго порядка» будет сумма минус 20.</w:t>
            </w:r>
          </w:p>
          <w:p w14:paraId="2916673E" w14:textId="77777777" w:rsidR="00FF1EE6" w:rsidRPr="00B64D91" w:rsidRDefault="00EF584F" w:rsidP="009C121F">
            <w:pPr>
              <w:pStyle w:val="20"/>
              <w:shd w:val="clear" w:color="auto" w:fill="auto"/>
              <w:tabs>
                <w:tab w:val="left" w:pos="2158"/>
              </w:tabs>
              <w:spacing w:before="0" w:after="0" w:line="240" w:lineRule="auto"/>
              <w:ind w:firstLine="709"/>
              <w:rPr>
                <w:sz w:val="20"/>
                <w:szCs w:val="20"/>
              </w:rPr>
            </w:pPr>
            <w:r w:rsidRPr="00B64D91">
              <w:rPr>
                <w:sz w:val="20"/>
                <w:szCs w:val="20"/>
              </w:rPr>
              <w:t>Правильно ли мы понимаем, что в отчетности по форме 0420260 за апрель 2025 возможно отражение отрицательных значений в оборотах по счетам 71317 и 39101 (уменьшение ранее начисленного дохода со знаком минус)?</w:t>
            </w:r>
          </w:p>
        </w:tc>
        <w:tc>
          <w:tcPr>
            <w:tcW w:w="6161" w:type="dxa"/>
            <w:shd w:val="clear" w:color="auto" w:fill="auto"/>
          </w:tcPr>
          <w:p w14:paraId="4B472751" w14:textId="56D5A24F" w:rsidR="00202978" w:rsidRPr="00B64D91" w:rsidRDefault="00866FD2" w:rsidP="008C62BB">
            <w:pPr>
              <w:ind w:firstLine="459"/>
              <w:rPr>
                <w:rFonts w:ascii="Times New Roman" w:hAnsi="Times New Roman" w:cs="Times New Roman"/>
                <w:sz w:val="20"/>
                <w:szCs w:val="20"/>
                <w:highlight w:val="magenta"/>
              </w:rPr>
            </w:pPr>
            <w:r w:rsidRPr="00B64D91">
              <w:rPr>
                <w:rFonts w:ascii="Times New Roman" w:hAnsi="Times New Roman" w:cs="Times New Roman"/>
                <w:sz w:val="20"/>
                <w:szCs w:val="20"/>
              </w:rPr>
              <w:t xml:space="preserve">Ответ </w:t>
            </w:r>
            <w:r w:rsidR="00372077">
              <w:rPr>
                <w:rFonts w:ascii="Times New Roman" w:hAnsi="Times New Roman" w:cs="Times New Roman"/>
                <w:sz w:val="20"/>
                <w:szCs w:val="20"/>
              </w:rPr>
              <w:t>приведен в вопросе</w:t>
            </w:r>
            <w:r w:rsidR="00710BF9" w:rsidRPr="00B64D91">
              <w:rPr>
                <w:rFonts w:ascii="Times New Roman" w:hAnsi="Times New Roman" w:cs="Times New Roman"/>
                <w:sz w:val="20"/>
                <w:szCs w:val="20"/>
              </w:rPr>
              <w:t xml:space="preserve"> </w:t>
            </w:r>
            <w:r w:rsidR="0004695C" w:rsidRPr="00B64D91">
              <w:rPr>
                <w:rFonts w:ascii="Times New Roman" w:hAnsi="Times New Roman" w:cs="Times New Roman"/>
                <w:sz w:val="20"/>
                <w:szCs w:val="20"/>
              </w:rPr>
              <w:t xml:space="preserve">7 </w:t>
            </w:r>
            <w:r w:rsidR="0004695C" w:rsidRPr="006B296F">
              <w:rPr>
                <w:rFonts w:ascii="Times New Roman" w:hAnsi="Times New Roman" w:cs="Times New Roman"/>
                <w:sz w:val="20"/>
                <w:szCs w:val="20"/>
              </w:rPr>
              <w:t>настоящего приложения</w:t>
            </w:r>
            <w:r w:rsidR="0004695C" w:rsidRPr="00B64D91">
              <w:rPr>
                <w:rFonts w:ascii="Times New Roman" w:hAnsi="Times New Roman" w:cs="Times New Roman"/>
                <w:sz w:val="20"/>
                <w:szCs w:val="20"/>
              </w:rPr>
              <w:t>.</w:t>
            </w:r>
          </w:p>
        </w:tc>
      </w:tr>
      <w:tr w:rsidR="00FF1EE6" w:rsidRPr="00B64D91" w14:paraId="30EAF756" w14:textId="77777777" w:rsidTr="009C121F">
        <w:tc>
          <w:tcPr>
            <w:tcW w:w="560" w:type="dxa"/>
            <w:shd w:val="clear" w:color="auto" w:fill="auto"/>
          </w:tcPr>
          <w:p w14:paraId="13037107" w14:textId="7A62D5F1" w:rsidR="00FF1EE6" w:rsidRPr="00B64D91" w:rsidRDefault="00EF584F" w:rsidP="009C121F">
            <w:pPr>
              <w:jc w:val="center"/>
              <w:rPr>
                <w:rFonts w:ascii="Times New Roman" w:hAnsi="Times New Roman" w:cs="Times New Roman"/>
                <w:sz w:val="20"/>
                <w:szCs w:val="20"/>
              </w:rPr>
            </w:pPr>
            <w:r w:rsidRPr="00B64D91">
              <w:rPr>
                <w:rFonts w:ascii="Times New Roman" w:hAnsi="Times New Roman" w:cs="Times New Roman"/>
                <w:sz w:val="20"/>
                <w:szCs w:val="20"/>
              </w:rPr>
              <w:t>17</w:t>
            </w:r>
          </w:p>
        </w:tc>
        <w:tc>
          <w:tcPr>
            <w:tcW w:w="7940" w:type="dxa"/>
            <w:shd w:val="clear" w:color="auto" w:fill="auto"/>
          </w:tcPr>
          <w:p w14:paraId="0613C2FB" w14:textId="77777777" w:rsidR="00EF584F" w:rsidRPr="00B64D91" w:rsidRDefault="00EF584F" w:rsidP="009C121F">
            <w:pPr>
              <w:pStyle w:val="af0"/>
              <w:shd w:val="clear" w:color="auto" w:fill="auto"/>
              <w:ind w:firstLine="745"/>
              <w:jc w:val="both"/>
              <w:rPr>
                <w:sz w:val="20"/>
                <w:szCs w:val="20"/>
              </w:rPr>
            </w:pPr>
            <w:r w:rsidRPr="00B64D91">
              <w:rPr>
                <w:sz w:val="20"/>
                <w:szCs w:val="20"/>
              </w:rPr>
              <w:t>По портфелю оставшихся договоров НПО фактические выплаты превысили ожидаемые. Как данная ситуация повлияет на отражение выручки?</w:t>
            </w:r>
          </w:p>
          <w:p w14:paraId="3F2BDBD1" w14:textId="77777777" w:rsidR="00EF584F" w:rsidRPr="00B64D91" w:rsidRDefault="00EF584F" w:rsidP="009C121F">
            <w:pPr>
              <w:pStyle w:val="af0"/>
              <w:shd w:val="clear" w:color="auto" w:fill="auto"/>
              <w:ind w:firstLine="745"/>
              <w:rPr>
                <w:sz w:val="20"/>
                <w:szCs w:val="20"/>
              </w:rPr>
            </w:pPr>
            <w:r w:rsidRPr="00B64D91">
              <w:rPr>
                <w:sz w:val="20"/>
                <w:szCs w:val="20"/>
              </w:rPr>
              <w:t>Правильно ли мы понимаем, что проводка по признания выручки по договорам НПО будет отрицательной?</w:t>
            </w:r>
          </w:p>
          <w:p w14:paraId="109CC974" w14:textId="77777777" w:rsidR="00FF1EE6" w:rsidRPr="00B64D91" w:rsidRDefault="00EF584F" w:rsidP="009C121F">
            <w:pPr>
              <w:pStyle w:val="20"/>
              <w:shd w:val="clear" w:color="auto" w:fill="auto"/>
              <w:tabs>
                <w:tab w:val="left" w:pos="2158"/>
              </w:tabs>
              <w:spacing w:before="0" w:after="0" w:line="240" w:lineRule="auto"/>
              <w:ind w:firstLine="745"/>
              <w:rPr>
                <w:sz w:val="20"/>
                <w:szCs w:val="20"/>
              </w:rPr>
            </w:pPr>
            <w:r w:rsidRPr="00B64D91">
              <w:rPr>
                <w:sz w:val="20"/>
                <w:szCs w:val="20"/>
              </w:rPr>
              <w:t>Просим смоделировать данную ситуацию и привести примеры бухгалтерских записей по отражению ожидаемых и фактических выплат.</w:t>
            </w:r>
          </w:p>
        </w:tc>
        <w:tc>
          <w:tcPr>
            <w:tcW w:w="6161" w:type="dxa"/>
            <w:shd w:val="clear" w:color="auto" w:fill="auto"/>
          </w:tcPr>
          <w:p w14:paraId="23D67550" w14:textId="77777777" w:rsidR="00953AFE" w:rsidRDefault="00E12481" w:rsidP="00E12481">
            <w:pPr>
              <w:autoSpaceDE w:val="0"/>
              <w:autoSpaceDN w:val="0"/>
              <w:adjustRightInd w:val="0"/>
              <w:ind w:firstLine="318"/>
              <w:jc w:val="both"/>
              <w:rPr>
                <w:rFonts w:ascii="Times New Roman" w:eastAsia="Times New Roman" w:hAnsi="Times New Roman" w:cs="Times New Roman"/>
                <w:sz w:val="20"/>
                <w:szCs w:val="20"/>
                <w:lang w:eastAsia="ru-RU"/>
              </w:rPr>
            </w:pPr>
            <w:r w:rsidRPr="00E12481">
              <w:rPr>
                <w:rFonts w:ascii="Times New Roman" w:eastAsia="Times New Roman" w:hAnsi="Times New Roman" w:cs="Times New Roman"/>
                <w:sz w:val="20"/>
                <w:szCs w:val="20"/>
                <w:lang w:eastAsia="ru-RU"/>
              </w:rPr>
              <w:t>В соответствии с пунктом В124(а) фонд должен отражать в составе выручки ожидаемые расходы по денежным потокам в рамках договора НПО.</w:t>
            </w:r>
          </w:p>
          <w:p w14:paraId="69E92986" w14:textId="26624352" w:rsidR="00717F47" w:rsidRPr="00B64D91" w:rsidRDefault="00AC51C9" w:rsidP="00953AFE">
            <w:pPr>
              <w:autoSpaceDE w:val="0"/>
              <w:autoSpaceDN w:val="0"/>
              <w:adjustRightInd w:val="0"/>
              <w:ind w:firstLine="318"/>
              <w:jc w:val="both"/>
              <w:rPr>
                <w:sz w:val="20"/>
                <w:szCs w:val="20"/>
              </w:rPr>
            </w:pPr>
            <w:r w:rsidRPr="00E12481">
              <w:rPr>
                <w:rFonts w:ascii="Times New Roman" w:eastAsia="Times New Roman" w:hAnsi="Times New Roman" w:cs="Times New Roman"/>
                <w:sz w:val="20"/>
                <w:szCs w:val="20"/>
                <w:lang w:eastAsia="ru-RU"/>
              </w:rPr>
              <w:t>Бухгалтерск</w:t>
            </w:r>
            <w:r w:rsidR="00953AFE">
              <w:rPr>
                <w:rFonts w:ascii="Times New Roman" w:eastAsia="Times New Roman" w:hAnsi="Times New Roman" w:cs="Times New Roman"/>
                <w:sz w:val="20"/>
                <w:szCs w:val="20"/>
                <w:lang w:eastAsia="ru-RU"/>
              </w:rPr>
              <w:t>ие записи по уменьшению выручки</w:t>
            </w:r>
            <w:r w:rsidR="00B9434D" w:rsidRPr="00E12481">
              <w:rPr>
                <w:rFonts w:ascii="Times New Roman" w:eastAsia="Times New Roman" w:hAnsi="Times New Roman" w:cs="Times New Roman"/>
                <w:sz w:val="20"/>
                <w:szCs w:val="20"/>
                <w:lang w:eastAsia="ru-RU"/>
              </w:rPr>
              <w:t xml:space="preserve"> </w:t>
            </w:r>
            <w:r w:rsidR="00953AFE">
              <w:rPr>
                <w:rFonts w:ascii="Times New Roman" w:eastAsia="Times New Roman" w:hAnsi="Times New Roman" w:cs="Times New Roman"/>
                <w:sz w:val="20"/>
                <w:szCs w:val="20"/>
                <w:lang w:eastAsia="ru-RU"/>
              </w:rPr>
              <w:t>предусмотрены</w:t>
            </w:r>
            <w:r w:rsidR="00E12481" w:rsidRPr="00E12481">
              <w:rPr>
                <w:rFonts w:ascii="Times New Roman" w:eastAsia="Times New Roman" w:hAnsi="Times New Roman" w:cs="Times New Roman"/>
                <w:sz w:val="20"/>
                <w:szCs w:val="20"/>
                <w:lang w:eastAsia="ru-RU"/>
              </w:rPr>
              <w:t xml:space="preserve"> для отражения </w:t>
            </w:r>
            <w:r w:rsidR="00E12481">
              <w:rPr>
                <w:rFonts w:ascii="Times New Roman" w:eastAsia="Times New Roman" w:hAnsi="Times New Roman" w:cs="Times New Roman"/>
                <w:sz w:val="20"/>
                <w:szCs w:val="20"/>
                <w:lang w:eastAsia="ru-RU"/>
              </w:rPr>
              <w:t xml:space="preserve">восстановления </w:t>
            </w:r>
            <w:r w:rsidR="00953AFE">
              <w:rPr>
                <w:rFonts w:ascii="Times New Roman" w:eastAsia="Times New Roman" w:hAnsi="Times New Roman" w:cs="Times New Roman"/>
                <w:sz w:val="20"/>
                <w:szCs w:val="20"/>
                <w:lang w:eastAsia="ru-RU"/>
              </w:rPr>
              <w:t>компонента убытка.</w:t>
            </w:r>
          </w:p>
        </w:tc>
      </w:tr>
      <w:tr w:rsidR="00FF1EE6" w:rsidRPr="00B64D91" w14:paraId="1697A3D0" w14:textId="77777777" w:rsidTr="009C121F">
        <w:tc>
          <w:tcPr>
            <w:tcW w:w="560" w:type="dxa"/>
            <w:shd w:val="clear" w:color="auto" w:fill="auto"/>
          </w:tcPr>
          <w:p w14:paraId="411F692C" w14:textId="3403B167" w:rsidR="00FF1EE6" w:rsidRPr="00B64D91" w:rsidRDefault="00514D6C" w:rsidP="009C121F">
            <w:pPr>
              <w:jc w:val="center"/>
              <w:rPr>
                <w:rFonts w:ascii="Times New Roman" w:hAnsi="Times New Roman" w:cs="Times New Roman"/>
                <w:sz w:val="20"/>
                <w:szCs w:val="20"/>
              </w:rPr>
            </w:pPr>
            <w:r w:rsidRPr="00B64D91">
              <w:rPr>
                <w:rFonts w:ascii="Times New Roman" w:hAnsi="Times New Roman" w:cs="Times New Roman"/>
                <w:sz w:val="20"/>
                <w:szCs w:val="20"/>
              </w:rPr>
              <w:lastRenderedPageBreak/>
              <w:t>18</w:t>
            </w:r>
          </w:p>
        </w:tc>
        <w:tc>
          <w:tcPr>
            <w:tcW w:w="7940" w:type="dxa"/>
            <w:shd w:val="clear" w:color="auto" w:fill="auto"/>
          </w:tcPr>
          <w:p w14:paraId="6D128909" w14:textId="77777777" w:rsidR="00FF1EE6" w:rsidRPr="00B64D91" w:rsidRDefault="00EF584F" w:rsidP="009C121F">
            <w:pPr>
              <w:pStyle w:val="20"/>
              <w:shd w:val="clear" w:color="auto" w:fill="auto"/>
              <w:tabs>
                <w:tab w:val="left" w:pos="2158"/>
              </w:tabs>
              <w:spacing w:before="0" w:after="0" w:line="240" w:lineRule="auto"/>
              <w:ind w:firstLine="709"/>
              <w:rPr>
                <w:sz w:val="20"/>
                <w:szCs w:val="20"/>
              </w:rPr>
            </w:pPr>
            <w:r w:rsidRPr="00B64D91">
              <w:rPr>
                <w:sz w:val="20"/>
                <w:szCs w:val="20"/>
              </w:rPr>
              <w:t>Какими бухгалтерскими записями отражается направление части пенсионных взносов на осуществление уставной деятельности в соответствии с договором НПО?</w:t>
            </w:r>
          </w:p>
        </w:tc>
        <w:tc>
          <w:tcPr>
            <w:tcW w:w="6161" w:type="dxa"/>
            <w:shd w:val="clear" w:color="auto" w:fill="auto"/>
          </w:tcPr>
          <w:p w14:paraId="045FAE39" w14:textId="71CA9184" w:rsidR="00102ED0" w:rsidRPr="00B64D91" w:rsidRDefault="00102ED0" w:rsidP="009C121F">
            <w:pPr>
              <w:autoSpaceDE w:val="0"/>
              <w:autoSpaceDN w:val="0"/>
              <w:adjustRightInd w:val="0"/>
              <w:ind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Поступление части пенсионных взносов на осуществление уставной деятельности по договорам НПО фонд отражает следующими бухгалтерскими записями.</w:t>
            </w:r>
          </w:p>
          <w:p w14:paraId="50A91FDA" w14:textId="26613C09" w:rsidR="00102ED0" w:rsidRPr="00B64D91" w:rsidRDefault="00102ED0" w:rsidP="009C121F">
            <w:pPr>
              <w:tabs>
                <w:tab w:val="left" w:pos="3760"/>
                <w:tab w:val="left" w:pos="6312"/>
              </w:tabs>
              <w:ind w:left="108"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 xml:space="preserve">1. Поступление </w:t>
            </w:r>
            <w:r w:rsidR="0013768C" w:rsidRPr="00B64D91">
              <w:rPr>
                <w:rFonts w:ascii="Times New Roman" w:eastAsia="Times New Roman" w:hAnsi="Times New Roman" w:cs="Times New Roman"/>
                <w:sz w:val="20"/>
                <w:szCs w:val="20"/>
                <w:lang w:eastAsia="ru-RU"/>
              </w:rPr>
              <w:t xml:space="preserve">пенсионных </w:t>
            </w:r>
            <w:r w:rsidRPr="00B64D91">
              <w:rPr>
                <w:rFonts w:ascii="Times New Roman" w:eastAsia="Times New Roman" w:hAnsi="Times New Roman" w:cs="Times New Roman"/>
                <w:sz w:val="20"/>
                <w:szCs w:val="20"/>
                <w:lang w:eastAsia="ru-RU"/>
              </w:rPr>
              <w:t>взносов на расчетный счет, предназначенный для учета средств пенсионных резервов (вид деятельности – 2):</w:t>
            </w:r>
          </w:p>
          <w:p w14:paraId="0337C770" w14:textId="77777777" w:rsidR="00102ED0" w:rsidRPr="00B64D91" w:rsidRDefault="00102ED0" w:rsidP="009C121F">
            <w:pPr>
              <w:tabs>
                <w:tab w:val="left" w:pos="3760"/>
                <w:tab w:val="left" w:pos="6312"/>
              </w:tabs>
              <w:ind w:left="108"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Дебет счета № 20501 «Расчетные счета в кредитных организациях»</w:t>
            </w:r>
          </w:p>
          <w:p w14:paraId="0DEAD3FB" w14:textId="77777777" w:rsidR="00102ED0" w:rsidRPr="00B64D91" w:rsidRDefault="00102ED0" w:rsidP="009C121F">
            <w:pPr>
              <w:tabs>
                <w:tab w:val="left" w:pos="3760"/>
                <w:tab w:val="left" w:pos="6312"/>
              </w:tabs>
              <w:ind w:left="108"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Кредит счета № 48304 «Расчеты по пенсионным взносам по договорам с юридическими лицами».</w:t>
            </w:r>
          </w:p>
          <w:p w14:paraId="04D2F1D2" w14:textId="1295144C" w:rsidR="00102ED0" w:rsidRPr="00B64D91" w:rsidRDefault="005E25E9" w:rsidP="009C121F">
            <w:pPr>
              <w:tabs>
                <w:tab w:val="left" w:pos="3760"/>
                <w:tab w:val="left" w:pos="6312"/>
              </w:tabs>
              <w:ind w:left="108"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 xml:space="preserve">2. </w:t>
            </w:r>
            <w:r w:rsidR="00102ED0" w:rsidRPr="00B64D91">
              <w:rPr>
                <w:rFonts w:ascii="Times New Roman" w:eastAsia="Times New Roman" w:hAnsi="Times New Roman" w:cs="Times New Roman"/>
                <w:sz w:val="20"/>
                <w:szCs w:val="20"/>
                <w:lang w:eastAsia="ru-RU"/>
              </w:rPr>
              <w:t xml:space="preserve">Перевод </w:t>
            </w:r>
            <w:r w:rsidR="0013768C" w:rsidRPr="00B64D91">
              <w:rPr>
                <w:rFonts w:ascii="Times New Roman" w:eastAsia="Times New Roman" w:hAnsi="Times New Roman" w:cs="Times New Roman"/>
                <w:sz w:val="20"/>
                <w:szCs w:val="20"/>
                <w:lang w:eastAsia="ru-RU"/>
              </w:rPr>
              <w:t xml:space="preserve">части пенсионных взносов на осуществление уставной деятельности </w:t>
            </w:r>
            <w:r w:rsidR="00102ED0" w:rsidRPr="00B64D91">
              <w:rPr>
                <w:rFonts w:ascii="Times New Roman" w:eastAsia="Times New Roman" w:hAnsi="Times New Roman" w:cs="Times New Roman"/>
                <w:sz w:val="20"/>
                <w:szCs w:val="20"/>
                <w:lang w:eastAsia="ru-RU"/>
              </w:rPr>
              <w:t xml:space="preserve">в состав собственных средств: </w:t>
            </w:r>
          </w:p>
          <w:p w14:paraId="2B93C129" w14:textId="77777777" w:rsidR="00102ED0" w:rsidRPr="00B64D91" w:rsidRDefault="00102ED0" w:rsidP="009C121F">
            <w:pPr>
              <w:tabs>
                <w:tab w:val="left" w:pos="3760"/>
                <w:tab w:val="left" w:pos="6312"/>
              </w:tabs>
              <w:ind w:left="108"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(вид деятельности – 2):</w:t>
            </w:r>
          </w:p>
          <w:p w14:paraId="5E65FA64" w14:textId="77777777" w:rsidR="00102ED0" w:rsidRPr="00B64D91" w:rsidRDefault="00102ED0" w:rsidP="009C121F">
            <w:pPr>
              <w:tabs>
                <w:tab w:val="left" w:pos="3760"/>
                <w:tab w:val="left" w:pos="6312"/>
              </w:tabs>
              <w:ind w:left="108"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Дебет счета № 48304 «Расчеты по пенсионным взносам по договорам с юридическими лицами»</w:t>
            </w:r>
          </w:p>
          <w:p w14:paraId="0943A686" w14:textId="77777777" w:rsidR="00102ED0" w:rsidRPr="00B64D91" w:rsidRDefault="00102ED0" w:rsidP="009C121F">
            <w:pPr>
              <w:tabs>
                <w:tab w:val="left" w:pos="3760"/>
                <w:tab w:val="left" w:pos="6312"/>
              </w:tabs>
              <w:ind w:left="108"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Кредит счета № 30305 «Внутрихозяйственные расчеты»;</w:t>
            </w:r>
          </w:p>
          <w:p w14:paraId="4DC5DEB2" w14:textId="77777777" w:rsidR="000E1BCE" w:rsidRPr="00B64D91" w:rsidRDefault="000E1BCE" w:rsidP="009C121F">
            <w:pPr>
              <w:tabs>
                <w:tab w:val="left" w:pos="3760"/>
                <w:tab w:val="left" w:pos="6312"/>
              </w:tabs>
              <w:ind w:left="108"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Дебет счета № 30305 «Внутрихозяйственные расчеты»</w:t>
            </w:r>
          </w:p>
          <w:p w14:paraId="58EDDBAB" w14:textId="77777777" w:rsidR="000E1BCE" w:rsidRPr="00B64D91" w:rsidRDefault="000E1BCE" w:rsidP="009C121F">
            <w:pPr>
              <w:tabs>
                <w:tab w:val="left" w:pos="3760"/>
                <w:tab w:val="left" w:pos="6312"/>
              </w:tabs>
              <w:ind w:left="108"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 xml:space="preserve">Кредит счета № 20501 «Расчетные счета в кредитных организациях»; </w:t>
            </w:r>
          </w:p>
          <w:p w14:paraId="7D5BFFA6" w14:textId="38111C84" w:rsidR="0013768C" w:rsidRPr="00B64D91" w:rsidRDefault="0013768C" w:rsidP="009C121F">
            <w:pPr>
              <w:tabs>
                <w:tab w:val="left" w:pos="3760"/>
                <w:tab w:val="left" w:pos="6312"/>
              </w:tabs>
              <w:ind w:left="108"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(вид деятельности – 3):</w:t>
            </w:r>
          </w:p>
          <w:p w14:paraId="35D5FAB8" w14:textId="77777777" w:rsidR="000E1BCE" w:rsidRPr="00B64D91" w:rsidRDefault="000E1BCE" w:rsidP="009C121F">
            <w:pPr>
              <w:tabs>
                <w:tab w:val="left" w:pos="3760"/>
                <w:tab w:val="left" w:pos="6312"/>
              </w:tabs>
              <w:ind w:left="108"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Дебет счета № 20501 «Расчетные счета в кредитных организациях»</w:t>
            </w:r>
          </w:p>
          <w:p w14:paraId="6D002222" w14:textId="77777777" w:rsidR="000E1BCE" w:rsidRPr="00B64D91" w:rsidRDefault="000E1BCE" w:rsidP="009C121F">
            <w:pPr>
              <w:tabs>
                <w:tab w:val="left" w:pos="3760"/>
                <w:tab w:val="left" w:pos="6312"/>
              </w:tabs>
              <w:ind w:left="108"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 xml:space="preserve">Кредит счета № 30306 «Внутрихозяйственные расчеты». </w:t>
            </w:r>
          </w:p>
          <w:p w14:paraId="4D6B914B" w14:textId="77777777" w:rsidR="0013768C" w:rsidRPr="00B64D91" w:rsidRDefault="0013768C" w:rsidP="009C121F">
            <w:pPr>
              <w:tabs>
                <w:tab w:val="left" w:pos="3760"/>
                <w:tab w:val="left" w:pos="6312"/>
              </w:tabs>
              <w:ind w:left="108"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Дебет счета № 30306 «Внутрихозяйственные расчеты»</w:t>
            </w:r>
          </w:p>
          <w:p w14:paraId="32B1CC2E" w14:textId="6F1928FE" w:rsidR="0013768C" w:rsidRPr="00B64D91" w:rsidRDefault="0013768C" w:rsidP="009C121F">
            <w:pPr>
              <w:tabs>
                <w:tab w:val="left" w:pos="3760"/>
                <w:tab w:val="left" w:pos="6312"/>
              </w:tabs>
              <w:ind w:left="108" w:firstLine="318"/>
              <w:jc w:val="both"/>
              <w:rPr>
                <w:rFonts w:ascii="Times New Roman" w:eastAsia="Times New Roman" w:hAnsi="Times New Roman" w:cs="Times New Roman"/>
                <w:sz w:val="20"/>
                <w:szCs w:val="20"/>
                <w:lang w:eastAsia="ru-RU"/>
              </w:rPr>
            </w:pPr>
            <w:r w:rsidRPr="00B64D91">
              <w:rPr>
                <w:rFonts w:ascii="Times New Roman" w:eastAsia="Times New Roman" w:hAnsi="Times New Roman" w:cs="Times New Roman"/>
                <w:sz w:val="20"/>
                <w:szCs w:val="20"/>
                <w:lang w:eastAsia="ru-RU"/>
              </w:rPr>
              <w:t>Кредит счет</w:t>
            </w:r>
            <w:r w:rsidR="005E25E9" w:rsidRPr="00B64D91">
              <w:rPr>
                <w:rFonts w:ascii="Times New Roman" w:eastAsia="Times New Roman" w:hAnsi="Times New Roman" w:cs="Times New Roman"/>
                <w:sz w:val="20"/>
                <w:szCs w:val="20"/>
                <w:lang w:eastAsia="ru-RU"/>
              </w:rPr>
              <w:t>ов</w:t>
            </w:r>
            <w:r w:rsidRPr="00B64D91">
              <w:rPr>
                <w:rFonts w:ascii="Times New Roman" w:eastAsia="Times New Roman" w:hAnsi="Times New Roman" w:cs="Times New Roman"/>
                <w:sz w:val="20"/>
                <w:szCs w:val="20"/>
                <w:lang w:eastAsia="ru-RU"/>
              </w:rPr>
              <w:t xml:space="preserve"> </w:t>
            </w:r>
            <w:r w:rsidR="005E25E9" w:rsidRPr="00B64D91">
              <w:rPr>
                <w:rFonts w:ascii="Times New Roman" w:eastAsia="Times New Roman" w:hAnsi="Times New Roman" w:cs="Times New Roman"/>
                <w:sz w:val="20"/>
                <w:szCs w:val="20"/>
                <w:lang w:eastAsia="ru-RU"/>
              </w:rPr>
              <w:t>учета к</w:t>
            </w:r>
            <w:r w:rsidRPr="00B64D91">
              <w:rPr>
                <w:rFonts w:ascii="Times New Roman" w:eastAsia="Times New Roman" w:hAnsi="Times New Roman" w:cs="Times New Roman"/>
                <w:sz w:val="20"/>
                <w:szCs w:val="20"/>
                <w:lang w:eastAsia="ru-RU"/>
              </w:rPr>
              <w:t>орректировк</w:t>
            </w:r>
            <w:r w:rsidR="005E25E9" w:rsidRPr="00B64D91">
              <w:rPr>
                <w:rFonts w:ascii="Times New Roman" w:eastAsia="Times New Roman" w:hAnsi="Times New Roman" w:cs="Times New Roman"/>
                <w:sz w:val="20"/>
                <w:szCs w:val="20"/>
                <w:lang w:eastAsia="ru-RU"/>
              </w:rPr>
              <w:t>и</w:t>
            </w:r>
            <w:r w:rsidR="003E4BC0" w:rsidRPr="00B64D91">
              <w:rPr>
                <w:rFonts w:ascii="Times New Roman" w:eastAsia="Times New Roman" w:hAnsi="Times New Roman" w:cs="Times New Roman"/>
                <w:sz w:val="20"/>
                <w:szCs w:val="20"/>
                <w:lang w:eastAsia="ru-RU"/>
              </w:rPr>
              <w:t xml:space="preserve"> РППО по договорам НПО (ООЧП)</w:t>
            </w:r>
            <w:r w:rsidR="00FB2524" w:rsidRPr="00B64D91">
              <w:rPr>
                <w:rFonts w:ascii="Times New Roman" w:eastAsia="Times New Roman" w:hAnsi="Times New Roman" w:cs="Times New Roman"/>
                <w:sz w:val="20"/>
                <w:szCs w:val="20"/>
                <w:lang w:eastAsia="ru-RU"/>
              </w:rPr>
              <w:t>.</w:t>
            </w:r>
          </w:p>
          <w:p w14:paraId="7B20061E" w14:textId="79394CC8" w:rsidR="00FF1EE6" w:rsidRPr="00B64D91" w:rsidRDefault="00FF1EE6" w:rsidP="009C121F">
            <w:pPr>
              <w:ind w:firstLine="459"/>
              <w:jc w:val="both"/>
              <w:rPr>
                <w:rFonts w:ascii="Times New Roman" w:hAnsi="Times New Roman" w:cs="Times New Roman"/>
                <w:sz w:val="20"/>
                <w:szCs w:val="20"/>
              </w:rPr>
            </w:pPr>
          </w:p>
        </w:tc>
      </w:tr>
      <w:tr w:rsidR="00FF1EE6" w:rsidRPr="00B64D91" w14:paraId="06721560" w14:textId="77777777" w:rsidTr="009C121F">
        <w:tc>
          <w:tcPr>
            <w:tcW w:w="560" w:type="dxa"/>
            <w:shd w:val="clear" w:color="auto" w:fill="auto"/>
          </w:tcPr>
          <w:p w14:paraId="5274203A" w14:textId="66281748" w:rsidR="00FF1EE6" w:rsidRPr="00B64D91" w:rsidRDefault="00FB2524" w:rsidP="009C121F">
            <w:pPr>
              <w:jc w:val="center"/>
              <w:rPr>
                <w:rFonts w:ascii="Times New Roman" w:hAnsi="Times New Roman" w:cs="Times New Roman"/>
                <w:sz w:val="20"/>
                <w:szCs w:val="20"/>
              </w:rPr>
            </w:pPr>
            <w:r w:rsidRPr="00B64D91">
              <w:rPr>
                <w:rFonts w:ascii="Times New Roman" w:hAnsi="Times New Roman" w:cs="Times New Roman"/>
                <w:sz w:val="20"/>
                <w:szCs w:val="20"/>
              </w:rPr>
              <w:t>19</w:t>
            </w:r>
            <w:r w:rsidR="00823B83" w:rsidRPr="00B64D91">
              <w:rPr>
                <w:rFonts w:ascii="Times New Roman" w:hAnsi="Times New Roman" w:cs="Times New Roman"/>
                <w:sz w:val="20"/>
                <w:szCs w:val="20"/>
              </w:rPr>
              <w:t xml:space="preserve">    </w:t>
            </w:r>
          </w:p>
        </w:tc>
        <w:tc>
          <w:tcPr>
            <w:tcW w:w="7940" w:type="dxa"/>
            <w:shd w:val="clear" w:color="auto" w:fill="auto"/>
          </w:tcPr>
          <w:p w14:paraId="4C053DB7" w14:textId="77777777" w:rsidR="00FF1EE6" w:rsidRPr="00B64D91" w:rsidRDefault="00EF584F" w:rsidP="009C121F">
            <w:pPr>
              <w:pStyle w:val="20"/>
              <w:shd w:val="clear" w:color="auto" w:fill="auto"/>
              <w:tabs>
                <w:tab w:val="left" w:pos="2158"/>
              </w:tabs>
              <w:spacing w:before="0" w:after="0" w:line="240" w:lineRule="auto"/>
              <w:ind w:firstLine="709"/>
              <w:rPr>
                <w:sz w:val="20"/>
                <w:szCs w:val="20"/>
              </w:rPr>
            </w:pPr>
            <w:r w:rsidRPr="00B64D91">
              <w:rPr>
                <w:sz w:val="20"/>
                <w:szCs w:val="20"/>
              </w:rPr>
              <w:t>Какими бухгалтерскими записями отражается направление части пенсионных взносов в страховой резерв в соответствии с договором НПО?</w:t>
            </w:r>
          </w:p>
        </w:tc>
        <w:tc>
          <w:tcPr>
            <w:tcW w:w="6161" w:type="dxa"/>
            <w:shd w:val="clear" w:color="auto" w:fill="auto"/>
          </w:tcPr>
          <w:p w14:paraId="1F038A93" w14:textId="44016D13" w:rsidR="00683050" w:rsidRPr="00B64D91" w:rsidRDefault="00683050" w:rsidP="009C121F">
            <w:pPr>
              <w:pStyle w:val="af4"/>
              <w:spacing w:before="0" w:beforeAutospacing="0" w:after="0" w:afterAutospacing="0"/>
              <w:ind w:firstLine="285"/>
              <w:jc w:val="both"/>
              <w:rPr>
                <w:sz w:val="20"/>
                <w:szCs w:val="20"/>
              </w:rPr>
            </w:pPr>
            <w:r w:rsidRPr="00B64D91">
              <w:rPr>
                <w:sz w:val="20"/>
                <w:szCs w:val="20"/>
              </w:rPr>
              <w:t xml:space="preserve">Направление части поступивших пенсионных взносов </w:t>
            </w:r>
            <w:r w:rsidR="006637D5" w:rsidRPr="00B64D91">
              <w:rPr>
                <w:sz w:val="20"/>
                <w:szCs w:val="20"/>
              </w:rPr>
              <w:t xml:space="preserve">по договорам НПО </w:t>
            </w:r>
            <w:r w:rsidRPr="00B64D91">
              <w:rPr>
                <w:sz w:val="20"/>
                <w:szCs w:val="20"/>
              </w:rPr>
              <w:t>в страховой резерв фонд отражает бухгалтерск</w:t>
            </w:r>
            <w:r w:rsidR="00C22E66">
              <w:rPr>
                <w:sz w:val="20"/>
                <w:szCs w:val="20"/>
              </w:rPr>
              <w:t>ими</w:t>
            </w:r>
            <w:r w:rsidRPr="00B64D91">
              <w:rPr>
                <w:sz w:val="20"/>
                <w:szCs w:val="20"/>
              </w:rPr>
              <w:t xml:space="preserve"> запис</w:t>
            </w:r>
            <w:r w:rsidR="00C22E66">
              <w:rPr>
                <w:sz w:val="20"/>
                <w:szCs w:val="20"/>
              </w:rPr>
              <w:t>ями</w:t>
            </w:r>
            <w:r w:rsidRPr="00B64D91">
              <w:rPr>
                <w:sz w:val="20"/>
                <w:szCs w:val="20"/>
              </w:rPr>
              <w:t xml:space="preserve"> 1.5</w:t>
            </w:r>
            <w:r w:rsidR="00C22E66">
              <w:rPr>
                <w:sz w:val="20"/>
                <w:szCs w:val="20"/>
              </w:rPr>
              <w:t xml:space="preserve"> и 1.6</w:t>
            </w:r>
            <w:r w:rsidRPr="00B64D91">
              <w:rPr>
                <w:sz w:val="20"/>
                <w:szCs w:val="20"/>
              </w:rPr>
              <w:t xml:space="preserve"> таблицы 1.7 Положения Банка России № 776-П.</w:t>
            </w:r>
          </w:p>
          <w:p w14:paraId="001D7DDC" w14:textId="77777777" w:rsidR="00FF1EE6" w:rsidRPr="00B64D91" w:rsidRDefault="00FF1EE6" w:rsidP="009C121F">
            <w:pPr>
              <w:ind w:firstLine="459"/>
              <w:jc w:val="both"/>
              <w:rPr>
                <w:rFonts w:ascii="Times New Roman" w:hAnsi="Times New Roman" w:cs="Times New Roman"/>
                <w:sz w:val="20"/>
                <w:szCs w:val="20"/>
              </w:rPr>
            </w:pPr>
          </w:p>
        </w:tc>
      </w:tr>
      <w:tr w:rsidR="00FF1EE6" w:rsidRPr="00B64D91" w14:paraId="0FBA68DE" w14:textId="77777777" w:rsidTr="009C121F">
        <w:tc>
          <w:tcPr>
            <w:tcW w:w="560" w:type="dxa"/>
            <w:shd w:val="clear" w:color="auto" w:fill="auto"/>
          </w:tcPr>
          <w:p w14:paraId="61AABD0C" w14:textId="77777777" w:rsidR="00FF1EE6" w:rsidRPr="00B64D91" w:rsidRDefault="00514D6C" w:rsidP="009C121F">
            <w:pPr>
              <w:jc w:val="center"/>
              <w:rPr>
                <w:rFonts w:ascii="Times New Roman" w:hAnsi="Times New Roman" w:cs="Times New Roman"/>
                <w:sz w:val="20"/>
                <w:szCs w:val="20"/>
              </w:rPr>
            </w:pPr>
            <w:r w:rsidRPr="00B64D91">
              <w:rPr>
                <w:rFonts w:ascii="Times New Roman" w:hAnsi="Times New Roman" w:cs="Times New Roman"/>
                <w:sz w:val="20"/>
                <w:szCs w:val="20"/>
              </w:rPr>
              <w:t>20</w:t>
            </w:r>
          </w:p>
        </w:tc>
        <w:tc>
          <w:tcPr>
            <w:tcW w:w="7940" w:type="dxa"/>
            <w:shd w:val="clear" w:color="auto" w:fill="auto"/>
          </w:tcPr>
          <w:p w14:paraId="6E234DE8" w14:textId="77777777" w:rsidR="00FF1EE6" w:rsidRPr="00B64D91" w:rsidRDefault="00514D6C" w:rsidP="009C121F">
            <w:pPr>
              <w:pStyle w:val="20"/>
              <w:shd w:val="clear" w:color="auto" w:fill="auto"/>
              <w:tabs>
                <w:tab w:val="left" w:pos="2158"/>
              </w:tabs>
              <w:spacing w:before="0" w:after="0" w:line="240" w:lineRule="auto"/>
              <w:ind w:firstLine="709"/>
              <w:rPr>
                <w:sz w:val="20"/>
                <w:szCs w:val="20"/>
              </w:rPr>
            </w:pPr>
            <w:r w:rsidRPr="00B64D91">
              <w:rPr>
                <w:sz w:val="20"/>
                <w:szCs w:val="20"/>
              </w:rPr>
              <w:t>Какими бухгалтерскими записями отражается поступление целевых взносов по договорам НПО</w:t>
            </w:r>
            <w:r w:rsidRPr="006B296F">
              <w:rPr>
                <w:sz w:val="20"/>
                <w:szCs w:val="20"/>
              </w:rPr>
              <w:t>? В каком примечании и по какой строке БФО отражаются данные взносы?</w:t>
            </w:r>
          </w:p>
        </w:tc>
        <w:tc>
          <w:tcPr>
            <w:tcW w:w="6161" w:type="dxa"/>
            <w:shd w:val="clear" w:color="auto" w:fill="auto"/>
          </w:tcPr>
          <w:p w14:paraId="645572AE" w14:textId="77777777" w:rsidR="006E6A88" w:rsidRDefault="002F504F" w:rsidP="003C42E7">
            <w:pPr>
              <w:tabs>
                <w:tab w:val="left" w:pos="3760"/>
                <w:tab w:val="left" w:pos="6312"/>
              </w:tabs>
              <w:ind w:left="108" w:firstLine="318"/>
              <w:jc w:val="both"/>
              <w:rPr>
                <w:rFonts w:ascii="Times New Roman" w:hAnsi="Times New Roman" w:cs="Times New Roman"/>
                <w:sz w:val="20"/>
                <w:szCs w:val="20"/>
              </w:rPr>
            </w:pPr>
            <w:r w:rsidRPr="002F504F">
              <w:rPr>
                <w:rFonts w:ascii="Times New Roman" w:hAnsi="Times New Roman" w:cs="Times New Roman"/>
                <w:sz w:val="20"/>
                <w:szCs w:val="20"/>
              </w:rPr>
              <w:t>Исходя из информации, изложенной в вопросе, не представляется возможным определить характер и назначение целевых взносов в соответствии с условиями договора НПО. Для получения ответа по существу необходимо дополнительно направить в ДРБУ недостающую информацию.</w:t>
            </w:r>
          </w:p>
          <w:p w14:paraId="5B70C174" w14:textId="45DA5757" w:rsidR="002F504F" w:rsidRPr="003C42E7" w:rsidRDefault="002F504F" w:rsidP="003C42E7">
            <w:pPr>
              <w:tabs>
                <w:tab w:val="left" w:pos="3760"/>
                <w:tab w:val="left" w:pos="6312"/>
              </w:tabs>
              <w:ind w:left="108" w:firstLine="318"/>
              <w:jc w:val="both"/>
              <w:rPr>
                <w:rFonts w:ascii="Times New Roman" w:hAnsi="Times New Roman" w:cs="Times New Roman"/>
                <w:sz w:val="20"/>
                <w:szCs w:val="20"/>
              </w:rPr>
            </w:pPr>
          </w:p>
        </w:tc>
      </w:tr>
      <w:tr w:rsidR="00FF1EE6" w:rsidRPr="00B64D91" w14:paraId="5EC87B6E" w14:textId="77777777" w:rsidTr="009C121F">
        <w:tc>
          <w:tcPr>
            <w:tcW w:w="560" w:type="dxa"/>
            <w:shd w:val="clear" w:color="auto" w:fill="auto"/>
          </w:tcPr>
          <w:p w14:paraId="7D55CB6F" w14:textId="77777777" w:rsidR="00FF1EE6" w:rsidRPr="00B64D91" w:rsidRDefault="00514D6C" w:rsidP="009C121F">
            <w:pPr>
              <w:jc w:val="center"/>
              <w:rPr>
                <w:rFonts w:ascii="Times New Roman" w:hAnsi="Times New Roman" w:cs="Times New Roman"/>
                <w:sz w:val="20"/>
                <w:szCs w:val="20"/>
              </w:rPr>
            </w:pPr>
            <w:r w:rsidRPr="00B64D91">
              <w:rPr>
                <w:rFonts w:ascii="Times New Roman" w:hAnsi="Times New Roman" w:cs="Times New Roman"/>
                <w:sz w:val="20"/>
                <w:szCs w:val="20"/>
              </w:rPr>
              <w:t>21</w:t>
            </w:r>
          </w:p>
        </w:tc>
        <w:tc>
          <w:tcPr>
            <w:tcW w:w="7940" w:type="dxa"/>
            <w:shd w:val="clear" w:color="auto" w:fill="auto"/>
          </w:tcPr>
          <w:p w14:paraId="5F6A69C4" w14:textId="77777777" w:rsidR="00514D6C" w:rsidRPr="00B64D91" w:rsidRDefault="00514D6C" w:rsidP="009C121F">
            <w:pPr>
              <w:pStyle w:val="af0"/>
              <w:shd w:val="clear" w:color="auto" w:fill="auto"/>
              <w:ind w:firstLine="745"/>
              <w:jc w:val="both"/>
              <w:rPr>
                <w:sz w:val="20"/>
                <w:szCs w:val="20"/>
              </w:rPr>
            </w:pPr>
            <w:r w:rsidRPr="00B64D91">
              <w:rPr>
                <w:sz w:val="20"/>
                <w:szCs w:val="20"/>
              </w:rPr>
              <w:t>Рисковая поправка на нефинансовый риск (ООЧП) отражается на отдельных счетах бухгалтерского учета. При первоначальном признании группа договоров была отнесена к группе оставшихся и по ней была отражена маржа. В дальнейшем группа стала обременительной и по ней был сформирован компонент убытка.</w:t>
            </w:r>
          </w:p>
          <w:p w14:paraId="10687B91" w14:textId="77777777" w:rsidR="00FF1EE6" w:rsidRPr="00B64D91" w:rsidRDefault="00514D6C" w:rsidP="009C121F">
            <w:pPr>
              <w:pStyle w:val="20"/>
              <w:shd w:val="clear" w:color="auto" w:fill="auto"/>
              <w:tabs>
                <w:tab w:val="left" w:pos="2158"/>
              </w:tabs>
              <w:spacing w:before="0" w:after="0" w:line="240" w:lineRule="auto"/>
              <w:ind w:firstLine="709"/>
              <w:rPr>
                <w:sz w:val="20"/>
                <w:szCs w:val="20"/>
              </w:rPr>
            </w:pPr>
            <w:r w:rsidRPr="00B64D91">
              <w:rPr>
                <w:sz w:val="20"/>
                <w:szCs w:val="20"/>
              </w:rPr>
              <w:t>Правильно ли мы понимаем, что на счетах учета ООЧП аккумулируется рисковая поправка в полном объеме, без исключения части, относящейся к компоненту убытка?</w:t>
            </w:r>
          </w:p>
        </w:tc>
        <w:tc>
          <w:tcPr>
            <w:tcW w:w="6161" w:type="dxa"/>
            <w:shd w:val="clear" w:color="auto" w:fill="auto"/>
          </w:tcPr>
          <w:p w14:paraId="1185D1DE" w14:textId="1EB49DC3" w:rsidR="006956D6" w:rsidRDefault="006956D6" w:rsidP="00710AB2">
            <w:pPr>
              <w:pStyle w:val="af4"/>
              <w:spacing w:before="0" w:beforeAutospacing="0" w:after="0" w:afterAutospacing="0"/>
              <w:ind w:firstLine="459"/>
              <w:jc w:val="both"/>
              <w:rPr>
                <w:sz w:val="20"/>
                <w:szCs w:val="20"/>
                <w:lang w:eastAsia="en-US"/>
              </w:rPr>
            </w:pPr>
            <w:r>
              <w:rPr>
                <w:sz w:val="20"/>
                <w:szCs w:val="20"/>
                <w:lang w:eastAsia="en-US"/>
              </w:rPr>
              <w:t xml:space="preserve">По группе обременительных договоров рисковая поправка в составе </w:t>
            </w:r>
            <w:r w:rsidRPr="00B64D91">
              <w:rPr>
                <w:sz w:val="20"/>
                <w:szCs w:val="20"/>
              </w:rPr>
              <w:t>ООЧП</w:t>
            </w:r>
            <w:r>
              <w:rPr>
                <w:sz w:val="20"/>
                <w:szCs w:val="20"/>
              </w:rPr>
              <w:t xml:space="preserve"> отражается в полном объеме.</w:t>
            </w:r>
          </w:p>
          <w:p w14:paraId="13592AB7" w14:textId="0057953F" w:rsidR="009D276E" w:rsidRPr="00BC5557" w:rsidRDefault="009D276E" w:rsidP="006956D6">
            <w:pPr>
              <w:pStyle w:val="af4"/>
              <w:spacing w:before="0" w:beforeAutospacing="0" w:after="0" w:afterAutospacing="0"/>
              <w:ind w:firstLine="459"/>
              <w:jc w:val="both"/>
            </w:pPr>
          </w:p>
        </w:tc>
      </w:tr>
      <w:tr w:rsidR="00FF1EE6" w:rsidRPr="00B64D91" w14:paraId="59114B7F" w14:textId="77777777" w:rsidTr="009C121F">
        <w:tc>
          <w:tcPr>
            <w:tcW w:w="560" w:type="dxa"/>
            <w:shd w:val="clear" w:color="auto" w:fill="auto"/>
          </w:tcPr>
          <w:p w14:paraId="4C3419B4" w14:textId="1C1EDED0" w:rsidR="00FF1EE6" w:rsidRPr="00B64D91" w:rsidRDefault="003E506A" w:rsidP="009C121F">
            <w:pPr>
              <w:jc w:val="center"/>
              <w:rPr>
                <w:rFonts w:ascii="Times New Roman" w:hAnsi="Times New Roman" w:cs="Times New Roman"/>
                <w:sz w:val="20"/>
                <w:szCs w:val="20"/>
                <w:lang w:val="en-US"/>
              </w:rPr>
            </w:pPr>
            <w:r w:rsidRPr="00B64D91">
              <w:rPr>
                <w:rFonts w:ascii="Times New Roman" w:hAnsi="Times New Roman" w:cs="Times New Roman"/>
                <w:sz w:val="20"/>
                <w:szCs w:val="20"/>
                <w:lang w:val="en-US"/>
              </w:rPr>
              <w:lastRenderedPageBreak/>
              <w:t>22</w:t>
            </w:r>
          </w:p>
        </w:tc>
        <w:tc>
          <w:tcPr>
            <w:tcW w:w="7940" w:type="dxa"/>
            <w:shd w:val="clear" w:color="auto" w:fill="auto"/>
          </w:tcPr>
          <w:p w14:paraId="05CAFA11" w14:textId="77777777" w:rsidR="00FF1EE6" w:rsidRPr="00B64D91" w:rsidRDefault="00514D6C" w:rsidP="009C121F">
            <w:pPr>
              <w:pStyle w:val="20"/>
              <w:shd w:val="clear" w:color="auto" w:fill="auto"/>
              <w:tabs>
                <w:tab w:val="left" w:pos="2158"/>
              </w:tabs>
              <w:spacing w:before="0" w:after="0" w:line="240" w:lineRule="auto"/>
              <w:ind w:firstLine="709"/>
              <w:rPr>
                <w:sz w:val="20"/>
                <w:szCs w:val="20"/>
              </w:rPr>
            </w:pPr>
            <w:r w:rsidRPr="00B64D91">
              <w:rPr>
                <w:sz w:val="20"/>
                <w:szCs w:val="20"/>
              </w:rPr>
              <w:t>Просим пояснить экономический смысл и влияние на финансовый результат фонда и формирование Отчета о финансовых результатах НПФ (ОКУД 0420202) (далее - Отчет о финансовых результатах) расчет и отражение корректировок на основе опыта по договорам ОПС, НПО и ПДС:</w:t>
            </w:r>
          </w:p>
          <w:p w14:paraId="56E81253" w14:textId="77777777" w:rsidR="00514D6C" w:rsidRPr="00B64D91" w:rsidRDefault="00514D6C" w:rsidP="009C121F">
            <w:pPr>
              <w:pStyle w:val="af0"/>
              <w:numPr>
                <w:ilvl w:val="0"/>
                <w:numId w:val="8"/>
              </w:numPr>
              <w:shd w:val="clear" w:color="auto" w:fill="auto"/>
              <w:tabs>
                <w:tab w:val="left" w:pos="259"/>
              </w:tabs>
              <w:jc w:val="both"/>
              <w:rPr>
                <w:sz w:val="20"/>
                <w:szCs w:val="20"/>
              </w:rPr>
            </w:pPr>
            <w:r w:rsidRPr="00B64D91">
              <w:rPr>
                <w:sz w:val="20"/>
                <w:szCs w:val="20"/>
              </w:rPr>
              <w:t>в случае превышения суммы фактических расходов по выплатам над суммой ожидаемых расходов по выплатам, за исключением выплат инвестиционных составляющих. В данном случае, согласно Положениям 773-П, 776-ПП, 838-П, предусмотрена проводка по дебету и кредиту одного и того же счета расходов и разных символов ОФР, которые при формировании Отчета о финансовых результатах, в соответствии с примерной группировкой счетов бухгалтерского учета, приведенной в Приложении 6 Положения 727- П</w:t>
            </w:r>
            <w:r w:rsidRPr="00B64D91">
              <w:rPr>
                <w:sz w:val="20"/>
                <w:szCs w:val="20"/>
                <w:vertAlign w:val="superscript"/>
              </w:rPr>
              <w:footnoteReference w:id="21"/>
            </w:r>
            <w:r w:rsidRPr="00B64D91">
              <w:rPr>
                <w:sz w:val="20"/>
                <w:szCs w:val="20"/>
              </w:rPr>
              <w:t>, отражаются по одной строке и их влияние на финансовый результат и данный отчет равно 0:</w:t>
            </w:r>
          </w:p>
          <w:p w14:paraId="2013E42E" w14:textId="77777777" w:rsidR="00514D6C" w:rsidRPr="00B64D91" w:rsidRDefault="00514D6C" w:rsidP="009C121F">
            <w:pPr>
              <w:pStyle w:val="af0"/>
              <w:shd w:val="clear" w:color="auto" w:fill="auto"/>
              <w:ind w:firstLine="700"/>
              <w:jc w:val="both"/>
              <w:rPr>
                <w:sz w:val="20"/>
                <w:szCs w:val="20"/>
              </w:rPr>
            </w:pPr>
            <w:r w:rsidRPr="00B64D91">
              <w:rPr>
                <w:sz w:val="20"/>
                <w:szCs w:val="20"/>
              </w:rPr>
              <w:t>По договорам ОПС: Дебет 71318 ОФР 22108 Кредит 71318 (ОФР 22102) (код вида деятельности 3);</w:t>
            </w:r>
          </w:p>
          <w:p w14:paraId="36256D03" w14:textId="77777777" w:rsidR="00514D6C" w:rsidRPr="00B64D91" w:rsidRDefault="00514D6C" w:rsidP="009C121F">
            <w:pPr>
              <w:pStyle w:val="af0"/>
              <w:shd w:val="clear" w:color="auto" w:fill="auto"/>
              <w:ind w:firstLine="700"/>
              <w:jc w:val="both"/>
              <w:rPr>
                <w:sz w:val="20"/>
                <w:szCs w:val="20"/>
              </w:rPr>
            </w:pPr>
            <w:r w:rsidRPr="00B64D91">
              <w:rPr>
                <w:sz w:val="20"/>
                <w:szCs w:val="20"/>
              </w:rPr>
              <w:t>По договорам НПО: Дебет 71310 ОФР 21108 Кредит 71310 (ОРФ 21102) (код вида деятельности 3);</w:t>
            </w:r>
          </w:p>
          <w:p w14:paraId="54D3DDB0" w14:textId="77777777" w:rsidR="00514D6C" w:rsidRPr="00B64D91" w:rsidRDefault="00514D6C" w:rsidP="009C121F">
            <w:pPr>
              <w:pStyle w:val="af0"/>
              <w:shd w:val="clear" w:color="auto" w:fill="auto"/>
              <w:ind w:firstLine="700"/>
              <w:jc w:val="both"/>
              <w:rPr>
                <w:sz w:val="20"/>
                <w:szCs w:val="20"/>
              </w:rPr>
            </w:pPr>
            <w:r w:rsidRPr="00B64D91">
              <w:rPr>
                <w:sz w:val="20"/>
                <w:szCs w:val="20"/>
              </w:rPr>
              <w:t>По договорам ПДС: Дебет 71326 ОФР 24108 Кредит 71326 (ОФР 24102) (код вида деятельности 3).</w:t>
            </w:r>
          </w:p>
          <w:p w14:paraId="5EEC7B5B" w14:textId="77777777" w:rsidR="00514D6C" w:rsidRPr="00B64D91" w:rsidRDefault="00514D6C" w:rsidP="009C121F">
            <w:pPr>
              <w:pStyle w:val="af0"/>
              <w:numPr>
                <w:ilvl w:val="0"/>
                <w:numId w:val="8"/>
              </w:numPr>
              <w:shd w:val="clear" w:color="auto" w:fill="auto"/>
              <w:tabs>
                <w:tab w:val="left" w:pos="259"/>
              </w:tabs>
              <w:jc w:val="both"/>
              <w:rPr>
                <w:sz w:val="20"/>
                <w:szCs w:val="20"/>
              </w:rPr>
            </w:pPr>
            <w:r w:rsidRPr="00B64D91">
              <w:rPr>
                <w:sz w:val="20"/>
                <w:szCs w:val="20"/>
              </w:rPr>
              <w:t>в случае превышения суммы ожидаемых расходов по выплатам над суммой фактических расходов по выплатам, за исключением выплат инвестиционных составляющих. В данном случае, согласно Положениям 773-П, 776-ПП, 838-П, предусмотрена проводка по дебету и кредиту одного и того же счета расходов и разных символов ОФР, которые при формировании Отчета о финансовых результатах, в соответствии с примерной группировкой счетов бухгалтерского учета, приведенной в Приложении 6 Положения 727- П, отражаются по одной строке и их влияние на финансовый результат и данный отчет равно 0:</w:t>
            </w:r>
          </w:p>
          <w:p w14:paraId="31454AC5" w14:textId="77777777" w:rsidR="00514D6C" w:rsidRPr="00B64D91" w:rsidRDefault="00514D6C" w:rsidP="009C121F">
            <w:pPr>
              <w:pStyle w:val="af0"/>
              <w:shd w:val="clear" w:color="auto" w:fill="auto"/>
              <w:ind w:firstLine="700"/>
              <w:jc w:val="both"/>
              <w:rPr>
                <w:sz w:val="20"/>
                <w:szCs w:val="20"/>
              </w:rPr>
            </w:pPr>
            <w:r w:rsidRPr="00B64D91">
              <w:rPr>
                <w:sz w:val="20"/>
                <w:szCs w:val="20"/>
              </w:rPr>
              <w:t>По договорам ОПС: Дебет 71323 (ОФР 12406) Кредит 71323 (ОФР 12406) (код вида деятельности 3);</w:t>
            </w:r>
          </w:p>
          <w:p w14:paraId="4A5232F2" w14:textId="77777777" w:rsidR="00514D6C" w:rsidRPr="00B64D91" w:rsidRDefault="00514D6C" w:rsidP="009C121F">
            <w:pPr>
              <w:pStyle w:val="af0"/>
              <w:shd w:val="clear" w:color="auto" w:fill="auto"/>
              <w:ind w:firstLine="700"/>
              <w:jc w:val="both"/>
              <w:rPr>
                <w:sz w:val="20"/>
                <w:szCs w:val="20"/>
              </w:rPr>
            </w:pPr>
            <w:r w:rsidRPr="00B64D91">
              <w:rPr>
                <w:sz w:val="20"/>
                <w:szCs w:val="20"/>
              </w:rPr>
              <w:t>По договорам НПО: Дебет 71315 (ОФР 11407) Кредит 71315 (ОФР 11407) (код вида деятельности 3);</w:t>
            </w:r>
          </w:p>
          <w:p w14:paraId="4E793D6A" w14:textId="77777777" w:rsidR="00514D6C" w:rsidRPr="00B64D91" w:rsidRDefault="00514D6C" w:rsidP="009C121F">
            <w:pPr>
              <w:pStyle w:val="20"/>
              <w:shd w:val="clear" w:color="auto" w:fill="auto"/>
              <w:tabs>
                <w:tab w:val="left" w:pos="2158"/>
              </w:tabs>
              <w:spacing w:before="0" w:after="0" w:line="240" w:lineRule="auto"/>
              <w:ind w:firstLine="709"/>
              <w:rPr>
                <w:sz w:val="20"/>
                <w:szCs w:val="20"/>
              </w:rPr>
            </w:pPr>
            <w:r w:rsidRPr="00B64D91">
              <w:rPr>
                <w:sz w:val="20"/>
                <w:szCs w:val="20"/>
              </w:rPr>
              <w:t>По договорам ПДС: Дебет 71331 (ОФР 14407) Кредит 71331 (ОФР 14407) (код вида деятельности з).</w:t>
            </w:r>
          </w:p>
        </w:tc>
        <w:tc>
          <w:tcPr>
            <w:tcW w:w="6161" w:type="dxa"/>
            <w:shd w:val="clear" w:color="auto" w:fill="auto"/>
          </w:tcPr>
          <w:p w14:paraId="371B9F88" w14:textId="02BA86C8" w:rsidR="005867EC" w:rsidRPr="00B64D91" w:rsidRDefault="005867EC" w:rsidP="009C121F">
            <w:pPr>
              <w:ind w:firstLine="459"/>
              <w:jc w:val="both"/>
              <w:rPr>
                <w:rFonts w:ascii="Times New Roman" w:hAnsi="Times New Roman" w:cs="Times New Roman"/>
                <w:sz w:val="20"/>
                <w:szCs w:val="20"/>
              </w:rPr>
            </w:pPr>
            <w:r w:rsidRPr="00B64D91">
              <w:rPr>
                <w:rFonts w:ascii="Times New Roman" w:hAnsi="Times New Roman" w:cs="Times New Roman"/>
                <w:sz w:val="20"/>
                <w:szCs w:val="20"/>
              </w:rPr>
              <w:t>В соответствии с пунктом 9 Положения № 727-П при применении указанного Положения фонды должны руководствоваться МСФО и Разъяснениями МСФО, принимаемыми Фондом МСФО, введенными в действие на территории Российской Федерации.</w:t>
            </w:r>
          </w:p>
          <w:p w14:paraId="566CA695" w14:textId="44EB006B" w:rsidR="004A7F99" w:rsidRPr="00B64D91" w:rsidRDefault="005867EC" w:rsidP="009C121F">
            <w:pPr>
              <w:ind w:firstLine="459"/>
              <w:jc w:val="both"/>
              <w:rPr>
                <w:rFonts w:ascii="Times New Roman" w:hAnsi="Times New Roman" w:cs="Times New Roman"/>
                <w:sz w:val="20"/>
                <w:szCs w:val="20"/>
              </w:rPr>
            </w:pPr>
            <w:r w:rsidRPr="00B64D91">
              <w:rPr>
                <w:rFonts w:ascii="Times New Roman" w:hAnsi="Times New Roman" w:cs="Times New Roman"/>
                <w:sz w:val="20"/>
                <w:szCs w:val="20"/>
              </w:rPr>
              <w:t>В соответствии с определением термина</w:t>
            </w:r>
            <w:r w:rsidRPr="00B64D91">
              <w:rPr>
                <w:rStyle w:val="a6"/>
                <w:rFonts w:ascii="Times New Roman" w:hAnsi="Times New Roman" w:cs="Times New Roman"/>
              </w:rPr>
              <w:footnoteReference w:id="22"/>
            </w:r>
            <w:r w:rsidR="004A7F99" w:rsidRPr="00B64D91">
              <w:rPr>
                <w:rFonts w:ascii="Times New Roman" w:hAnsi="Times New Roman" w:cs="Times New Roman"/>
                <w:sz w:val="20"/>
                <w:szCs w:val="20"/>
              </w:rPr>
              <w:t xml:space="preserve"> корректировка на основе опыта представляет собой применительно к расходам по страховым услугам (исключая </w:t>
            </w:r>
            <w:proofErr w:type="spellStart"/>
            <w:r w:rsidR="004A7F99" w:rsidRPr="00B64D91">
              <w:rPr>
                <w:rFonts w:ascii="Times New Roman" w:hAnsi="Times New Roman" w:cs="Times New Roman"/>
                <w:sz w:val="20"/>
                <w:szCs w:val="20"/>
              </w:rPr>
              <w:t>аквизиционные</w:t>
            </w:r>
            <w:proofErr w:type="spellEnd"/>
            <w:r w:rsidR="004A7F99" w:rsidRPr="00B64D91">
              <w:rPr>
                <w:rFonts w:ascii="Times New Roman" w:hAnsi="Times New Roman" w:cs="Times New Roman"/>
                <w:sz w:val="20"/>
                <w:szCs w:val="20"/>
              </w:rPr>
              <w:t xml:space="preserve"> расходы по договорам страхования) разницу между выполненной на начало периода оценкой сумм расходов, которые, как ожидается, будут понесены в течение периода, и фактическими суммами расходов, понесенных за период.</w:t>
            </w:r>
          </w:p>
          <w:p w14:paraId="1C35DAA2" w14:textId="267CACF6" w:rsidR="004A7F99" w:rsidRPr="00B64D91" w:rsidRDefault="005867EC" w:rsidP="009C121F">
            <w:pPr>
              <w:ind w:firstLine="459"/>
              <w:jc w:val="both"/>
              <w:rPr>
                <w:rFonts w:ascii="Times New Roman" w:hAnsi="Times New Roman" w:cs="Times New Roman"/>
                <w:sz w:val="20"/>
                <w:szCs w:val="20"/>
              </w:rPr>
            </w:pPr>
            <w:r w:rsidRPr="00B64D91">
              <w:rPr>
                <w:rFonts w:ascii="Times New Roman" w:hAnsi="Times New Roman" w:cs="Times New Roman"/>
                <w:sz w:val="20"/>
                <w:szCs w:val="20"/>
              </w:rPr>
              <w:t>В соответствии с пунктом 104 (b) (</w:t>
            </w:r>
            <w:proofErr w:type="spellStart"/>
            <w:r w:rsidRPr="00B64D91">
              <w:rPr>
                <w:rFonts w:ascii="Times New Roman" w:hAnsi="Times New Roman" w:cs="Times New Roman"/>
                <w:sz w:val="20"/>
                <w:szCs w:val="20"/>
              </w:rPr>
              <w:t>iii</w:t>
            </w:r>
            <w:proofErr w:type="spellEnd"/>
            <w:r w:rsidRPr="00B64D91">
              <w:rPr>
                <w:rFonts w:ascii="Times New Roman" w:hAnsi="Times New Roman" w:cs="Times New Roman"/>
                <w:sz w:val="20"/>
                <w:szCs w:val="20"/>
              </w:rPr>
              <w:t>) МСФО (IFRS) 17 фонд должен раскрыть в таблице 12.4</w:t>
            </w:r>
            <w:r w:rsidRPr="00B64D91">
              <w:rPr>
                <w:rStyle w:val="a6"/>
                <w:rFonts w:ascii="Times New Roman" w:hAnsi="Times New Roman" w:cs="Times New Roman"/>
              </w:rPr>
              <w:footnoteReference w:id="23"/>
            </w:r>
            <w:r w:rsidRPr="00B64D91">
              <w:rPr>
                <w:rFonts w:ascii="Times New Roman" w:hAnsi="Times New Roman" w:cs="Times New Roman"/>
                <w:sz w:val="20"/>
                <w:szCs w:val="20"/>
              </w:rPr>
              <w:t xml:space="preserve"> изменения обязательств по портфелям договоров об обязательном пенсионном страховании, негосударственного пенсионного обеспечения и долгосрочных сбережений, учитываемых на счетах бухгалтерского учета в соответствии с требованиями МСФО (IFRS) 17, на корректировки на основе опыта, относящиеся к страховым услугам текущего периода.</w:t>
            </w:r>
          </w:p>
          <w:p w14:paraId="18F86ACC" w14:textId="315B5BE1" w:rsidR="00FF1EE6" w:rsidRPr="00B64D91" w:rsidRDefault="00FF1EE6" w:rsidP="009C121F">
            <w:pPr>
              <w:ind w:firstLine="459"/>
              <w:rPr>
                <w:rFonts w:ascii="Times New Roman" w:hAnsi="Times New Roman" w:cs="Times New Roman"/>
                <w:b/>
                <w:sz w:val="20"/>
                <w:szCs w:val="20"/>
              </w:rPr>
            </w:pPr>
          </w:p>
        </w:tc>
      </w:tr>
      <w:tr w:rsidR="00FF1EE6" w:rsidRPr="00B64D91" w14:paraId="1A0D44C8" w14:textId="77777777" w:rsidTr="009C121F">
        <w:tc>
          <w:tcPr>
            <w:tcW w:w="560" w:type="dxa"/>
            <w:shd w:val="clear" w:color="auto" w:fill="auto"/>
          </w:tcPr>
          <w:p w14:paraId="078A2E64" w14:textId="5CE79327" w:rsidR="00FF1EE6" w:rsidRPr="00B64D91" w:rsidRDefault="003E506A" w:rsidP="009C121F">
            <w:pPr>
              <w:jc w:val="center"/>
              <w:rPr>
                <w:rFonts w:ascii="Times New Roman" w:hAnsi="Times New Roman" w:cs="Times New Roman"/>
                <w:sz w:val="20"/>
                <w:szCs w:val="20"/>
                <w:lang w:val="en-US"/>
              </w:rPr>
            </w:pPr>
            <w:r w:rsidRPr="00B64D91">
              <w:rPr>
                <w:rFonts w:ascii="Times New Roman" w:hAnsi="Times New Roman" w:cs="Times New Roman"/>
                <w:sz w:val="20"/>
                <w:szCs w:val="20"/>
                <w:lang w:val="en-US"/>
              </w:rPr>
              <w:lastRenderedPageBreak/>
              <w:t>23</w:t>
            </w:r>
          </w:p>
        </w:tc>
        <w:tc>
          <w:tcPr>
            <w:tcW w:w="7940" w:type="dxa"/>
            <w:shd w:val="clear" w:color="auto" w:fill="auto"/>
          </w:tcPr>
          <w:p w14:paraId="5B227157" w14:textId="5B57C628" w:rsidR="00FF1EE6" w:rsidRPr="00B64D91" w:rsidRDefault="003E506A" w:rsidP="009C121F">
            <w:pPr>
              <w:pStyle w:val="20"/>
              <w:shd w:val="clear" w:color="auto" w:fill="auto"/>
              <w:tabs>
                <w:tab w:val="left" w:pos="2158"/>
              </w:tabs>
              <w:spacing w:before="0" w:after="0" w:line="240" w:lineRule="auto"/>
              <w:ind w:firstLine="709"/>
              <w:rPr>
                <w:sz w:val="20"/>
                <w:szCs w:val="20"/>
              </w:rPr>
            </w:pPr>
            <w:r w:rsidRPr="00B64D91">
              <w:rPr>
                <w:sz w:val="20"/>
                <w:szCs w:val="20"/>
              </w:rPr>
              <w:t>Просим подтвердить возможность отнесения АДП</w:t>
            </w:r>
            <w:r w:rsidR="002277A6">
              <w:rPr>
                <w:rStyle w:val="a6"/>
                <w:sz w:val="20"/>
                <w:szCs w:val="20"/>
              </w:rPr>
              <w:footnoteReference w:id="24"/>
            </w:r>
            <w:r w:rsidRPr="00B64D91">
              <w:rPr>
                <w:sz w:val="20"/>
                <w:szCs w:val="20"/>
              </w:rPr>
              <w:t>, относящихся к группам договоров НПО и ОПС, на расходы фонда ввиду их несущественности, критерий которого установлен Учетной политикой или иным внутренним документов фонда.</w:t>
            </w:r>
          </w:p>
        </w:tc>
        <w:tc>
          <w:tcPr>
            <w:tcW w:w="6161" w:type="dxa"/>
            <w:shd w:val="clear" w:color="auto" w:fill="auto"/>
          </w:tcPr>
          <w:p w14:paraId="695BADD4" w14:textId="77777777" w:rsidR="00DE7357" w:rsidRDefault="00E553D7" w:rsidP="00E553D7">
            <w:pPr>
              <w:autoSpaceDE w:val="0"/>
              <w:autoSpaceDN w:val="0"/>
              <w:adjustRightInd w:val="0"/>
              <w:ind w:firstLine="45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w:t>
            </w:r>
            <w:r w:rsidRPr="00E553D7">
              <w:rPr>
                <w:rFonts w:ascii="Times New Roman" w:eastAsia="Times New Roman" w:hAnsi="Times New Roman" w:cs="Times New Roman"/>
                <w:sz w:val="20"/>
                <w:szCs w:val="20"/>
                <w:lang w:eastAsia="ru-RU"/>
              </w:rPr>
              <w:t>сходя из требования рациональности к ведению бухгалтерского учета фонд может закрепить</w:t>
            </w:r>
            <w:r>
              <w:rPr>
                <w:rFonts w:ascii="Times New Roman" w:eastAsia="Times New Roman" w:hAnsi="Times New Roman" w:cs="Times New Roman"/>
                <w:sz w:val="20"/>
                <w:szCs w:val="20"/>
                <w:lang w:eastAsia="ru-RU"/>
              </w:rPr>
              <w:t xml:space="preserve"> </w:t>
            </w:r>
            <w:r w:rsidRPr="00E553D7">
              <w:rPr>
                <w:rFonts w:ascii="Times New Roman" w:eastAsia="Times New Roman" w:hAnsi="Times New Roman" w:cs="Times New Roman"/>
                <w:sz w:val="20"/>
                <w:szCs w:val="20"/>
                <w:lang w:eastAsia="ru-RU"/>
              </w:rPr>
              <w:t xml:space="preserve">в учетной политике </w:t>
            </w:r>
            <w:r>
              <w:rPr>
                <w:rFonts w:ascii="Times New Roman" w:eastAsia="Times New Roman" w:hAnsi="Times New Roman" w:cs="Times New Roman"/>
                <w:sz w:val="20"/>
                <w:szCs w:val="20"/>
                <w:lang w:eastAsia="ru-RU"/>
              </w:rPr>
              <w:t xml:space="preserve">отражение АДП </w:t>
            </w:r>
            <w:r w:rsidRPr="00704E3D">
              <w:rPr>
                <w:rFonts w:ascii="Times New Roman" w:eastAsia="Times New Roman" w:hAnsi="Times New Roman" w:cs="Times New Roman"/>
                <w:sz w:val="20"/>
                <w:szCs w:val="20"/>
                <w:lang w:eastAsia="ru-RU"/>
              </w:rPr>
              <w:t>в качестве расходов на дату воз</w:t>
            </w:r>
            <w:r>
              <w:rPr>
                <w:rFonts w:ascii="Times New Roman" w:eastAsia="Times New Roman" w:hAnsi="Times New Roman" w:cs="Times New Roman"/>
                <w:sz w:val="20"/>
                <w:szCs w:val="20"/>
                <w:lang w:eastAsia="ru-RU"/>
              </w:rPr>
              <w:t>никновения затрат,</w:t>
            </w:r>
            <w:r w:rsidRPr="00DE735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w:t>
            </w:r>
            <w:r w:rsidRPr="00DE7357">
              <w:rPr>
                <w:rFonts w:ascii="Times New Roman" w:eastAsia="Times New Roman" w:hAnsi="Times New Roman" w:cs="Times New Roman"/>
                <w:sz w:val="20"/>
                <w:szCs w:val="20"/>
                <w:lang w:eastAsia="ru-RU"/>
              </w:rPr>
              <w:t xml:space="preserve">уководствуясь </w:t>
            </w:r>
            <w:r>
              <w:rPr>
                <w:rFonts w:ascii="Times New Roman" w:eastAsia="Times New Roman" w:hAnsi="Times New Roman" w:cs="Times New Roman"/>
                <w:sz w:val="20"/>
                <w:szCs w:val="20"/>
                <w:lang w:eastAsia="ru-RU"/>
              </w:rPr>
              <w:t>пунктом 7.4 ПБУ 1/2008</w:t>
            </w:r>
            <w:r w:rsidRPr="00E553D7">
              <w:rPr>
                <w:rFonts w:ascii="Times New Roman" w:hAnsi="Times New Roman" w:cs="Times New Roman"/>
                <w:vertAlign w:val="superscript"/>
              </w:rPr>
              <w:footnoteReference w:id="25"/>
            </w:r>
            <w:r>
              <w:rPr>
                <w:rFonts w:ascii="Times New Roman" w:eastAsia="Times New Roman" w:hAnsi="Times New Roman" w:cs="Times New Roman"/>
                <w:sz w:val="20"/>
                <w:szCs w:val="20"/>
                <w:lang w:eastAsia="ru-RU"/>
              </w:rPr>
              <w:t>.</w:t>
            </w:r>
          </w:p>
          <w:p w14:paraId="10DEBE39" w14:textId="2E9ECA6E" w:rsidR="00CA169C" w:rsidRPr="00B64D91" w:rsidRDefault="00CA169C" w:rsidP="00E553D7">
            <w:pPr>
              <w:autoSpaceDE w:val="0"/>
              <w:autoSpaceDN w:val="0"/>
              <w:adjustRightInd w:val="0"/>
              <w:ind w:firstLine="459"/>
              <w:jc w:val="both"/>
              <w:rPr>
                <w:rFonts w:ascii="Times New Roman" w:eastAsia="Times New Roman" w:hAnsi="Times New Roman" w:cs="Times New Roman"/>
                <w:sz w:val="20"/>
                <w:szCs w:val="20"/>
              </w:rPr>
            </w:pPr>
          </w:p>
        </w:tc>
      </w:tr>
      <w:tr w:rsidR="00FF1EE6" w:rsidRPr="00B64D91" w14:paraId="1B67F127" w14:textId="77777777" w:rsidTr="009C121F">
        <w:tc>
          <w:tcPr>
            <w:tcW w:w="560" w:type="dxa"/>
            <w:shd w:val="clear" w:color="auto" w:fill="auto"/>
          </w:tcPr>
          <w:p w14:paraId="0A1467DA" w14:textId="1D18B07D" w:rsidR="00FF1EE6" w:rsidRPr="00B64D91" w:rsidRDefault="003E506A" w:rsidP="009C121F">
            <w:pPr>
              <w:jc w:val="center"/>
              <w:rPr>
                <w:rFonts w:ascii="Times New Roman" w:hAnsi="Times New Roman" w:cs="Times New Roman"/>
                <w:sz w:val="20"/>
                <w:szCs w:val="20"/>
                <w:lang w:val="en-US"/>
              </w:rPr>
            </w:pPr>
            <w:r w:rsidRPr="00B64D91">
              <w:rPr>
                <w:rFonts w:ascii="Times New Roman" w:hAnsi="Times New Roman" w:cs="Times New Roman"/>
                <w:sz w:val="20"/>
                <w:szCs w:val="20"/>
                <w:lang w:val="en-US"/>
              </w:rPr>
              <w:t>24</w:t>
            </w:r>
          </w:p>
        </w:tc>
        <w:tc>
          <w:tcPr>
            <w:tcW w:w="7940" w:type="dxa"/>
            <w:shd w:val="clear" w:color="auto" w:fill="auto"/>
          </w:tcPr>
          <w:p w14:paraId="4BE0DCB4" w14:textId="77777777" w:rsidR="00FF1EE6" w:rsidRPr="00B64D91" w:rsidRDefault="003E506A" w:rsidP="009C121F">
            <w:pPr>
              <w:pStyle w:val="20"/>
              <w:shd w:val="clear" w:color="auto" w:fill="auto"/>
              <w:tabs>
                <w:tab w:val="left" w:pos="2158"/>
              </w:tabs>
              <w:spacing w:before="0" w:after="0" w:line="240" w:lineRule="auto"/>
              <w:ind w:firstLine="709"/>
              <w:rPr>
                <w:sz w:val="20"/>
                <w:szCs w:val="20"/>
              </w:rPr>
            </w:pPr>
            <w:r w:rsidRPr="00B64D91">
              <w:rPr>
                <w:sz w:val="20"/>
                <w:szCs w:val="20"/>
              </w:rPr>
              <w:t xml:space="preserve">Просим пояснить, требуется ли в отношении дебиторской задолженности по договорам НПО, возникшей в случае переплаты пенсий, формировать РОКУ в соответствии </w:t>
            </w:r>
            <w:r w:rsidRPr="0060097A">
              <w:rPr>
                <w:sz w:val="20"/>
                <w:szCs w:val="20"/>
              </w:rPr>
              <w:t>с МСФО 9?</w:t>
            </w:r>
          </w:p>
        </w:tc>
        <w:tc>
          <w:tcPr>
            <w:tcW w:w="6161" w:type="dxa"/>
            <w:shd w:val="clear" w:color="auto" w:fill="auto"/>
          </w:tcPr>
          <w:p w14:paraId="275E09FF" w14:textId="584A38B8" w:rsidR="00FF1EE6" w:rsidRPr="00B64D91" w:rsidRDefault="000744D5" w:rsidP="009C121F">
            <w:pPr>
              <w:pStyle w:val="Default"/>
              <w:ind w:firstLine="709"/>
              <w:jc w:val="both"/>
              <w:rPr>
                <w:sz w:val="28"/>
                <w:szCs w:val="28"/>
              </w:rPr>
            </w:pPr>
            <w:r w:rsidRPr="00B64D91">
              <w:rPr>
                <w:sz w:val="20"/>
                <w:szCs w:val="20"/>
              </w:rPr>
              <w:t>В случае если дебиторская задолженность, возникш</w:t>
            </w:r>
            <w:r w:rsidR="00512ABF">
              <w:rPr>
                <w:sz w:val="20"/>
                <w:szCs w:val="20"/>
              </w:rPr>
              <w:t>ая в результате излишней выплаты</w:t>
            </w:r>
            <w:r w:rsidRPr="00B64D91">
              <w:rPr>
                <w:sz w:val="20"/>
                <w:szCs w:val="20"/>
              </w:rPr>
              <w:t xml:space="preserve"> по договору </w:t>
            </w:r>
            <w:r w:rsidR="002277A6">
              <w:rPr>
                <w:sz w:val="20"/>
                <w:szCs w:val="20"/>
              </w:rPr>
              <w:t>НПО</w:t>
            </w:r>
            <w:r w:rsidRPr="00B64D91">
              <w:rPr>
                <w:sz w:val="20"/>
                <w:szCs w:val="20"/>
              </w:rPr>
              <w:t xml:space="preserve">, отраженная фондом </w:t>
            </w:r>
            <w:r w:rsidR="009B3A93" w:rsidRPr="00B64D91">
              <w:rPr>
                <w:sz w:val="20"/>
                <w:szCs w:val="20"/>
              </w:rPr>
              <w:t xml:space="preserve">на </w:t>
            </w:r>
            <w:r w:rsidRPr="00B64D91">
              <w:rPr>
                <w:sz w:val="20"/>
                <w:szCs w:val="20"/>
              </w:rPr>
              <w:t>счете № 48306 «Расчеты по выплатам (переплаты) по договорам НПО», является финансовым активом (как этот термин определен в МСФО (</w:t>
            </w:r>
            <w:r w:rsidRPr="00B64D91">
              <w:rPr>
                <w:sz w:val="20"/>
                <w:szCs w:val="20"/>
                <w:lang w:val="en-US"/>
              </w:rPr>
              <w:t>IAS</w:t>
            </w:r>
            <w:r w:rsidRPr="00B64D91">
              <w:rPr>
                <w:sz w:val="20"/>
                <w:szCs w:val="20"/>
              </w:rPr>
              <w:t>) 32</w:t>
            </w:r>
            <w:r w:rsidRPr="00B64D91">
              <w:rPr>
                <w:rStyle w:val="a6"/>
                <w:rFonts w:eastAsia="Times New Roman"/>
                <w:color w:val="auto"/>
                <w:sz w:val="20"/>
                <w:szCs w:val="20"/>
              </w:rPr>
              <w:footnoteReference w:id="26"/>
            </w:r>
            <w:r w:rsidRPr="00B64D91">
              <w:rPr>
                <w:sz w:val="20"/>
                <w:szCs w:val="20"/>
              </w:rPr>
              <w:t>), то на нее распрост</w:t>
            </w:r>
            <w:r w:rsidR="009B3A93" w:rsidRPr="00B64D91">
              <w:rPr>
                <w:sz w:val="20"/>
                <w:szCs w:val="20"/>
              </w:rPr>
              <w:t xml:space="preserve">раняются требования, касающиеся </w:t>
            </w:r>
            <w:r w:rsidRPr="00B64D91">
              <w:rPr>
                <w:sz w:val="20"/>
                <w:szCs w:val="20"/>
              </w:rPr>
              <w:t xml:space="preserve">обесценения, установленные разделом 5.5. МСФО </w:t>
            </w:r>
            <w:r w:rsidR="002277A6">
              <w:rPr>
                <w:sz w:val="20"/>
                <w:szCs w:val="20"/>
              </w:rPr>
              <w:br/>
            </w:r>
            <w:r w:rsidRPr="00B64D91">
              <w:rPr>
                <w:sz w:val="20"/>
                <w:szCs w:val="20"/>
              </w:rPr>
              <w:t>(IFRS) 9</w:t>
            </w:r>
            <w:r w:rsidRPr="00B64D91">
              <w:rPr>
                <w:rStyle w:val="a6"/>
                <w:rFonts w:eastAsia="Times New Roman"/>
                <w:color w:val="auto"/>
                <w:sz w:val="20"/>
                <w:szCs w:val="20"/>
              </w:rPr>
              <w:footnoteReference w:id="27"/>
            </w:r>
            <w:r w:rsidRPr="00B64D91">
              <w:rPr>
                <w:sz w:val="20"/>
                <w:szCs w:val="20"/>
              </w:rPr>
              <w:t>.</w:t>
            </w:r>
          </w:p>
          <w:p w14:paraId="0C7FBC50" w14:textId="6CEF2723" w:rsidR="009B3A93" w:rsidRPr="00B64D91" w:rsidRDefault="009B3A93" w:rsidP="009C121F">
            <w:pPr>
              <w:pStyle w:val="Default"/>
              <w:jc w:val="both"/>
              <w:rPr>
                <w:sz w:val="20"/>
                <w:szCs w:val="20"/>
              </w:rPr>
            </w:pPr>
          </w:p>
        </w:tc>
      </w:tr>
      <w:tr w:rsidR="00FF1EE6" w:rsidRPr="00B64D91" w14:paraId="3B70C8E0" w14:textId="77777777" w:rsidTr="009C121F">
        <w:tc>
          <w:tcPr>
            <w:tcW w:w="560" w:type="dxa"/>
            <w:shd w:val="clear" w:color="auto" w:fill="auto"/>
          </w:tcPr>
          <w:p w14:paraId="7D9B1F75" w14:textId="03AD0BB7" w:rsidR="00FF1EE6" w:rsidRPr="00B64D91" w:rsidRDefault="003E506A" w:rsidP="009C121F">
            <w:pPr>
              <w:jc w:val="center"/>
              <w:rPr>
                <w:rFonts w:ascii="Times New Roman" w:hAnsi="Times New Roman" w:cs="Times New Roman"/>
                <w:sz w:val="20"/>
                <w:szCs w:val="20"/>
                <w:lang w:val="en-US"/>
              </w:rPr>
            </w:pPr>
            <w:r w:rsidRPr="00B64D91">
              <w:rPr>
                <w:rFonts w:ascii="Times New Roman" w:hAnsi="Times New Roman" w:cs="Times New Roman"/>
                <w:sz w:val="20"/>
                <w:szCs w:val="20"/>
                <w:lang w:val="en-US"/>
              </w:rPr>
              <w:t>25</w:t>
            </w:r>
          </w:p>
        </w:tc>
        <w:tc>
          <w:tcPr>
            <w:tcW w:w="7940" w:type="dxa"/>
            <w:shd w:val="clear" w:color="auto" w:fill="auto"/>
          </w:tcPr>
          <w:p w14:paraId="4312D7D8" w14:textId="77777777" w:rsidR="003E506A" w:rsidRPr="00B64D91" w:rsidRDefault="003E506A" w:rsidP="009C121F">
            <w:pPr>
              <w:pStyle w:val="af0"/>
              <w:shd w:val="clear" w:color="auto" w:fill="auto"/>
              <w:ind w:firstLine="745"/>
              <w:jc w:val="both"/>
              <w:rPr>
                <w:sz w:val="20"/>
                <w:szCs w:val="20"/>
              </w:rPr>
            </w:pPr>
            <w:r w:rsidRPr="00B64D91">
              <w:rPr>
                <w:sz w:val="20"/>
                <w:szCs w:val="20"/>
              </w:rPr>
              <w:t xml:space="preserve">Правильно ли мы понимаем, что </w:t>
            </w:r>
            <w:r w:rsidRPr="00B64D91">
              <w:rPr>
                <w:sz w:val="20"/>
                <w:szCs w:val="20"/>
                <w:lang w:val="en-US" w:bidi="en-US"/>
              </w:rPr>
              <w:t>SPPI</w:t>
            </w:r>
            <w:r w:rsidRPr="00B64D91">
              <w:rPr>
                <w:sz w:val="20"/>
                <w:szCs w:val="20"/>
              </w:rPr>
              <w:t>-тест может проводиться только по долговым ценным бумагам, приобретаемым в портфель «удерживаемые до погашения» и оцениваемым по амортизированной стоимости, чтобы зафиксировать намерение фонда удерживать актив до погашения?</w:t>
            </w:r>
          </w:p>
          <w:p w14:paraId="44EF5B8D" w14:textId="77777777" w:rsidR="00FF1EE6" w:rsidRPr="00B64D91" w:rsidRDefault="003E506A" w:rsidP="009C121F">
            <w:pPr>
              <w:pStyle w:val="20"/>
              <w:shd w:val="clear" w:color="auto" w:fill="auto"/>
              <w:tabs>
                <w:tab w:val="left" w:pos="2158"/>
              </w:tabs>
              <w:spacing w:before="0" w:after="0" w:line="240" w:lineRule="auto"/>
              <w:ind w:firstLine="709"/>
              <w:rPr>
                <w:sz w:val="20"/>
                <w:szCs w:val="20"/>
              </w:rPr>
            </w:pPr>
            <w:r w:rsidRPr="00B64D91">
              <w:rPr>
                <w:sz w:val="20"/>
                <w:szCs w:val="20"/>
              </w:rPr>
              <w:t xml:space="preserve">При этом, по остальным активам, оцениваемым по амортизированной стоимости (например, остатки на брокерских и расчетных счетах, дебиторская задолженность по сделкам обратного РЕПО, депозитные вклады), допустимо не проводить </w:t>
            </w:r>
            <w:r w:rsidRPr="00B64D91">
              <w:rPr>
                <w:sz w:val="20"/>
                <w:szCs w:val="20"/>
                <w:lang w:val="en-US" w:bidi="en-US"/>
              </w:rPr>
              <w:t>SPPI</w:t>
            </w:r>
            <w:r w:rsidRPr="00B64D91">
              <w:rPr>
                <w:sz w:val="20"/>
                <w:szCs w:val="20"/>
              </w:rPr>
              <w:t>-тест, так как данные активы априори удерживаются до даты погашения (средства на счетах без даты погашения, активы по сделкам обратного РЕПО и депозитам возвращаются Фонду в дату погашения)?</w:t>
            </w:r>
          </w:p>
        </w:tc>
        <w:tc>
          <w:tcPr>
            <w:tcW w:w="6161" w:type="dxa"/>
            <w:shd w:val="clear" w:color="auto" w:fill="auto"/>
          </w:tcPr>
          <w:p w14:paraId="25955A9E" w14:textId="1E237353" w:rsidR="000744D5" w:rsidRPr="00B64D91" w:rsidRDefault="000744D5" w:rsidP="009C121F">
            <w:pPr>
              <w:pStyle w:val="Default"/>
              <w:ind w:firstLine="709"/>
              <w:jc w:val="both"/>
              <w:rPr>
                <w:sz w:val="20"/>
                <w:szCs w:val="20"/>
              </w:rPr>
            </w:pPr>
            <w:r w:rsidRPr="00B64D91">
              <w:rPr>
                <w:sz w:val="20"/>
                <w:szCs w:val="20"/>
              </w:rPr>
              <w:t>В случае если финансовый актив удерживается фондом в рамках бизнес-модели, целью которой является удержание финансовых активов для получения предусмотренных договором денежных потоков, то фонд должен провести оценку характеристик финансового актива, связанных с предусмотренными договором денежными потоками (далее – SPPI-тест).</w:t>
            </w:r>
          </w:p>
          <w:p w14:paraId="687B603E" w14:textId="77777777" w:rsidR="00FF1EE6" w:rsidRDefault="000744D5" w:rsidP="009C121F">
            <w:pPr>
              <w:pStyle w:val="Default"/>
              <w:ind w:firstLine="709"/>
              <w:jc w:val="both"/>
              <w:rPr>
                <w:sz w:val="20"/>
                <w:szCs w:val="20"/>
              </w:rPr>
            </w:pPr>
            <w:r w:rsidRPr="00B64D91">
              <w:rPr>
                <w:sz w:val="20"/>
                <w:szCs w:val="20"/>
              </w:rPr>
              <w:t>При этом нормативные акты Банка России, регулирующие вопросы бухгалтерского учета для фондов, не содержат требований в отношении порядка проведения SPPI-теста. При проведении SPPI-теста фонд вправе руководствоваться пунктами B4.1.7 – B4.1.26 МСФО (IFRS) 9, в которых даны указания о том, как применять пункт 4.1.2(b) МСФО (IFRS) 9.</w:t>
            </w:r>
          </w:p>
          <w:p w14:paraId="2D980126" w14:textId="1A05D6C5" w:rsidR="00A54190" w:rsidRPr="00B64D91" w:rsidRDefault="00A54190" w:rsidP="009C121F">
            <w:pPr>
              <w:pStyle w:val="Default"/>
              <w:ind w:firstLine="709"/>
              <w:jc w:val="both"/>
              <w:rPr>
                <w:sz w:val="18"/>
                <w:szCs w:val="18"/>
              </w:rPr>
            </w:pPr>
          </w:p>
        </w:tc>
      </w:tr>
      <w:tr w:rsidR="003E506A" w:rsidRPr="00B64D91" w14:paraId="04B8A5CA" w14:textId="77777777" w:rsidTr="009C121F">
        <w:tc>
          <w:tcPr>
            <w:tcW w:w="14661" w:type="dxa"/>
            <w:gridSpan w:val="3"/>
            <w:shd w:val="clear" w:color="auto" w:fill="auto"/>
          </w:tcPr>
          <w:p w14:paraId="70D70A72" w14:textId="77777777" w:rsidR="003E506A" w:rsidRPr="00B64D91" w:rsidRDefault="003E506A" w:rsidP="009C121F">
            <w:pPr>
              <w:ind w:firstLine="459"/>
              <w:jc w:val="both"/>
              <w:rPr>
                <w:rFonts w:ascii="Times New Roman" w:hAnsi="Times New Roman" w:cs="Times New Roman"/>
                <w:sz w:val="20"/>
                <w:szCs w:val="20"/>
              </w:rPr>
            </w:pPr>
            <w:r w:rsidRPr="00B64D91">
              <w:rPr>
                <w:rFonts w:ascii="Times New Roman" w:hAnsi="Times New Roman" w:cs="Times New Roman"/>
                <w:b/>
                <w:bCs/>
                <w:sz w:val="20"/>
                <w:szCs w:val="20"/>
              </w:rPr>
              <w:t>Раздел 2. О порядке отражения на счетах бухгалтерского учета прочих операций</w:t>
            </w:r>
          </w:p>
        </w:tc>
      </w:tr>
      <w:tr w:rsidR="004144BF" w:rsidRPr="00B64D91" w14:paraId="220767AB" w14:textId="77777777" w:rsidTr="009C121F">
        <w:tc>
          <w:tcPr>
            <w:tcW w:w="560" w:type="dxa"/>
            <w:shd w:val="clear" w:color="auto" w:fill="auto"/>
          </w:tcPr>
          <w:p w14:paraId="3ABCD8ED" w14:textId="77777777" w:rsidR="004144BF" w:rsidRPr="00B64D91" w:rsidRDefault="004144BF" w:rsidP="009C121F">
            <w:pPr>
              <w:jc w:val="center"/>
              <w:rPr>
                <w:rFonts w:ascii="Times New Roman" w:hAnsi="Times New Roman" w:cs="Times New Roman"/>
                <w:sz w:val="20"/>
                <w:szCs w:val="20"/>
                <w:lang w:val="en-US"/>
              </w:rPr>
            </w:pPr>
            <w:r w:rsidRPr="00B64D91">
              <w:rPr>
                <w:rFonts w:ascii="Times New Roman" w:hAnsi="Times New Roman" w:cs="Times New Roman"/>
                <w:sz w:val="20"/>
                <w:szCs w:val="20"/>
                <w:lang w:val="en-US"/>
              </w:rPr>
              <w:t>26</w:t>
            </w:r>
          </w:p>
        </w:tc>
        <w:tc>
          <w:tcPr>
            <w:tcW w:w="7940" w:type="dxa"/>
            <w:shd w:val="clear" w:color="auto" w:fill="auto"/>
            <w:vAlign w:val="center"/>
          </w:tcPr>
          <w:p w14:paraId="79DACBD1" w14:textId="77777777" w:rsidR="004144BF" w:rsidRDefault="004144BF" w:rsidP="009C121F">
            <w:pPr>
              <w:pStyle w:val="af0"/>
              <w:shd w:val="clear" w:color="auto" w:fill="auto"/>
              <w:spacing w:after="100"/>
              <w:ind w:firstLine="745"/>
              <w:jc w:val="both"/>
              <w:rPr>
                <w:sz w:val="20"/>
                <w:szCs w:val="20"/>
              </w:rPr>
            </w:pPr>
            <w:r w:rsidRPr="00B64D91">
              <w:rPr>
                <w:sz w:val="20"/>
                <w:szCs w:val="20"/>
              </w:rPr>
              <w:t>В п.5.1 «Отражение операций по ДПВ в рамках договоров НПО» раздела 5 Методических указаний 15-МР в качестве примера предусмотрен следующий порядок отражения вознаграждения управляющей компании: фактические расходы, непосредственно связанные с размещением средств пенсионных резервов управляющей компанией:</w:t>
            </w:r>
          </w:p>
          <w:tbl>
            <w:tblPr>
              <w:tblStyle w:val="a3"/>
              <w:tblW w:w="77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13"/>
              <w:gridCol w:w="1013"/>
              <w:gridCol w:w="1013"/>
              <w:gridCol w:w="1157"/>
              <w:gridCol w:w="1198"/>
              <w:gridCol w:w="1163"/>
              <w:gridCol w:w="135"/>
              <w:gridCol w:w="1031"/>
            </w:tblGrid>
            <w:tr w:rsidR="000B0AB3" w:rsidRPr="00583140" w14:paraId="170FED42" w14:textId="77777777" w:rsidTr="003316BE">
              <w:trPr>
                <w:trHeight w:val="895"/>
              </w:trPr>
              <w:tc>
                <w:tcPr>
                  <w:tcW w:w="1013" w:type="dxa"/>
                </w:tcPr>
                <w:p w14:paraId="5663692C" w14:textId="77777777" w:rsidR="000B0AB3" w:rsidRPr="00583140" w:rsidRDefault="000B0AB3" w:rsidP="009C121F">
                  <w:pPr>
                    <w:pStyle w:val="af0"/>
                    <w:shd w:val="clear" w:color="auto" w:fill="auto"/>
                    <w:spacing w:after="100"/>
                    <w:jc w:val="both"/>
                    <w:rPr>
                      <w:sz w:val="18"/>
                      <w:szCs w:val="18"/>
                    </w:rPr>
                  </w:pPr>
                </w:p>
              </w:tc>
              <w:tc>
                <w:tcPr>
                  <w:tcW w:w="1013" w:type="dxa"/>
                </w:tcPr>
                <w:p w14:paraId="3EC6A8F5" w14:textId="77777777" w:rsidR="000B0AB3" w:rsidRPr="00583140" w:rsidRDefault="000B0AB3" w:rsidP="009C121F">
                  <w:pPr>
                    <w:pStyle w:val="af0"/>
                    <w:shd w:val="clear" w:color="auto" w:fill="auto"/>
                    <w:spacing w:after="100"/>
                    <w:jc w:val="both"/>
                    <w:rPr>
                      <w:sz w:val="18"/>
                      <w:szCs w:val="18"/>
                    </w:rPr>
                  </w:pPr>
                </w:p>
              </w:tc>
              <w:tc>
                <w:tcPr>
                  <w:tcW w:w="1013" w:type="dxa"/>
                </w:tcPr>
                <w:p w14:paraId="664C8F06" w14:textId="77777777" w:rsidR="000B0AB3" w:rsidRPr="00583140" w:rsidRDefault="000B0AB3" w:rsidP="009C121F">
                  <w:pPr>
                    <w:pStyle w:val="af0"/>
                    <w:shd w:val="clear" w:color="auto" w:fill="auto"/>
                    <w:spacing w:after="100"/>
                    <w:jc w:val="both"/>
                    <w:rPr>
                      <w:sz w:val="18"/>
                      <w:szCs w:val="18"/>
                    </w:rPr>
                  </w:pPr>
                  <w:r w:rsidRPr="00583140">
                    <w:rPr>
                      <w:sz w:val="18"/>
                      <w:szCs w:val="18"/>
                    </w:rPr>
                    <w:t>Символ ОФР</w:t>
                  </w:r>
                </w:p>
              </w:tc>
              <w:tc>
                <w:tcPr>
                  <w:tcW w:w="3653" w:type="dxa"/>
                  <w:gridSpan w:val="4"/>
                </w:tcPr>
                <w:p w14:paraId="2217D916" w14:textId="77777777" w:rsidR="000B0AB3" w:rsidRPr="00583140" w:rsidRDefault="000B0AB3" w:rsidP="009C121F">
                  <w:pPr>
                    <w:pStyle w:val="af0"/>
                    <w:shd w:val="clear" w:color="auto" w:fill="auto"/>
                    <w:spacing w:after="100"/>
                    <w:jc w:val="both"/>
                    <w:rPr>
                      <w:sz w:val="18"/>
                      <w:szCs w:val="18"/>
                    </w:rPr>
                  </w:pPr>
                  <w:r w:rsidRPr="00583140">
                    <w:rPr>
                      <w:sz w:val="18"/>
                      <w:szCs w:val="18"/>
                    </w:rPr>
                    <w:t>Обороты по счету (руб.)</w:t>
                  </w:r>
                </w:p>
              </w:tc>
              <w:tc>
                <w:tcPr>
                  <w:tcW w:w="1031" w:type="dxa"/>
                </w:tcPr>
                <w:p w14:paraId="07EFD6CB" w14:textId="77777777" w:rsidR="000B0AB3" w:rsidRPr="00583140" w:rsidRDefault="000B0AB3" w:rsidP="009C121F">
                  <w:pPr>
                    <w:pStyle w:val="af0"/>
                    <w:shd w:val="clear" w:color="auto" w:fill="auto"/>
                    <w:spacing w:after="100"/>
                    <w:jc w:val="both"/>
                    <w:rPr>
                      <w:sz w:val="18"/>
                      <w:szCs w:val="18"/>
                    </w:rPr>
                  </w:pPr>
                  <w:r w:rsidRPr="00583140">
                    <w:rPr>
                      <w:sz w:val="18"/>
                      <w:szCs w:val="18"/>
                    </w:rPr>
                    <w:t>Вид деятельности</w:t>
                  </w:r>
                </w:p>
              </w:tc>
            </w:tr>
            <w:tr w:rsidR="000B0AB3" w:rsidRPr="00583140" w14:paraId="6CA10F53" w14:textId="77777777" w:rsidTr="003316BE">
              <w:trPr>
                <w:trHeight w:val="353"/>
              </w:trPr>
              <w:tc>
                <w:tcPr>
                  <w:tcW w:w="1013" w:type="dxa"/>
                </w:tcPr>
                <w:p w14:paraId="590DC9B4" w14:textId="77777777" w:rsidR="000B0AB3" w:rsidRPr="00583140" w:rsidRDefault="000B0AB3" w:rsidP="009C121F">
                  <w:pPr>
                    <w:pStyle w:val="af0"/>
                    <w:shd w:val="clear" w:color="auto" w:fill="auto"/>
                    <w:spacing w:after="100"/>
                    <w:jc w:val="both"/>
                    <w:rPr>
                      <w:sz w:val="18"/>
                      <w:szCs w:val="18"/>
                    </w:rPr>
                  </w:pPr>
                </w:p>
              </w:tc>
              <w:tc>
                <w:tcPr>
                  <w:tcW w:w="1013" w:type="dxa"/>
                </w:tcPr>
                <w:p w14:paraId="00FFD83C" w14:textId="77777777" w:rsidR="000B0AB3" w:rsidRPr="00583140" w:rsidRDefault="000B0AB3" w:rsidP="009C121F">
                  <w:pPr>
                    <w:pStyle w:val="af0"/>
                    <w:shd w:val="clear" w:color="auto" w:fill="auto"/>
                    <w:spacing w:after="100"/>
                    <w:jc w:val="both"/>
                    <w:rPr>
                      <w:sz w:val="18"/>
                      <w:szCs w:val="18"/>
                    </w:rPr>
                  </w:pPr>
                </w:p>
              </w:tc>
              <w:tc>
                <w:tcPr>
                  <w:tcW w:w="1013" w:type="dxa"/>
                </w:tcPr>
                <w:p w14:paraId="7217211A" w14:textId="77777777" w:rsidR="000B0AB3" w:rsidRPr="00583140" w:rsidRDefault="000B0AB3" w:rsidP="009C121F">
                  <w:pPr>
                    <w:pStyle w:val="af0"/>
                    <w:shd w:val="clear" w:color="auto" w:fill="auto"/>
                    <w:spacing w:after="100"/>
                    <w:jc w:val="both"/>
                    <w:rPr>
                      <w:sz w:val="18"/>
                      <w:szCs w:val="18"/>
                    </w:rPr>
                  </w:pPr>
                </w:p>
              </w:tc>
              <w:tc>
                <w:tcPr>
                  <w:tcW w:w="1157" w:type="dxa"/>
                </w:tcPr>
                <w:p w14:paraId="7C5DE232" w14:textId="6735C562" w:rsidR="000B0AB3" w:rsidRPr="00583140" w:rsidRDefault="000B0AB3" w:rsidP="009C121F">
                  <w:pPr>
                    <w:pStyle w:val="af0"/>
                    <w:shd w:val="clear" w:color="auto" w:fill="auto"/>
                    <w:spacing w:after="100"/>
                    <w:jc w:val="both"/>
                    <w:rPr>
                      <w:sz w:val="18"/>
                      <w:szCs w:val="18"/>
                    </w:rPr>
                  </w:pPr>
                  <w:r>
                    <w:rPr>
                      <w:sz w:val="18"/>
                      <w:szCs w:val="18"/>
                    </w:rPr>
                    <w:t>31.12.</w:t>
                  </w:r>
                  <w:r w:rsidR="003316BE" w:rsidRPr="00BF246F">
                    <w:rPr>
                      <w:sz w:val="18"/>
                      <w:szCs w:val="18"/>
                    </w:rPr>
                    <w:t>20</w:t>
                  </w:r>
                  <w:r w:rsidRPr="00583140">
                    <w:rPr>
                      <w:sz w:val="18"/>
                      <w:szCs w:val="18"/>
                    </w:rPr>
                    <w:t>26</w:t>
                  </w:r>
                </w:p>
              </w:tc>
              <w:tc>
                <w:tcPr>
                  <w:tcW w:w="1198" w:type="dxa"/>
                </w:tcPr>
                <w:p w14:paraId="38BB985E" w14:textId="14E2260F" w:rsidR="000B0AB3" w:rsidRPr="00583140" w:rsidRDefault="000B0AB3" w:rsidP="009C121F">
                  <w:pPr>
                    <w:pStyle w:val="af0"/>
                    <w:shd w:val="clear" w:color="auto" w:fill="auto"/>
                    <w:spacing w:after="100"/>
                    <w:jc w:val="both"/>
                    <w:rPr>
                      <w:sz w:val="18"/>
                      <w:szCs w:val="18"/>
                    </w:rPr>
                  </w:pPr>
                  <w:r>
                    <w:rPr>
                      <w:sz w:val="18"/>
                      <w:szCs w:val="18"/>
                    </w:rPr>
                    <w:t>31.12.</w:t>
                  </w:r>
                  <w:r w:rsidR="003316BE" w:rsidRPr="00BF246F">
                    <w:rPr>
                      <w:sz w:val="18"/>
                      <w:szCs w:val="18"/>
                    </w:rPr>
                    <w:t>20</w:t>
                  </w:r>
                  <w:r w:rsidRPr="00583140">
                    <w:rPr>
                      <w:sz w:val="18"/>
                      <w:szCs w:val="18"/>
                    </w:rPr>
                    <w:t>27</w:t>
                  </w:r>
                </w:p>
              </w:tc>
              <w:tc>
                <w:tcPr>
                  <w:tcW w:w="1163" w:type="dxa"/>
                </w:tcPr>
                <w:p w14:paraId="0FD11FE6" w14:textId="42DABEAD" w:rsidR="000B0AB3" w:rsidRPr="00583140" w:rsidRDefault="000B0AB3" w:rsidP="009C121F">
                  <w:pPr>
                    <w:pStyle w:val="af0"/>
                    <w:shd w:val="clear" w:color="auto" w:fill="auto"/>
                    <w:spacing w:after="100"/>
                    <w:jc w:val="both"/>
                    <w:rPr>
                      <w:sz w:val="18"/>
                      <w:szCs w:val="18"/>
                    </w:rPr>
                  </w:pPr>
                  <w:r>
                    <w:rPr>
                      <w:sz w:val="18"/>
                      <w:szCs w:val="18"/>
                    </w:rPr>
                    <w:t>31.12.</w:t>
                  </w:r>
                  <w:r w:rsidR="003316BE" w:rsidRPr="00BF246F">
                    <w:rPr>
                      <w:sz w:val="18"/>
                      <w:szCs w:val="18"/>
                    </w:rPr>
                    <w:t>20</w:t>
                  </w:r>
                  <w:r w:rsidRPr="00583140">
                    <w:rPr>
                      <w:sz w:val="18"/>
                      <w:szCs w:val="18"/>
                    </w:rPr>
                    <w:t>28</w:t>
                  </w:r>
                </w:p>
              </w:tc>
              <w:tc>
                <w:tcPr>
                  <w:tcW w:w="1165" w:type="dxa"/>
                  <w:gridSpan w:val="2"/>
                </w:tcPr>
                <w:p w14:paraId="64C1748C" w14:textId="77777777" w:rsidR="000B0AB3" w:rsidRPr="00583140" w:rsidRDefault="000B0AB3" w:rsidP="009C121F">
                  <w:pPr>
                    <w:pStyle w:val="af0"/>
                    <w:shd w:val="clear" w:color="auto" w:fill="auto"/>
                    <w:spacing w:after="100"/>
                    <w:jc w:val="both"/>
                    <w:rPr>
                      <w:sz w:val="18"/>
                      <w:szCs w:val="18"/>
                    </w:rPr>
                  </w:pPr>
                </w:p>
              </w:tc>
            </w:tr>
            <w:tr w:rsidR="000B0AB3" w:rsidRPr="00583140" w14:paraId="40F4EEFF" w14:textId="77777777" w:rsidTr="003316BE">
              <w:trPr>
                <w:trHeight w:val="365"/>
              </w:trPr>
              <w:tc>
                <w:tcPr>
                  <w:tcW w:w="1013" w:type="dxa"/>
                </w:tcPr>
                <w:p w14:paraId="79D5D5A4" w14:textId="77777777" w:rsidR="000B0AB3" w:rsidRPr="00583140" w:rsidRDefault="000B0AB3" w:rsidP="009C121F">
                  <w:pPr>
                    <w:pStyle w:val="af0"/>
                    <w:shd w:val="clear" w:color="auto" w:fill="auto"/>
                    <w:spacing w:after="100"/>
                    <w:jc w:val="both"/>
                    <w:rPr>
                      <w:sz w:val="18"/>
                      <w:szCs w:val="18"/>
                    </w:rPr>
                  </w:pPr>
                  <w:r w:rsidRPr="00583140">
                    <w:rPr>
                      <w:sz w:val="18"/>
                      <w:szCs w:val="18"/>
                    </w:rPr>
                    <w:t xml:space="preserve">Дебет </w:t>
                  </w:r>
                  <w:r w:rsidRPr="00583140">
                    <w:rPr>
                      <w:sz w:val="18"/>
                      <w:szCs w:val="18"/>
                    </w:rPr>
                    <w:lastRenderedPageBreak/>
                    <w:t>счета</w:t>
                  </w:r>
                </w:p>
              </w:tc>
              <w:tc>
                <w:tcPr>
                  <w:tcW w:w="1013" w:type="dxa"/>
                </w:tcPr>
                <w:p w14:paraId="1B71E366" w14:textId="77777777" w:rsidR="000B0AB3" w:rsidRPr="00583140" w:rsidRDefault="000B0AB3" w:rsidP="009C121F">
                  <w:pPr>
                    <w:pStyle w:val="af0"/>
                    <w:shd w:val="clear" w:color="auto" w:fill="auto"/>
                    <w:spacing w:after="100"/>
                    <w:jc w:val="both"/>
                    <w:rPr>
                      <w:sz w:val="18"/>
                      <w:szCs w:val="18"/>
                    </w:rPr>
                  </w:pPr>
                  <w:r w:rsidRPr="00583140">
                    <w:rPr>
                      <w:sz w:val="18"/>
                      <w:szCs w:val="18"/>
                    </w:rPr>
                    <w:lastRenderedPageBreak/>
                    <w:t>№ 71310</w:t>
                  </w:r>
                </w:p>
              </w:tc>
              <w:tc>
                <w:tcPr>
                  <w:tcW w:w="1013" w:type="dxa"/>
                </w:tcPr>
                <w:p w14:paraId="7B2D8C67" w14:textId="77777777" w:rsidR="000B0AB3" w:rsidRPr="00583140" w:rsidRDefault="000B0AB3" w:rsidP="009C121F">
                  <w:pPr>
                    <w:pStyle w:val="af0"/>
                    <w:shd w:val="clear" w:color="auto" w:fill="auto"/>
                    <w:spacing w:after="100"/>
                    <w:jc w:val="both"/>
                    <w:rPr>
                      <w:sz w:val="18"/>
                      <w:szCs w:val="18"/>
                    </w:rPr>
                  </w:pPr>
                  <w:r w:rsidRPr="00583140">
                    <w:rPr>
                      <w:sz w:val="18"/>
                      <w:szCs w:val="18"/>
                    </w:rPr>
                    <w:t>21104</w:t>
                  </w:r>
                </w:p>
              </w:tc>
              <w:tc>
                <w:tcPr>
                  <w:tcW w:w="1157" w:type="dxa"/>
                </w:tcPr>
                <w:p w14:paraId="1D704F25" w14:textId="77777777" w:rsidR="000B0AB3" w:rsidRPr="00583140" w:rsidRDefault="000B0AB3" w:rsidP="009C121F">
                  <w:pPr>
                    <w:pStyle w:val="af0"/>
                    <w:shd w:val="clear" w:color="auto" w:fill="auto"/>
                    <w:spacing w:after="100"/>
                    <w:jc w:val="both"/>
                    <w:rPr>
                      <w:sz w:val="18"/>
                      <w:szCs w:val="18"/>
                    </w:rPr>
                  </w:pPr>
                  <w:r w:rsidRPr="00583140">
                    <w:rPr>
                      <w:sz w:val="18"/>
                      <w:szCs w:val="18"/>
                    </w:rPr>
                    <w:t>35 000-00</w:t>
                  </w:r>
                </w:p>
              </w:tc>
              <w:tc>
                <w:tcPr>
                  <w:tcW w:w="1198" w:type="dxa"/>
                </w:tcPr>
                <w:p w14:paraId="7898FE81" w14:textId="77777777" w:rsidR="000B0AB3" w:rsidRPr="00583140" w:rsidRDefault="000B0AB3" w:rsidP="009C121F">
                  <w:pPr>
                    <w:pStyle w:val="af0"/>
                    <w:shd w:val="clear" w:color="auto" w:fill="auto"/>
                    <w:spacing w:after="100"/>
                    <w:jc w:val="both"/>
                    <w:rPr>
                      <w:sz w:val="18"/>
                      <w:szCs w:val="18"/>
                    </w:rPr>
                  </w:pPr>
                  <w:r w:rsidRPr="00583140">
                    <w:rPr>
                      <w:sz w:val="18"/>
                      <w:szCs w:val="18"/>
                    </w:rPr>
                    <w:t>26 413-00</w:t>
                  </w:r>
                </w:p>
              </w:tc>
              <w:tc>
                <w:tcPr>
                  <w:tcW w:w="1297" w:type="dxa"/>
                  <w:gridSpan w:val="2"/>
                </w:tcPr>
                <w:p w14:paraId="20688052" w14:textId="77777777" w:rsidR="000B0AB3" w:rsidRPr="00583140" w:rsidRDefault="000B0AB3" w:rsidP="009C121F">
                  <w:pPr>
                    <w:pStyle w:val="af0"/>
                    <w:shd w:val="clear" w:color="auto" w:fill="auto"/>
                    <w:spacing w:after="100"/>
                    <w:jc w:val="both"/>
                    <w:rPr>
                      <w:sz w:val="18"/>
                      <w:szCs w:val="18"/>
                    </w:rPr>
                  </w:pPr>
                  <w:r w:rsidRPr="00583140">
                    <w:rPr>
                      <w:sz w:val="18"/>
                      <w:szCs w:val="18"/>
                    </w:rPr>
                    <w:t>27 480-00</w:t>
                  </w:r>
                </w:p>
              </w:tc>
              <w:tc>
                <w:tcPr>
                  <w:tcW w:w="1031" w:type="dxa"/>
                </w:tcPr>
                <w:p w14:paraId="640F7B2A" w14:textId="77777777" w:rsidR="000B0AB3" w:rsidRPr="00583140" w:rsidRDefault="000B0AB3" w:rsidP="009C121F">
                  <w:pPr>
                    <w:pStyle w:val="af0"/>
                    <w:shd w:val="clear" w:color="auto" w:fill="auto"/>
                    <w:spacing w:after="100"/>
                    <w:jc w:val="both"/>
                    <w:rPr>
                      <w:sz w:val="18"/>
                      <w:szCs w:val="18"/>
                    </w:rPr>
                  </w:pPr>
                  <w:r w:rsidRPr="00583140">
                    <w:rPr>
                      <w:sz w:val="18"/>
                      <w:szCs w:val="18"/>
                    </w:rPr>
                    <w:t>2</w:t>
                  </w:r>
                </w:p>
              </w:tc>
            </w:tr>
            <w:tr w:rsidR="000B0AB3" w:rsidRPr="00583140" w14:paraId="52DDA923" w14:textId="77777777" w:rsidTr="003316BE">
              <w:trPr>
                <w:trHeight w:val="360"/>
              </w:trPr>
              <w:tc>
                <w:tcPr>
                  <w:tcW w:w="1013" w:type="dxa"/>
                </w:tcPr>
                <w:p w14:paraId="0F818654" w14:textId="77777777" w:rsidR="000B0AB3" w:rsidRPr="00583140" w:rsidRDefault="000B0AB3" w:rsidP="009C121F">
                  <w:pPr>
                    <w:pStyle w:val="af0"/>
                    <w:shd w:val="clear" w:color="auto" w:fill="auto"/>
                    <w:spacing w:after="100"/>
                    <w:jc w:val="both"/>
                    <w:rPr>
                      <w:sz w:val="18"/>
                      <w:szCs w:val="18"/>
                    </w:rPr>
                  </w:pPr>
                  <w:r w:rsidRPr="00583140">
                    <w:rPr>
                      <w:sz w:val="18"/>
                      <w:szCs w:val="18"/>
                    </w:rPr>
                    <w:t>Кредит счета</w:t>
                  </w:r>
                </w:p>
              </w:tc>
              <w:tc>
                <w:tcPr>
                  <w:tcW w:w="1013" w:type="dxa"/>
                </w:tcPr>
                <w:p w14:paraId="770B083F" w14:textId="77777777" w:rsidR="000B0AB3" w:rsidRPr="00583140" w:rsidRDefault="000B0AB3" w:rsidP="009C121F">
                  <w:pPr>
                    <w:pStyle w:val="af0"/>
                    <w:shd w:val="clear" w:color="auto" w:fill="auto"/>
                    <w:spacing w:after="100"/>
                    <w:jc w:val="both"/>
                    <w:rPr>
                      <w:sz w:val="18"/>
                      <w:szCs w:val="18"/>
                    </w:rPr>
                  </w:pPr>
                  <w:r w:rsidRPr="00583140">
                    <w:rPr>
                      <w:sz w:val="18"/>
                      <w:szCs w:val="18"/>
                    </w:rPr>
                    <w:t>№ 47903</w:t>
                  </w:r>
                </w:p>
              </w:tc>
              <w:tc>
                <w:tcPr>
                  <w:tcW w:w="1013" w:type="dxa"/>
                </w:tcPr>
                <w:p w14:paraId="7D4860E1" w14:textId="77777777" w:rsidR="000B0AB3" w:rsidRPr="00583140" w:rsidRDefault="000B0AB3" w:rsidP="009C121F">
                  <w:pPr>
                    <w:pStyle w:val="af0"/>
                    <w:shd w:val="clear" w:color="auto" w:fill="auto"/>
                    <w:spacing w:after="100"/>
                    <w:jc w:val="both"/>
                    <w:rPr>
                      <w:sz w:val="18"/>
                      <w:szCs w:val="18"/>
                    </w:rPr>
                  </w:pPr>
                  <w:r w:rsidRPr="00583140">
                    <w:rPr>
                      <w:sz w:val="18"/>
                      <w:szCs w:val="18"/>
                    </w:rPr>
                    <w:t>-</w:t>
                  </w:r>
                </w:p>
              </w:tc>
              <w:tc>
                <w:tcPr>
                  <w:tcW w:w="1157" w:type="dxa"/>
                </w:tcPr>
                <w:p w14:paraId="5CB98BA7" w14:textId="77777777" w:rsidR="000B0AB3" w:rsidRPr="00583140" w:rsidRDefault="000B0AB3" w:rsidP="009C121F">
                  <w:pPr>
                    <w:pStyle w:val="af0"/>
                    <w:shd w:val="clear" w:color="auto" w:fill="auto"/>
                    <w:spacing w:after="100"/>
                    <w:jc w:val="both"/>
                    <w:rPr>
                      <w:sz w:val="18"/>
                      <w:szCs w:val="18"/>
                    </w:rPr>
                  </w:pPr>
                  <w:r w:rsidRPr="00583140">
                    <w:rPr>
                      <w:sz w:val="18"/>
                      <w:szCs w:val="18"/>
                    </w:rPr>
                    <w:t>35 000-00</w:t>
                  </w:r>
                </w:p>
              </w:tc>
              <w:tc>
                <w:tcPr>
                  <w:tcW w:w="1198" w:type="dxa"/>
                </w:tcPr>
                <w:p w14:paraId="552F5F82" w14:textId="77777777" w:rsidR="000B0AB3" w:rsidRPr="00583140" w:rsidRDefault="000B0AB3" w:rsidP="009C121F">
                  <w:pPr>
                    <w:pStyle w:val="af0"/>
                    <w:shd w:val="clear" w:color="auto" w:fill="auto"/>
                    <w:spacing w:after="100"/>
                    <w:jc w:val="both"/>
                    <w:rPr>
                      <w:sz w:val="18"/>
                      <w:szCs w:val="18"/>
                    </w:rPr>
                  </w:pPr>
                  <w:r w:rsidRPr="00583140">
                    <w:rPr>
                      <w:sz w:val="18"/>
                      <w:szCs w:val="18"/>
                    </w:rPr>
                    <w:t>26 413-00</w:t>
                  </w:r>
                </w:p>
              </w:tc>
              <w:tc>
                <w:tcPr>
                  <w:tcW w:w="1297" w:type="dxa"/>
                  <w:gridSpan w:val="2"/>
                </w:tcPr>
                <w:p w14:paraId="156FCFE7" w14:textId="77777777" w:rsidR="000B0AB3" w:rsidRPr="00583140" w:rsidRDefault="000B0AB3" w:rsidP="009C121F">
                  <w:pPr>
                    <w:pStyle w:val="af0"/>
                    <w:shd w:val="clear" w:color="auto" w:fill="auto"/>
                    <w:spacing w:after="100"/>
                    <w:jc w:val="both"/>
                    <w:rPr>
                      <w:sz w:val="18"/>
                      <w:szCs w:val="18"/>
                    </w:rPr>
                  </w:pPr>
                  <w:r w:rsidRPr="00583140">
                    <w:rPr>
                      <w:sz w:val="18"/>
                      <w:szCs w:val="18"/>
                    </w:rPr>
                    <w:t>27 480-00</w:t>
                  </w:r>
                </w:p>
              </w:tc>
              <w:tc>
                <w:tcPr>
                  <w:tcW w:w="1031" w:type="dxa"/>
                </w:tcPr>
                <w:p w14:paraId="7D8783F1" w14:textId="77777777" w:rsidR="000B0AB3" w:rsidRPr="00583140" w:rsidRDefault="000B0AB3" w:rsidP="009C121F">
                  <w:pPr>
                    <w:pStyle w:val="af0"/>
                    <w:shd w:val="clear" w:color="auto" w:fill="auto"/>
                    <w:spacing w:after="100"/>
                    <w:jc w:val="both"/>
                    <w:rPr>
                      <w:sz w:val="18"/>
                      <w:szCs w:val="18"/>
                    </w:rPr>
                  </w:pPr>
                  <w:r w:rsidRPr="00583140">
                    <w:rPr>
                      <w:sz w:val="18"/>
                      <w:szCs w:val="18"/>
                    </w:rPr>
                    <w:t>2</w:t>
                  </w:r>
                </w:p>
              </w:tc>
            </w:tr>
          </w:tbl>
          <w:p w14:paraId="1343B01E" w14:textId="77777777" w:rsidR="00AE67FD" w:rsidRPr="00B64D91" w:rsidRDefault="00AE67FD" w:rsidP="009C121F">
            <w:pPr>
              <w:pStyle w:val="af0"/>
              <w:shd w:val="clear" w:color="auto" w:fill="auto"/>
              <w:ind w:firstLine="745"/>
              <w:jc w:val="both"/>
              <w:rPr>
                <w:sz w:val="20"/>
                <w:szCs w:val="20"/>
              </w:rPr>
            </w:pPr>
            <w:r w:rsidRPr="00B64D91">
              <w:rPr>
                <w:sz w:val="20"/>
                <w:szCs w:val="20"/>
              </w:rPr>
              <w:t>В тоже время, п.2.9 «Сумма вознаграждения, причитающегося доверительному управляющему» Положения 505-П</w:t>
            </w:r>
            <w:r w:rsidR="007B105A" w:rsidRPr="00B64D91">
              <w:rPr>
                <w:rStyle w:val="a6"/>
                <w:sz w:val="20"/>
                <w:szCs w:val="20"/>
              </w:rPr>
              <w:footnoteReference w:id="28"/>
            </w:r>
            <w:r w:rsidRPr="00B64D91">
              <w:rPr>
                <w:sz w:val="20"/>
                <w:szCs w:val="20"/>
              </w:rPr>
              <w:t xml:space="preserve"> предусмотрена следующая проводка:</w:t>
            </w:r>
          </w:p>
          <w:p w14:paraId="26C82393" w14:textId="77777777" w:rsidR="00AE67FD" w:rsidRPr="00B64D91" w:rsidRDefault="00AE67FD" w:rsidP="009C121F">
            <w:pPr>
              <w:pStyle w:val="af0"/>
              <w:shd w:val="clear" w:color="auto" w:fill="auto"/>
              <w:ind w:firstLine="745"/>
              <w:jc w:val="both"/>
              <w:rPr>
                <w:sz w:val="20"/>
                <w:szCs w:val="20"/>
              </w:rPr>
            </w:pPr>
            <w:r w:rsidRPr="00B64D91">
              <w:rPr>
                <w:sz w:val="20"/>
                <w:szCs w:val="20"/>
              </w:rPr>
              <w:t>Дебет счета</w:t>
            </w:r>
            <w:hyperlink r:id="rId8" w:history="1">
              <w:r w:rsidRPr="00B64D91">
                <w:rPr>
                  <w:sz w:val="20"/>
                  <w:szCs w:val="20"/>
                </w:rPr>
                <w:t xml:space="preserve"> № 71702 </w:t>
              </w:r>
            </w:hyperlink>
            <w:r w:rsidRPr="00B64D91">
              <w:rPr>
                <w:sz w:val="20"/>
                <w:szCs w:val="20"/>
              </w:rPr>
              <w:t>«Расходы по другим операциям» (признак доверительного управления - 1)</w:t>
            </w:r>
          </w:p>
          <w:p w14:paraId="67098C7A" w14:textId="77777777" w:rsidR="00AE67FD" w:rsidRPr="00B64D91" w:rsidRDefault="00AE67FD" w:rsidP="009C121F">
            <w:pPr>
              <w:pStyle w:val="af0"/>
              <w:shd w:val="clear" w:color="auto" w:fill="auto"/>
              <w:spacing w:after="60" w:line="180" w:lineRule="auto"/>
              <w:ind w:firstLine="745"/>
              <w:jc w:val="both"/>
              <w:rPr>
                <w:sz w:val="20"/>
                <w:szCs w:val="20"/>
              </w:rPr>
            </w:pPr>
            <w:r w:rsidRPr="00B64D91">
              <w:rPr>
                <w:sz w:val="20"/>
                <w:szCs w:val="20"/>
              </w:rPr>
              <w:t>Кредит счета</w:t>
            </w:r>
            <w:hyperlink r:id="rId9" w:history="1">
              <w:r w:rsidRPr="00B64D91">
                <w:rPr>
                  <w:sz w:val="20"/>
                  <w:szCs w:val="20"/>
                </w:rPr>
                <w:t xml:space="preserve"> № </w:t>
              </w:r>
            </w:hyperlink>
            <w:r w:rsidRPr="00B64D91">
              <w:rPr>
                <w:sz w:val="20"/>
                <w:szCs w:val="20"/>
              </w:rPr>
              <w:t>«Кредиторская задолженность по операциям доверительного управления» (признак доверительного управления - 0 или 1, если вознаграждение удерживается доверительным управляющим из средств, полученных в доверительное управление).</w:t>
            </w:r>
          </w:p>
          <w:p w14:paraId="745F087F" w14:textId="77777777" w:rsidR="00C4516F" w:rsidRPr="00B64D91" w:rsidRDefault="00C4516F" w:rsidP="009C121F">
            <w:pPr>
              <w:pStyle w:val="af0"/>
              <w:shd w:val="clear" w:color="auto" w:fill="auto"/>
              <w:spacing w:after="60" w:line="180" w:lineRule="auto"/>
              <w:ind w:firstLine="745"/>
              <w:jc w:val="both"/>
              <w:rPr>
                <w:sz w:val="20"/>
                <w:szCs w:val="20"/>
              </w:rPr>
            </w:pPr>
          </w:p>
          <w:p w14:paraId="7CD5EAB7" w14:textId="77777777" w:rsidR="00C4516F" w:rsidRPr="00B64D91" w:rsidRDefault="00C4516F" w:rsidP="009C121F">
            <w:pPr>
              <w:pStyle w:val="af0"/>
              <w:shd w:val="clear" w:color="auto" w:fill="auto"/>
              <w:spacing w:after="60" w:line="180" w:lineRule="auto"/>
              <w:ind w:firstLine="745"/>
              <w:jc w:val="both"/>
              <w:rPr>
                <w:sz w:val="20"/>
                <w:szCs w:val="20"/>
              </w:rPr>
            </w:pPr>
            <w:r w:rsidRPr="00B64D91">
              <w:rPr>
                <w:sz w:val="20"/>
                <w:szCs w:val="20"/>
              </w:rPr>
              <w:t xml:space="preserve">Частью V «Символы доходов и расходов отчета о финансовых результатах для негосударственных пенсионных </w:t>
            </w:r>
            <w:r w:rsidR="00662460" w:rsidRPr="00B64D91">
              <w:rPr>
                <w:sz w:val="20"/>
                <w:szCs w:val="20"/>
              </w:rPr>
              <w:t xml:space="preserve">фондов» Положения </w:t>
            </w:r>
            <w:r w:rsidRPr="00B64D91">
              <w:rPr>
                <w:sz w:val="20"/>
                <w:szCs w:val="20"/>
              </w:rPr>
              <w:t xml:space="preserve">803-П также предусмотрен счет учета для отражения расходов на ведение пенсионных счетов: </w:t>
            </w:r>
          </w:p>
          <w:tbl>
            <w:tblPr>
              <w:tblStyle w:val="a3"/>
              <w:tblW w:w="0" w:type="auto"/>
              <w:tblLayout w:type="fixed"/>
              <w:tblLook w:val="04A0" w:firstRow="1" w:lastRow="0" w:firstColumn="1" w:lastColumn="0" w:noHBand="0" w:noVBand="1"/>
            </w:tblPr>
            <w:tblGrid>
              <w:gridCol w:w="6151"/>
              <w:gridCol w:w="770"/>
              <w:gridCol w:w="744"/>
            </w:tblGrid>
            <w:tr w:rsidR="00662460" w:rsidRPr="00B64D91" w14:paraId="7A37D7F0" w14:textId="77777777" w:rsidTr="00AF2CFE">
              <w:trPr>
                <w:trHeight w:val="277"/>
              </w:trPr>
              <w:tc>
                <w:tcPr>
                  <w:tcW w:w="6151" w:type="dxa"/>
                  <w:vAlign w:val="center"/>
                </w:tcPr>
                <w:p w14:paraId="359A74FA" w14:textId="77777777" w:rsidR="00662460" w:rsidRPr="00B64D91" w:rsidRDefault="00662460" w:rsidP="009C121F">
                  <w:pPr>
                    <w:pStyle w:val="af0"/>
                    <w:shd w:val="clear" w:color="auto" w:fill="auto"/>
                    <w:jc w:val="both"/>
                    <w:rPr>
                      <w:sz w:val="20"/>
                      <w:szCs w:val="20"/>
                    </w:rPr>
                  </w:pPr>
                  <w:r w:rsidRPr="00B64D91">
                    <w:rPr>
                      <w:sz w:val="20"/>
                      <w:szCs w:val="20"/>
                    </w:rPr>
                    <w:t>расходы по выплате вознаграждений доверительному управляющему</w:t>
                  </w:r>
                </w:p>
              </w:tc>
              <w:tc>
                <w:tcPr>
                  <w:tcW w:w="770" w:type="dxa"/>
                  <w:vAlign w:val="center"/>
                </w:tcPr>
                <w:p w14:paraId="01867676" w14:textId="77777777" w:rsidR="00662460" w:rsidRPr="00B64D91" w:rsidRDefault="00662460" w:rsidP="009C121F">
                  <w:pPr>
                    <w:pStyle w:val="af0"/>
                    <w:shd w:val="clear" w:color="auto" w:fill="auto"/>
                    <w:jc w:val="both"/>
                    <w:rPr>
                      <w:sz w:val="20"/>
                      <w:szCs w:val="20"/>
                    </w:rPr>
                  </w:pPr>
                  <w:r w:rsidRPr="00B64D91">
                    <w:rPr>
                      <w:sz w:val="20"/>
                      <w:szCs w:val="20"/>
                    </w:rPr>
                    <w:t>55703</w:t>
                  </w:r>
                </w:p>
              </w:tc>
              <w:tc>
                <w:tcPr>
                  <w:tcW w:w="744" w:type="dxa"/>
                  <w:vAlign w:val="center"/>
                </w:tcPr>
                <w:p w14:paraId="1E7B45F7" w14:textId="77777777" w:rsidR="00662460" w:rsidRPr="00B64D91" w:rsidRDefault="00662460" w:rsidP="009C121F">
                  <w:pPr>
                    <w:pStyle w:val="af0"/>
                    <w:shd w:val="clear" w:color="auto" w:fill="auto"/>
                    <w:jc w:val="both"/>
                    <w:rPr>
                      <w:sz w:val="20"/>
                      <w:szCs w:val="20"/>
                    </w:rPr>
                  </w:pPr>
                  <w:r w:rsidRPr="00B64D91">
                    <w:rPr>
                      <w:sz w:val="20"/>
                      <w:szCs w:val="20"/>
                    </w:rPr>
                    <w:t>71802</w:t>
                  </w:r>
                </w:p>
              </w:tc>
            </w:tr>
          </w:tbl>
          <w:p w14:paraId="4B641B45" w14:textId="77777777" w:rsidR="00662460" w:rsidRPr="00B64D91" w:rsidRDefault="00662460" w:rsidP="009C121F">
            <w:pPr>
              <w:pStyle w:val="af0"/>
              <w:shd w:val="clear" w:color="auto" w:fill="auto"/>
              <w:spacing w:after="60" w:line="180" w:lineRule="auto"/>
              <w:jc w:val="both"/>
              <w:rPr>
                <w:sz w:val="20"/>
                <w:szCs w:val="20"/>
              </w:rPr>
            </w:pPr>
          </w:p>
          <w:p w14:paraId="5A76F8B6" w14:textId="77777777" w:rsidR="00662460" w:rsidRPr="00B64D91" w:rsidRDefault="00662460" w:rsidP="009C121F">
            <w:pPr>
              <w:pStyle w:val="af0"/>
              <w:shd w:val="clear" w:color="auto" w:fill="auto"/>
              <w:spacing w:after="60" w:line="180" w:lineRule="auto"/>
              <w:jc w:val="both"/>
              <w:rPr>
                <w:sz w:val="20"/>
                <w:szCs w:val="20"/>
              </w:rPr>
            </w:pPr>
          </w:p>
          <w:p w14:paraId="2130455F" w14:textId="77777777" w:rsidR="00662460" w:rsidRPr="00B64D91" w:rsidRDefault="00F930C9" w:rsidP="009C121F">
            <w:pPr>
              <w:pStyle w:val="1"/>
              <w:shd w:val="clear" w:color="auto" w:fill="auto"/>
              <w:spacing w:after="320"/>
              <w:ind w:firstLine="887"/>
              <w:jc w:val="both"/>
              <w:rPr>
                <w:sz w:val="20"/>
                <w:szCs w:val="20"/>
              </w:rPr>
            </w:pPr>
            <w:r w:rsidRPr="00B64D91">
              <w:rPr>
                <w:sz w:val="20"/>
                <w:szCs w:val="20"/>
              </w:rPr>
              <w:t>Просим пояснить, какой счет учета и символ ОФР следует использовать фондом для отражения фактических расходов, непосредственно связанных с размещением средств пенсионных резервов управляющей компанией по договорам НПО и ПДС, чтобы обеспечить соблюдение идентичности учета у ДУ и учредителя управления в соответствии с п 2.1 Главы 2 Положения 505- П?</w:t>
            </w:r>
          </w:p>
        </w:tc>
        <w:tc>
          <w:tcPr>
            <w:tcW w:w="6161" w:type="dxa"/>
            <w:shd w:val="clear" w:color="auto" w:fill="auto"/>
          </w:tcPr>
          <w:p w14:paraId="71F0AED8" w14:textId="2E0D275B" w:rsidR="00BC5C73" w:rsidRPr="00B64D91" w:rsidRDefault="006F09D9" w:rsidP="009C121F">
            <w:pPr>
              <w:pStyle w:val="af4"/>
              <w:spacing w:before="0" w:beforeAutospacing="0" w:after="0" w:afterAutospacing="0"/>
              <w:ind w:firstLine="459"/>
              <w:jc w:val="both"/>
              <w:rPr>
                <w:sz w:val="20"/>
                <w:szCs w:val="20"/>
              </w:rPr>
            </w:pPr>
            <w:r w:rsidRPr="00B64D91">
              <w:rPr>
                <w:sz w:val="20"/>
                <w:szCs w:val="20"/>
              </w:rPr>
              <w:lastRenderedPageBreak/>
              <w:t>В соответствии с пунктом В65 (</w:t>
            </w:r>
            <w:proofErr w:type="spellStart"/>
            <w:r w:rsidRPr="00B64D91">
              <w:rPr>
                <w:sz w:val="20"/>
                <w:szCs w:val="20"/>
              </w:rPr>
              <w:t>ka</w:t>
            </w:r>
            <w:proofErr w:type="spellEnd"/>
            <w:r w:rsidRPr="00B64D91">
              <w:rPr>
                <w:sz w:val="20"/>
                <w:szCs w:val="20"/>
              </w:rPr>
              <w:t>)</w:t>
            </w:r>
            <w:r w:rsidR="00F407E3" w:rsidRPr="00B64D91">
              <w:rPr>
                <w:sz w:val="20"/>
                <w:szCs w:val="20"/>
              </w:rPr>
              <w:t xml:space="preserve"> </w:t>
            </w:r>
            <w:r w:rsidRPr="00B64D91">
              <w:rPr>
                <w:sz w:val="20"/>
                <w:szCs w:val="20"/>
              </w:rPr>
              <w:t xml:space="preserve">фонд включает в денежные потоки в рамках договора ОПС, НПО, ДС </w:t>
            </w:r>
            <w:r w:rsidR="00B8755E" w:rsidRPr="00B64D91">
              <w:rPr>
                <w:sz w:val="20"/>
                <w:szCs w:val="20"/>
              </w:rPr>
              <w:t>вознаграждени</w:t>
            </w:r>
            <w:r w:rsidRPr="00B64D91">
              <w:rPr>
                <w:sz w:val="20"/>
                <w:szCs w:val="20"/>
              </w:rPr>
              <w:t>е</w:t>
            </w:r>
            <w:r w:rsidR="00B8755E" w:rsidRPr="00B64D91">
              <w:rPr>
                <w:sz w:val="20"/>
                <w:szCs w:val="20"/>
              </w:rPr>
              <w:t xml:space="preserve"> управляющей компании</w:t>
            </w:r>
            <w:r w:rsidRPr="00B64D91">
              <w:rPr>
                <w:sz w:val="20"/>
                <w:szCs w:val="20"/>
              </w:rPr>
              <w:t xml:space="preserve"> и </w:t>
            </w:r>
            <w:r w:rsidR="00B8755E" w:rsidRPr="00B64D91">
              <w:rPr>
                <w:sz w:val="20"/>
                <w:szCs w:val="20"/>
              </w:rPr>
              <w:t>использует</w:t>
            </w:r>
            <w:r w:rsidR="00141130" w:rsidRPr="00B64D91">
              <w:rPr>
                <w:sz w:val="20"/>
                <w:szCs w:val="20"/>
              </w:rPr>
              <w:t xml:space="preserve"> счет</w:t>
            </w:r>
            <w:r w:rsidR="00077C0A" w:rsidRPr="00B64D91">
              <w:rPr>
                <w:sz w:val="20"/>
                <w:szCs w:val="20"/>
              </w:rPr>
              <w:t>а</w:t>
            </w:r>
            <w:r w:rsidR="00141130" w:rsidRPr="00B64D91">
              <w:rPr>
                <w:sz w:val="20"/>
                <w:szCs w:val="20"/>
              </w:rPr>
              <w:t xml:space="preserve"> учета</w:t>
            </w:r>
            <w:r w:rsidR="00BC5C73" w:rsidRPr="00B64D91">
              <w:rPr>
                <w:sz w:val="20"/>
                <w:szCs w:val="20"/>
              </w:rPr>
              <w:t>:</w:t>
            </w:r>
          </w:p>
          <w:p w14:paraId="2AEFDEFC" w14:textId="77777777" w:rsidR="00BC5C73" w:rsidRPr="00B64D91" w:rsidRDefault="00141130" w:rsidP="009C121F">
            <w:pPr>
              <w:pStyle w:val="af4"/>
              <w:spacing w:before="0" w:beforeAutospacing="0" w:after="0" w:afterAutospacing="0"/>
              <w:ind w:firstLine="459"/>
              <w:jc w:val="both"/>
              <w:rPr>
                <w:sz w:val="20"/>
                <w:szCs w:val="20"/>
              </w:rPr>
            </w:pPr>
            <w:r w:rsidRPr="00B64D91">
              <w:rPr>
                <w:sz w:val="20"/>
                <w:szCs w:val="20"/>
              </w:rPr>
              <w:t xml:space="preserve">№ 71310 </w:t>
            </w:r>
            <w:r w:rsidR="005A3ABB" w:rsidRPr="00B64D91">
              <w:rPr>
                <w:sz w:val="20"/>
                <w:szCs w:val="20"/>
              </w:rPr>
              <w:t>«</w:t>
            </w:r>
            <w:r w:rsidRPr="00B64D91">
              <w:rPr>
                <w:sz w:val="20"/>
                <w:szCs w:val="20"/>
              </w:rPr>
              <w:t>Расходы по страхованию по договорам НПО</w:t>
            </w:r>
            <w:r w:rsidR="005A3ABB" w:rsidRPr="00B64D91">
              <w:rPr>
                <w:sz w:val="20"/>
                <w:szCs w:val="20"/>
              </w:rPr>
              <w:t xml:space="preserve">», </w:t>
            </w:r>
          </w:p>
          <w:p w14:paraId="55EDFB69" w14:textId="69F4B917" w:rsidR="00BC5C73" w:rsidRPr="00B64D91" w:rsidRDefault="00BC5C73" w:rsidP="009C121F">
            <w:pPr>
              <w:pStyle w:val="af4"/>
              <w:spacing w:before="0" w:beforeAutospacing="0" w:after="0" w:afterAutospacing="0"/>
              <w:ind w:firstLine="459"/>
              <w:jc w:val="both"/>
              <w:rPr>
                <w:sz w:val="20"/>
                <w:szCs w:val="20"/>
              </w:rPr>
            </w:pPr>
            <w:r w:rsidRPr="00B64D91">
              <w:rPr>
                <w:sz w:val="20"/>
                <w:szCs w:val="20"/>
              </w:rPr>
              <w:t xml:space="preserve">№ </w:t>
            </w:r>
            <w:r w:rsidR="005A3ABB" w:rsidRPr="00B64D91">
              <w:rPr>
                <w:sz w:val="20"/>
                <w:szCs w:val="20"/>
              </w:rPr>
              <w:t>71318 «Расходы по страхованию по договорам ОПС»</w:t>
            </w:r>
            <w:r w:rsidRPr="00B64D91">
              <w:rPr>
                <w:sz w:val="20"/>
                <w:szCs w:val="20"/>
              </w:rPr>
              <w:t>;</w:t>
            </w:r>
          </w:p>
          <w:p w14:paraId="6EF5E4BC" w14:textId="77777777" w:rsidR="00BC5C73" w:rsidRPr="00B64D91" w:rsidRDefault="00BC5C73" w:rsidP="009C121F">
            <w:pPr>
              <w:pStyle w:val="af4"/>
              <w:spacing w:before="0" w:beforeAutospacing="0" w:after="0" w:afterAutospacing="0"/>
              <w:ind w:firstLine="459"/>
              <w:jc w:val="both"/>
              <w:rPr>
                <w:sz w:val="20"/>
                <w:szCs w:val="20"/>
              </w:rPr>
            </w:pPr>
            <w:r w:rsidRPr="00B64D91">
              <w:rPr>
                <w:sz w:val="20"/>
                <w:szCs w:val="20"/>
              </w:rPr>
              <w:t xml:space="preserve">№ </w:t>
            </w:r>
            <w:r w:rsidR="005A3ABB" w:rsidRPr="00B64D91">
              <w:rPr>
                <w:sz w:val="20"/>
                <w:szCs w:val="20"/>
              </w:rPr>
              <w:t>71326 «Расходы по страхованию по договорам ДС»</w:t>
            </w:r>
            <w:r w:rsidR="00500221" w:rsidRPr="00B64D91">
              <w:rPr>
                <w:sz w:val="20"/>
                <w:szCs w:val="20"/>
              </w:rPr>
              <w:t xml:space="preserve"> </w:t>
            </w:r>
          </w:p>
          <w:p w14:paraId="47D356B7" w14:textId="543EC9A9" w:rsidR="005A3ABB" w:rsidRPr="00B64D91" w:rsidRDefault="006E29C5" w:rsidP="009C121F">
            <w:pPr>
              <w:pStyle w:val="af4"/>
              <w:spacing w:before="0" w:beforeAutospacing="0" w:after="0" w:afterAutospacing="0"/>
              <w:ind w:firstLine="459"/>
              <w:jc w:val="both"/>
              <w:rPr>
                <w:sz w:val="20"/>
                <w:szCs w:val="20"/>
              </w:rPr>
            </w:pPr>
            <w:r w:rsidRPr="00B64D91">
              <w:rPr>
                <w:sz w:val="20"/>
                <w:szCs w:val="20"/>
              </w:rPr>
              <w:t>п</w:t>
            </w:r>
            <w:r w:rsidR="00BC5C73" w:rsidRPr="00B64D91">
              <w:rPr>
                <w:sz w:val="20"/>
                <w:szCs w:val="20"/>
              </w:rPr>
              <w:t>о</w:t>
            </w:r>
            <w:r w:rsidR="00500221" w:rsidRPr="00B64D91">
              <w:rPr>
                <w:sz w:val="20"/>
                <w:szCs w:val="20"/>
              </w:rPr>
              <w:t xml:space="preserve"> соответствующи</w:t>
            </w:r>
            <w:r w:rsidR="00BC5C73" w:rsidRPr="00B64D91">
              <w:rPr>
                <w:sz w:val="20"/>
                <w:szCs w:val="20"/>
              </w:rPr>
              <w:t>м</w:t>
            </w:r>
            <w:r w:rsidR="00500221" w:rsidRPr="00B64D91">
              <w:rPr>
                <w:sz w:val="20"/>
                <w:szCs w:val="20"/>
              </w:rPr>
              <w:t xml:space="preserve"> символ</w:t>
            </w:r>
            <w:r w:rsidR="00BC5C73" w:rsidRPr="00B64D91">
              <w:rPr>
                <w:sz w:val="20"/>
                <w:szCs w:val="20"/>
              </w:rPr>
              <w:t>ам</w:t>
            </w:r>
            <w:r w:rsidR="00500221" w:rsidRPr="00B64D91">
              <w:rPr>
                <w:sz w:val="20"/>
                <w:szCs w:val="20"/>
              </w:rPr>
              <w:t xml:space="preserve"> ОФР «иные расходы по денежным потокам, которые связаны с выполнением договоров»</w:t>
            </w:r>
            <w:r w:rsidR="005A3ABB" w:rsidRPr="00B64D91">
              <w:rPr>
                <w:sz w:val="20"/>
                <w:szCs w:val="20"/>
              </w:rPr>
              <w:t>.</w:t>
            </w:r>
          </w:p>
          <w:p w14:paraId="7DC0580B" w14:textId="4DB4200A" w:rsidR="0076193F" w:rsidRPr="00B64D91" w:rsidRDefault="002D65AD" w:rsidP="004A11B1">
            <w:pPr>
              <w:ind w:firstLine="459"/>
              <w:jc w:val="both"/>
              <w:rPr>
                <w:rFonts w:ascii="Times New Roman" w:eastAsia="Times New Roman" w:hAnsi="Times New Roman" w:cs="Times New Roman"/>
                <w:sz w:val="20"/>
                <w:szCs w:val="20"/>
              </w:rPr>
            </w:pPr>
            <w:r w:rsidRPr="00B64D91">
              <w:rPr>
                <w:rFonts w:ascii="Times New Roman" w:eastAsia="Times New Roman" w:hAnsi="Times New Roman" w:cs="Times New Roman"/>
                <w:sz w:val="20"/>
                <w:szCs w:val="20"/>
              </w:rPr>
              <w:t>Дополнительно сообщаем, что в Указании Банка России от 30 июня 2025 года № 7117</w:t>
            </w:r>
            <w:bookmarkStart w:id="1" w:name="OLE_LINK2"/>
            <w:bookmarkStart w:id="2" w:name="OLE_LINK1"/>
            <w:r w:rsidRPr="00B64D91">
              <w:rPr>
                <w:rFonts w:ascii="Times New Roman" w:eastAsia="Times New Roman" w:hAnsi="Times New Roman" w:cs="Times New Roman"/>
                <w:sz w:val="20"/>
                <w:szCs w:val="20"/>
              </w:rPr>
              <w:t xml:space="preserve">-У </w:t>
            </w:r>
            <w:bookmarkEnd w:id="1"/>
            <w:bookmarkEnd w:id="2"/>
            <w:r w:rsidRPr="00B64D91">
              <w:rPr>
                <w:rFonts w:ascii="Times New Roman" w:eastAsia="Times New Roman" w:hAnsi="Times New Roman" w:cs="Times New Roman"/>
                <w:sz w:val="20"/>
                <w:szCs w:val="20"/>
              </w:rPr>
              <w:t xml:space="preserve">«О порядке отражения на счетах бухгалтерского учета договора доверительного управления имуществом и фактов хозяйственной жизни, связанных с его </w:t>
            </w:r>
            <w:r w:rsidRPr="00B64D91">
              <w:rPr>
                <w:rFonts w:ascii="Times New Roman" w:eastAsia="Times New Roman" w:hAnsi="Times New Roman" w:cs="Times New Roman"/>
                <w:sz w:val="20"/>
                <w:szCs w:val="20"/>
              </w:rPr>
              <w:lastRenderedPageBreak/>
              <w:t xml:space="preserve">осуществлением, </w:t>
            </w:r>
            <w:proofErr w:type="spellStart"/>
            <w:r w:rsidRPr="00B64D91">
              <w:rPr>
                <w:rFonts w:ascii="Times New Roman" w:eastAsia="Times New Roman" w:hAnsi="Times New Roman" w:cs="Times New Roman"/>
                <w:sz w:val="20"/>
                <w:szCs w:val="20"/>
              </w:rPr>
              <w:t>некредитными</w:t>
            </w:r>
            <w:proofErr w:type="spellEnd"/>
            <w:r w:rsidRPr="00B64D91">
              <w:rPr>
                <w:rFonts w:ascii="Times New Roman" w:eastAsia="Times New Roman" w:hAnsi="Times New Roman" w:cs="Times New Roman"/>
                <w:sz w:val="20"/>
                <w:szCs w:val="20"/>
              </w:rPr>
              <w:t xml:space="preserve"> финансовыми организациями, бюро кредитных историй, креди</w:t>
            </w:r>
            <w:r w:rsidR="004A11B1">
              <w:rPr>
                <w:rFonts w:ascii="Times New Roman" w:eastAsia="Times New Roman" w:hAnsi="Times New Roman" w:cs="Times New Roman"/>
                <w:sz w:val="20"/>
                <w:szCs w:val="20"/>
              </w:rPr>
              <w:t xml:space="preserve">тными рейтинговыми агентствами», </w:t>
            </w:r>
            <w:r w:rsidRPr="00B64D91">
              <w:rPr>
                <w:rFonts w:ascii="Times New Roman" w:eastAsia="Times New Roman" w:hAnsi="Times New Roman" w:cs="Times New Roman"/>
                <w:sz w:val="20"/>
                <w:szCs w:val="20"/>
              </w:rPr>
              <w:t>выпущенном взамен Положения Банка России № 505-П</w:t>
            </w:r>
            <w:r w:rsidR="00A74216" w:rsidRPr="00B64D91">
              <w:rPr>
                <w:rFonts w:ascii="Times New Roman" w:eastAsia="Times New Roman" w:hAnsi="Times New Roman" w:cs="Times New Roman"/>
                <w:sz w:val="20"/>
                <w:szCs w:val="20"/>
              </w:rPr>
              <w:t xml:space="preserve">, </w:t>
            </w:r>
            <w:r w:rsidR="006F09D9" w:rsidRPr="00B64D91">
              <w:rPr>
                <w:rFonts w:ascii="Times New Roman" w:eastAsia="Times New Roman" w:hAnsi="Times New Roman" w:cs="Times New Roman"/>
                <w:sz w:val="20"/>
                <w:szCs w:val="20"/>
              </w:rPr>
              <w:t>предусм</w:t>
            </w:r>
            <w:r w:rsidR="006E29C5" w:rsidRPr="00B64D91">
              <w:rPr>
                <w:rFonts w:ascii="Times New Roman" w:eastAsia="Times New Roman" w:hAnsi="Times New Roman" w:cs="Times New Roman"/>
                <w:sz w:val="20"/>
                <w:szCs w:val="20"/>
              </w:rPr>
              <w:t>отрен</w:t>
            </w:r>
            <w:r w:rsidR="00C96B5C" w:rsidRPr="00B64D91">
              <w:rPr>
                <w:rFonts w:ascii="Times New Roman" w:eastAsia="Times New Roman" w:hAnsi="Times New Roman" w:cs="Times New Roman"/>
                <w:sz w:val="20"/>
                <w:szCs w:val="20"/>
              </w:rPr>
              <w:t>о</w:t>
            </w:r>
            <w:r w:rsidR="006F09D9" w:rsidRPr="00B64D91">
              <w:rPr>
                <w:rFonts w:ascii="Times New Roman" w:eastAsia="Times New Roman" w:hAnsi="Times New Roman" w:cs="Times New Roman"/>
                <w:sz w:val="20"/>
                <w:szCs w:val="20"/>
              </w:rPr>
              <w:t>, что</w:t>
            </w:r>
            <w:r w:rsidR="004A7D00">
              <w:rPr>
                <w:rFonts w:ascii="Times New Roman" w:eastAsia="Times New Roman" w:hAnsi="Times New Roman" w:cs="Times New Roman"/>
                <w:sz w:val="20"/>
                <w:szCs w:val="20"/>
              </w:rPr>
              <w:t xml:space="preserve"> </w:t>
            </w:r>
            <w:r w:rsidR="00084907" w:rsidRPr="004A7D00">
              <w:rPr>
                <w:rFonts w:ascii="Times New Roman" w:eastAsia="Times New Roman" w:hAnsi="Times New Roman" w:cs="Times New Roman"/>
                <w:sz w:val="20"/>
                <w:szCs w:val="20"/>
              </w:rPr>
              <w:t>у</w:t>
            </w:r>
            <w:r w:rsidR="00D37F87" w:rsidRPr="004A7D00">
              <w:rPr>
                <w:rFonts w:ascii="Times New Roman" w:eastAsia="Times New Roman" w:hAnsi="Times New Roman" w:cs="Times New Roman"/>
                <w:sz w:val="20"/>
                <w:szCs w:val="20"/>
              </w:rPr>
              <w:t>чредитель управления должен отражать на счетах бухгалтерского учета вознаграждение доверительному управляющему бухгалтерской записью</w:t>
            </w:r>
            <w:r w:rsidR="0057453D" w:rsidRPr="004A7D00">
              <w:rPr>
                <w:rFonts w:ascii="Times New Roman" w:eastAsia="Times New Roman" w:hAnsi="Times New Roman" w:cs="Times New Roman"/>
                <w:sz w:val="20"/>
                <w:szCs w:val="20"/>
              </w:rPr>
              <w:t xml:space="preserve"> на сч</w:t>
            </w:r>
            <w:r w:rsidR="00EF6780" w:rsidRPr="004A7D00">
              <w:rPr>
                <w:rFonts w:ascii="Times New Roman" w:eastAsia="Times New Roman" w:hAnsi="Times New Roman" w:cs="Times New Roman"/>
                <w:sz w:val="20"/>
                <w:szCs w:val="20"/>
              </w:rPr>
              <w:t>е</w:t>
            </w:r>
            <w:r w:rsidR="0057453D" w:rsidRPr="004A7D00">
              <w:rPr>
                <w:rFonts w:ascii="Times New Roman" w:eastAsia="Times New Roman" w:hAnsi="Times New Roman" w:cs="Times New Roman"/>
                <w:sz w:val="20"/>
                <w:szCs w:val="20"/>
              </w:rPr>
              <w:t>тах</w:t>
            </w:r>
            <w:r w:rsidR="00AA5369" w:rsidRPr="004A7D00">
              <w:rPr>
                <w:rFonts w:ascii="Times New Roman" w:eastAsia="Times New Roman" w:hAnsi="Times New Roman" w:cs="Times New Roman"/>
                <w:sz w:val="20"/>
                <w:szCs w:val="20"/>
              </w:rPr>
              <w:t xml:space="preserve"> учета </w:t>
            </w:r>
            <w:r w:rsidR="004A7D00">
              <w:rPr>
                <w:rFonts w:ascii="Times New Roman" w:eastAsia="Times New Roman" w:hAnsi="Times New Roman" w:cs="Times New Roman"/>
                <w:sz w:val="20"/>
                <w:szCs w:val="20"/>
              </w:rPr>
              <w:t>расходов раздела 7 Плана счетов.</w:t>
            </w:r>
          </w:p>
        </w:tc>
      </w:tr>
      <w:tr w:rsidR="004144BF" w:rsidRPr="00B64D91" w14:paraId="32728C7D" w14:textId="77777777" w:rsidTr="009C121F">
        <w:tc>
          <w:tcPr>
            <w:tcW w:w="560" w:type="dxa"/>
            <w:shd w:val="clear" w:color="auto" w:fill="auto"/>
          </w:tcPr>
          <w:p w14:paraId="1120CFAF" w14:textId="042B7D49" w:rsidR="004144BF" w:rsidRPr="00B64D91" w:rsidRDefault="00F25D6F" w:rsidP="009C121F">
            <w:pPr>
              <w:jc w:val="center"/>
              <w:rPr>
                <w:rFonts w:ascii="Times New Roman" w:hAnsi="Times New Roman" w:cs="Times New Roman"/>
                <w:sz w:val="20"/>
                <w:szCs w:val="20"/>
                <w:lang w:val="en-US"/>
              </w:rPr>
            </w:pPr>
            <w:r w:rsidRPr="00B64D91">
              <w:rPr>
                <w:rFonts w:ascii="Times New Roman" w:hAnsi="Times New Roman" w:cs="Times New Roman"/>
                <w:sz w:val="20"/>
                <w:szCs w:val="20"/>
                <w:lang w:val="en-US"/>
              </w:rPr>
              <w:lastRenderedPageBreak/>
              <w:t>27</w:t>
            </w:r>
          </w:p>
        </w:tc>
        <w:tc>
          <w:tcPr>
            <w:tcW w:w="7940" w:type="dxa"/>
            <w:shd w:val="clear" w:color="auto" w:fill="auto"/>
            <w:vAlign w:val="center"/>
          </w:tcPr>
          <w:p w14:paraId="32CC27C5" w14:textId="77777777" w:rsidR="00F25D6F" w:rsidRPr="00B64D91" w:rsidRDefault="00F25D6F" w:rsidP="009C121F">
            <w:pPr>
              <w:pStyle w:val="af3"/>
              <w:shd w:val="clear" w:color="auto" w:fill="auto"/>
              <w:ind w:firstLine="745"/>
              <w:jc w:val="both"/>
            </w:pPr>
            <w:r w:rsidRPr="00B64D91">
              <w:t xml:space="preserve">Частью </w:t>
            </w:r>
            <w:r w:rsidRPr="00B64D91">
              <w:rPr>
                <w:lang w:val="en-US" w:bidi="en-US"/>
              </w:rPr>
              <w:t>V</w:t>
            </w:r>
            <w:r w:rsidRPr="00B64D91">
              <w:rPr>
                <w:lang w:bidi="en-US"/>
              </w:rPr>
              <w:t xml:space="preserve"> </w:t>
            </w:r>
            <w:r w:rsidRPr="00B64D91">
              <w:t>«Символы доходов и расходов отчета о финансовых результатах для негосударственных пенсионных фондов» Положения 803-П предусмотрен счет учета для отражения расходов на ведение пенсионных счетов:</w:t>
            </w:r>
          </w:p>
          <w:tbl>
            <w:tblPr>
              <w:tblOverlap w:val="never"/>
              <w:tblW w:w="7650" w:type="dxa"/>
              <w:jc w:val="center"/>
              <w:tblLayout w:type="fixed"/>
              <w:tblCellMar>
                <w:left w:w="10" w:type="dxa"/>
                <w:right w:w="10" w:type="dxa"/>
              </w:tblCellMar>
              <w:tblLook w:val="0000" w:firstRow="0" w:lastRow="0" w:firstColumn="0" w:lastColumn="0" w:noHBand="0" w:noVBand="0"/>
            </w:tblPr>
            <w:tblGrid>
              <w:gridCol w:w="6232"/>
              <w:gridCol w:w="709"/>
              <w:gridCol w:w="709"/>
            </w:tblGrid>
            <w:tr w:rsidR="00F25D6F" w:rsidRPr="00B64D91" w14:paraId="24B65B65" w14:textId="77777777" w:rsidTr="00492C2C">
              <w:trPr>
                <w:trHeight w:hRule="exact" w:val="626"/>
                <w:jc w:val="center"/>
              </w:trPr>
              <w:tc>
                <w:tcPr>
                  <w:tcW w:w="6232" w:type="dxa"/>
                  <w:tcBorders>
                    <w:top w:val="single" w:sz="4" w:space="0" w:color="auto"/>
                    <w:left w:val="single" w:sz="4" w:space="0" w:color="auto"/>
                    <w:bottom w:val="single" w:sz="4" w:space="0" w:color="auto"/>
                  </w:tcBorders>
                  <w:shd w:val="clear" w:color="auto" w:fill="FFFFFF"/>
                  <w:vAlign w:val="center"/>
                </w:tcPr>
                <w:p w14:paraId="5D1E7713" w14:textId="77777777" w:rsidR="00F25D6F" w:rsidRPr="00B64D91" w:rsidRDefault="00F25D6F" w:rsidP="009C121F">
                  <w:pPr>
                    <w:pStyle w:val="af0"/>
                    <w:shd w:val="clear" w:color="auto" w:fill="auto"/>
                    <w:rPr>
                      <w:sz w:val="20"/>
                      <w:szCs w:val="20"/>
                    </w:rPr>
                  </w:pPr>
                  <w:r w:rsidRPr="00B64D91">
                    <w:rPr>
                      <w:sz w:val="20"/>
                      <w:szCs w:val="20"/>
                    </w:rPr>
                    <w:t>расходы по договорам на оказание услуг по ведению пенсионных счетов с иными организациями</w:t>
                  </w:r>
                </w:p>
              </w:tc>
              <w:tc>
                <w:tcPr>
                  <w:tcW w:w="709" w:type="dxa"/>
                  <w:tcBorders>
                    <w:top w:val="single" w:sz="4" w:space="0" w:color="auto"/>
                    <w:left w:val="single" w:sz="4" w:space="0" w:color="auto"/>
                    <w:bottom w:val="single" w:sz="4" w:space="0" w:color="auto"/>
                  </w:tcBorders>
                  <w:shd w:val="clear" w:color="auto" w:fill="FFFFFF"/>
                </w:tcPr>
                <w:p w14:paraId="74CAEAD1" w14:textId="77777777" w:rsidR="00F25D6F" w:rsidRPr="00B64D91" w:rsidRDefault="00F25D6F" w:rsidP="009C121F">
                  <w:pPr>
                    <w:pStyle w:val="af0"/>
                    <w:shd w:val="clear" w:color="auto" w:fill="auto"/>
                    <w:spacing w:before="100"/>
                    <w:rPr>
                      <w:sz w:val="20"/>
                      <w:szCs w:val="20"/>
                    </w:rPr>
                  </w:pPr>
                  <w:r w:rsidRPr="00B64D91">
                    <w:rPr>
                      <w:sz w:val="20"/>
                      <w:szCs w:val="20"/>
                    </w:rPr>
                    <w:t>55701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79F48BE" w14:textId="77777777" w:rsidR="00F25D6F" w:rsidRPr="00B64D91" w:rsidRDefault="00F25D6F" w:rsidP="009C121F">
                  <w:pPr>
                    <w:pStyle w:val="af0"/>
                    <w:shd w:val="clear" w:color="auto" w:fill="auto"/>
                    <w:spacing w:before="100"/>
                    <w:rPr>
                      <w:sz w:val="20"/>
                      <w:szCs w:val="20"/>
                    </w:rPr>
                  </w:pPr>
                  <w:r w:rsidRPr="00B64D91">
                    <w:rPr>
                      <w:sz w:val="20"/>
                      <w:szCs w:val="20"/>
                    </w:rPr>
                    <w:t>71802</w:t>
                  </w:r>
                </w:p>
              </w:tc>
            </w:tr>
          </w:tbl>
          <w:p w14:paraId="02DCF847" w14:textId="77777777" w:rsidR="00F25D6F" w:rsidRPr="00B64D91" w:rsidRDefault="00F25D6F" w:rsidP="009C121F">
            <w:pPr>
              <w:pStyle w:val="af3"/>
              <w:shd w:val="clear" w:color="auto" w:fill="auto"/>
            </w:pPr>
          </w:p>
          <w:p w14:paraId="722D7350" w14:textId="77777777" w:rsidR="00F25D6F" w:rsidRPr="00B64D91" w:rsidRDefault="00F25D6F" w:rsidP="009C121F">
            <w:pPr>
              <w:pStyle w:val="1"/>
              <w:shd w:val="clear" w:color="auto" w:fill="auto"/>
              <w:spacing w:after="0"/>
              <w:ind w:left="178" w:firstLine="850"/>
              <w:jc w:val="both"/>
              <w:rPr>
                <w:sz w:val="20"/>
                <w:szCs w:val="20"/>
              </w:rPr>
            </w:pPr>
            <w:r w:rsidRPr="00B64D91">
              <w:rPr>
                <w:sz w:val="20"/>
                <w:szCs w:val="20"/>
              </w:rPr>
              <w:t xml:space="preserve">Вместе с тем, </w:t>
            </w:r>
            <w:proofErr w:type="spellStart"/>
            <w:r w:rsidRPr="00B64D91">
              <w:rPr>
                <w:sz w:val="20"/>
                <w:szCs w:val="20"/>
              </w:rPr>
              <w:t>пп</w:t>
            </w:r>
            <w:proofErr w:type="spellEnd"/>
            <w:r w:rsidRPr="00B64D91">
              <w:rPr>
                <w:sz w:val="20"/>
                <w:szCs w:val="20"/>
              </w:rPr>
              <w:t>. 5.1 п.5 «Отражение операций по ДПВ в рамках договоров ОПС» главы 1 Методических указаний 15-МР предусматривается использование иных счетов расходов для отражения аналогичных операций.</w:t>
            </w:r>
          </w:p>
          <w:p w14:paraId="54ADB4C2" w14:textId="77777777" w:rsidR="00F25D6F" w:rsidRDefault="00F25D6F" w:rsidP="009C121F">
            <w:pPr>
              <w:pStyle w:val="af3"/>
              <w:shd w:val="clear" w:color="auto" w:fill="auto"/>
              <w:ind w:firstLine="850"/>
              <w:jc w:val="both"/>
            </w:pPr>
            <w:r w:rsidRPr="00B64D91">
              <w:t>Например, после первоначального признания, предусматривается следующая проводка по отражению фактических расходов, связанных с ведением пенсионных счетов накопительной пенсии застрахованных лиц:</w:t>
            </w:r>
          </w:p>
          <w:p w14:paraId="70F716E8" w14:textId="77777777" w:rsidR="000B0AB3" w:rsidRDefault="000B0AB3" w:rsidP="009C121F">
            <w:pPr>
              <w:pStyle w:val="af3"/>
              <w:shd w:val="clear" w:color="auto" w:fill="auto"/>
              <w:ind w:firstLine="850"/>
              <w:jc w:val="both"/>
            </w:pPr>
          </w:p>
          <w:tbl>
            <w:tblPr>
              <w:tblStyle w:val="a3"/>
              <w:tblW w:w="75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4"/>
              <w:gridCol w:w="994"/>
              <w:gridCol w:w="994"/>
              <w:gridCol w:w="1135"/>
              <w:gridCol w:w="1176"/>
              <w:gridCol w:w="1142"/>
              <w:gridCol w:w="132"/>
              <w:gridCol w:w="1012"/>
            </w:tblGrid>
            <w:tr w:rsidR="000B0AB3" w:rsidRPr="00FC6788" w14:paraId="5C8F58C3" w14:textId="77777777" w:rsidTr="003316BE">
              <w:trPr>
                <w:trHeight w:val="958"/>
              </w:trPr>
              <w:tc>
                <w:tcPr>
                  <w:tcW w:w="994" w:type="dxa"/>
                </w:tcPr>
                <w:p w14:paraId="16494968" w14:textId="77777777" w:rsidR="000B0AB3" w:rsidRPr="00FC6788" w:rsidRDefault="000B0AB3" w:rsidP="009C121F">
                  <w:pPr>
                    <w:pStyle w:val="af0"/>
                    <w:shd w:val="clear" w:color="auto" w:fill="auto"/>
                    <w:spacing w:after="100"/>
                    <w:jc w:val="both"/>
                    <w:rPr>
                      <w:sz w:val="18"/>
                      <w:szCs w:val="18"/>
                    </w:rPr>
                  </w:pPr>
                </w:p>
              </w:tc>
              <w:tc>
                <w:tcPr>
                  <w:tcW w:w="994" w:type="dxa"/>
                </w:tcPr>
                <w:p w14:paraId="1491CA70" w14:textId="77777777" w:rsidR="000B0AB3" w:rsidRPr="00FC6788" w:rsidRDefault="000B0AB3" w:rsidP="009C121F">
                  <w:pPr>
                    <w:pStyle w:val="af0"/>
                    <w:shd w:val="clear" w:color="auto" w:fill="auto"/>
                    <w:spacing w:after="100"/>
                    <w:jc w:val="both"/>
                    <w:rPr>
                      <w:sz w:val="18"/>
                      <w:szCs w:val="18"/>
                    </w:rPr>
                  </w:pPr>
                </w:p>
              </w:tc>
              <w:tc>
                <w:tcPr>
                  <w:tcW w:w="994" w:type="dxa"/>
                </w:tcPr>
                <w:p w14:paraId="380FF23F" w14:textId="77777777" w:rsidR="000B0AB3" w:rsidRPr="00FC6788" w:rsidRDefault="000B0AB3" w:rsidP="009C121F">
                  <w:pPr>
                    <w:pStyle w:val="af0"/>
                    <w:shd w:val="clear" w:color="auto" w:fill="auto"/>
                    <w:spacing w:after="100"/>
                    <w:jc w:val="both"/>
                    <w:rPr>
                      <w:sz w:val="18"/>
                      <w:szCs w:val="18"/>
                    </w:rPr>
                  </w:pPr>
                  <w:r w:rsidRPr="00FC6788">
                    <w:rPr>
                      <w:sz w:val="18"/>
                      <w:szCs w:val="18"/>
                    </w:rPr>
                    <w:t>Символ ОФР</w:t>
                  </w:r>
                </w:p>
              </w:tc>
              <w:tc>
                <w:tcPr>
                  <w:tcW w:w="3585" w:type="dxa"/>
                  <w:gridSpan w:val="4"/>
                </w:tcPr>
                <w:p w14:paraId="56CD2045" w14:textId="77777777" w:rsidR="000B0AB3" w:rsidRPr="00FC6788" w:rsidRDefault="000B0AB3" w:rsidP="009C121F">
                  <w:pPr>
                    <w:pStyle w:val="af0"/>
                    <w:shd w:val="clear" w:color="auto" w:fill="auto"/>
                    <w:spacing w:after="100"/>
                    <w:jc w:val="both"/>
                    <w:rPr>
                      <w:sz w:val="18"/>
                      <w:szCs w:val="18"/>
                    </w:rPr>
                  </w:pPr>
                  <w:r w:rsidRPr="00FC6788">
                    <w:rPr>
                      <w:sz w:val="18"/>
                      <w:szCs w:val="18"/>
                    </w:rPr>
                    <w:t>Обороты по счету (руб.)</w:t>
                  </w:r>
                </w:p>
              </w:tc>
              <w:tc>
                <w:tcPr>
                  <w:tcW w:w="1012" w:type="dxa"/>
                </w:tcPr>
                <w:p w14:paraId="165BD88D" w14:textId="77777777" w:rsidR="000B0AB3" w:rsidRPr="00FC6788" w:rsidRDefault="000B0AB3" w:rsidP="009C121F">
                  <w:pPr>
                    <w:pStyle w:val="af0"/>
                    <w:shd w:val="clear" w:color="auto" w:fill="auto"/>
                    <w:spacing w:after="100"/>
                    <w:jc w:val="both"/>
                    <w:rPr>
                      <w:sz w:val="18"/>
                      <w:szCs w:val="18"/>
                    </w:rPr>
                  </w:pPr>
                  <w:r w:rsidRPr="00FC6788">
                    <w:rPr>
                      <w:sz w:val="18"/>
                      <w:szCs w:val="18"/>
                    </w:rPr>
                    <w:t>Вид деятельности</w:t>
                  </w:r>
                </w:p>
              </w:tc>
            </w:tr>
            <w:tr w:rsidR="000B0AB3" w:rsidRPr="00FC6788" w14:paraId="296DB49A" w14:textId="77777777" w:rsidTr="003316BE">
              <w:trPr>
                <w:trHeight w:val="378"/>
              </w:trPr>
              <w:tc>
                <w:tcPr>
                  <w:tcW w:w="994" w:type="dxa"/>
                </w:tcPr>
                <w:p w14:paraId="024D0BE2" w14:textId="77777777" w:rsidR="000B0AB3" w:rsidRPr="00FC6788" w:rsidRDefault="000B0AB3" w:rsidP="009C121F">
                  <w:pPr>
                    <w:pStyle w:val="af0"/>
                    <w:shd w:val="clear" w:color="auto" w:fill="auto"/>
                    <w:spacing w:after="100"/>
                    <w:jc w:val="both"/>
                    <w:rPr>
                      <w:sz w:val="18"/>
                      <w:szCs w:val="18"/>
                    </w:rPr>
                  </w:pPr>
                </w:p>
              </w:tc>
              <w:tc>
                <w:tcPr>
                  <w:tcW w:w="994" w:type="dxa"/>
                </w:tcPr>
                <w:p w14:paraId="60CD84D0" w14:textId="77777777" w:rsidR="000B0AB3" w:rsidRPr="00FC6788" w:rsidRDefault="000B0AB3" w:rsidP="009C121F">
                  <w:pPr>
                    <w:pStyle w:val="af0"/>
                    <w:shd w:val="clear" w:color="auto" w:fill="auto"/>
                    <w:spacing w:after="100"/>
                    <w:jc w:val="both"/>
                    <w:rPr>
                      <w:sz w:val="18"/>
                      <w:szCs w:val="18"/>
                    </w:rPr>
                  </w:pPr>
                </w:p>
              </w:tc>
              <w:tc>
                <w:tcPr>
                  <w:tcW w:w="994" w:type="dxa"/>
                </w:tcPr>
                <w:p w14:paraId="476D03BE" w14:textId="77777777" w:rsidR="000B0AB3" w:rsidRPr="00FC6788" w:rsidRDefault="000B0AB3" w:rsidP="009C121F">
                  <w:pPr>
                    <w:pStyle w:val="af0"/>
                    <w:shd w:val="clear" w:color="auto" w:fill="auto"/>
                    <w:spacing w:after="100"/>
                    <w:jc w:val="both"/>
                    <w:rPr>
                      <w:sz w:val="18"/>
                      <w:szCs w:val="18"/>
                    </w:rPr>
                  </w:pPr>
                </w:p>
              </w:tc>
              <w:tc>
                <w:tcPr>
                  <w:tcW w:w="1135" w:type="dxa"/>
                </w:tcPr>
                <w:p w14:paraId="3C357B3F" w14:textId="12C70204" w:rsidR="000B0AB3" w:rsidRPr="00FC6788" w:rsidRDefault="000B0AB3" w:rsidP="009C121F">
                  <w:pPr>
                    <w:pStyle w:val="af0"/>
                    <w:shd w:val="clear" w:color="auto" w:fill="auto"/>
                    <w:spacing w:after="100"/>
                    <w:jc w:val="both"/>
                    <w:rPr>
                      <w:sz w:val="18"/>
                      <w:szCs w:val="18"/>
                    </w:rPr>
                  </w:pPr>
                  <w:r>
                    <w:rPr>
                      <w:sz w:val="18"/>
                      <w:szCs w:val="18"/>
                    </w:rPr>
                    <w:t>31.12.</w:t>
                  </w:r>
                  <w:r w:rsidR="003316BE" w:rsidRPr="00BF246F">
                    <w:rPr>
                      <w:sz w:val="18"/>
                      <w:szCs w:val="18"/>
                    </w:rPr>
                    <w:t>20</w:t>
                  </w:r>
                  <w:r w:rsidRPr="00FC6788">
                    <w:rPr>
                      <w:sz w:val="18"/>
                      <w:szCs w:val="18"/>
                    </w:rPr>
                    <w:t>26</w:t>
                  </w:r>
                </w:p>
              </w:tc>
              <w:tc>
                <w:tcPr>
                  <w:tcW w:w="1176" w:type="dxa"/>
                </w:tcPr>
                <w:p w14:paraId="6AC5F6F3" w14:textId="77A51503" w:rsidR="000B0AB3" w:rsidRPr="00FC6788" w:rsidRDefault="000B0AB3" w:rsidP="009C121F">
                  <w:pPr>
                    <w:pStyle w:val="af0"/>
                    <w:shd w:val="clear" w:color="auto" w:fill="auto"/>
                    <w:spacing w:after="100"/>
                    <w:jc w:val="both"/>
                    <w:rPr>
                      <w:sz w:val="18"/>
                      <w:szCs w:val="18"/>
                    </w:rPr>
                  </w:pPr>
                  <w:r>
                    <w:rPr>
                      <w:sz w:val="18"/>
                      <w:szCs w:val="18"/>
                    </w:rPr>
                    <w:t>31.12.</w:t>
                  </w:r>
                  <w:r w:rsidR="003316BE" w:rsidRPr="00BF246F">
                    <w:rPr>
                      <w:sz w:val="18"/>
                      <w:szCs w:val="18"/>
                    </w:rPr>
                    <w:t>20</w:t>
                  </w:r>
                  <w:r w:rsidRPr="00FC6788">
                    <w:rPr>
                      <w:sz w:val="18"/>
                      <w:szCs w:val="18"/>
                    </w:rPr>
                    <w:t>27</w:t>
                  </w:r>
                </w:p>
              </w:tc>
              <w:tc>
                <w:tcPr>
                  <w:tcW w:w="1142" w:type="dxa"/>
                </w:tcPr>
                <w:p w14:paraId="479FCB07" w14:textId="132411D3" w:rsidR="000B0AB3" w:rsidRPr="00FC6788" w:rsidRDefault="000B0AB3" w:rsidP="009C121F">
                  <w:pPr>
                    <w:pStyle w:val="af0"/>
                    <w:shd w:val="clear" w:color="auto" w:fill="auto"/>
                    <w:spacing w:after="100"/>
                    <w:jc w:val="both"/>
                    <w:rPr>
                      <w:sz w:val="18"/>
                      <w:szCs w:val="18"/>
                    </w:rPr>
                  </w:pPr>
                  <w:r>
                    <w:rPr>
                      <w:sz w:val="18"/>
                      <w:szCs w:val="18"/>
                    </w:rPr>
                    <w:t>31.12.</w:t>
                  </w:r>
                  <w:r w:rsidR="003316BE" w:rsidRPr="00BF246F">
                    <w:rPr>
                      <w:sz w:val="18"/>
                      <w:szCs w:val="18"/>
                    </w:rPr>
                    <w:t>20</w:t>
                  </w:r>
                  <w:r w:rsidRPr="00FC6788">
                    <w:rPr>
                      <w:sz w:val="18"/>
                      <w:szCs w:val="18"/>
                    </w:rPr>
                    <w:t>28</w:t>
                  </w:r>
                </w:p>
              </w:tc>
              <w:tc>
                <w:tcPr>
                  <w:tcW w:w="1143" w:type="dxa"/>
                  <w:gridSpan w:val="2"/>
                </w:tcPr>
                <w:p w14:paraId="583CA408" w14:textId="77777777" w:rsidR="000B0AB3" w:rsidRPr="00FC6788" w:rsidRDefault="000B0AB3" w:rsidP="009C121F">
                  <w:pPr>
                    <w:pStyle w:val="af0"/>
                    <w:shd w:val="clear" w:color="auto" w:fill="auto"/>
                    <w:spacing w:after="100"/>
                    <w:jc w:val="both"/>
                    <w:rPr>
                      <w:sz w:val="18"/>
                      <w:szCs w:val="18"/>
                    </w:rPr>
                  </w:pPr>
                </w:p>
              </w:tc>
            </w:tr>
            <w:tr w:rsidR="000B0AB3" w:rsidRPr="00FC6788" w14:paraId="47FB6ADC" w14:textId="77777777" w:rsidTr="003316BE">
              <w:trPr>
                <w:trHeight w:val="391"/>
              </w:trPr>
              <w:tc>
                <w:tcPr>
                  <w:tcW w:w="994" w:type="dxa"/>
                </w:tcPr>
                <w:p w14:paraId="70B64EC9" w14:textId="77777777" w:rsidR="000B0AB3" w:rsidRPr="00FC6788" w:rsidRDefault="000B0AB3" w:rsidP="009C121F">
                  <w:pPr>
                    <w:pStyle w:val="af0"/>
                    <w:shd w:val="clear" w:color="auto" w:fill="auto"/>
                    <w:spacing w:after="100"/>
                    <w:jc w:val="both"/>
                    <w:rPr>
                      <w:sz w:val="18"/>
                      <w:szCs w:val="18"/>
                    </w:rPr>
                  </w:pPr>
                  <w:r w:rsidRPr="00FC6788">
                    <w:rPr>
                      <w:sz w:val="18"/>
                      <w:szCs w:val="18"/>
                    </w:rPr>
                    <w:t>Дебет счета</w:t>
                  </w:r>
                </w:p>
              </w:tc>
              <w:tc>
                <w:tcPr>
                  <w:tcW w:w="994" w:type="dxa"/>
                </w:tcPr>
                <w:p w14:paraId="1CF962DE" w14:textId="77777777" w:rsidR="000B0AB3" w:rsidRPr="00FC6788" w:rsidRDefault="000B0AB3" w:rsidP="009C121F">
                  <w:pPr>
                    <w:pStyle w:val="af0"/>
                    <w:shd w:val="clear" w:color="auto" w:fill="auto"/>
                    <w:spacing w:after="100"/>
                    <w:jc w:val="both"/>
                    <w:rPr>
                      <w:sz w:val="18"/>
                      <w:szCs w:val="18"/>
                    </w:rPr>
                  </w:pPr>
                  <w:r w:rsidRPr="00FC6788">
                    <w:rPr>
                      <w:sz w:val="18"/>
                      <w:szCs w:val="18"/>
                    </w:rPr>
                    <w:t>№ 71318</w:t>
                  </w:r>
                </w:p>
              </w:tc>
              <w:tc>
                <w:tcPr>
                  <w:tcW w:w="994" w:type="dxa"/>
                </w:tcPr>
                <w:p w14:paraId="26529D37" w14:textId="77777777" w:rsidR="000B0AB3" w:rsidRPr="00FC6788" w:rsidRDefault="000B0AB3" w:rsidP="009C121F">
                  <w:pPr>
                    <w:pStyle w:val="af0"/>
                    <w:shd w:val="clear" w:color="auto" w:fill="auto"/>
                    <w:spacing w:after="100"/>
                    <w:jc w:val="both"/>
                    <w:rPr>
                      <w:sz w:val="18"/>
                      <w:szCs w:val="18"/>
                    </w:rPr>
                  </w:pPr>
                  <w:r w:rsidRPr="00FC6788">
                    <w:rPr>
                      <w:sz w:val="18"/>
                      <w:szCs w:val="18"/>
                    </w:rPr>
                    <w:t>22104</w:t>
                  </w:r>
                </w:p>
              </w:tc>
              <w:tc>
                <w:tcPr>
                  <w:tcW w:w="1135" w:type="dxa"/>
                </w:tcPr>
                <w:p w14:paraId="4A661428" w14:textId="77777777" w:rsidR="000B0AB3" w:rsidRPr="00FC6788" w:rsidRDefault="000B0AB3" w:rsidP="009C121F">
                  <w:pPr>
                    <w:pStyle w:val="af0"/>
                    <w:shd w:val="clear" w:color="auto" w:fill="auto"/>
                    <w:spacing w:after="100"/>
                    <w:jc w:val="both"/>
                    <w:rPr>
                      <w:sz w:val="18"/>
                      <w:szCs w:val="18"/>
                    </w:rPr>
                  </w:pPr>
                  <w:r w:rsidRPr="00FC6788">
                    <w:rPr>
                      <w:sz w:val="18"/>
                      <w:szCs w:val="18"/>
                    </w:rPr>
                    <w:t>14 000-00</w:t>
                  </w:r>
                </w:p>
              </w:tc>
              <w:tc>
                <w:tcPr>
                  <w:tcW w:w="1176" w:type="dxa"/>
                </w:tcPr>
                <w:p w14:paraId="49201FD1" w14:textId="77777777" w:rsidR="000B0AB3" w:rsidRPr="00FC6788" w:rsidRDefault="000B0AB3" w:rsidP="009C121F">
                  <w:pPr>
                    <w:pStyle w:val="af0"/>
                    <w:shd w:val="clear" w:color="auto" w:fill="auto"/>
                    <w:spacing w:after="100"/>
                    <w:jc w:val="both"/>
                    <w:rPr>
                      <w:sz w:val="18"/>
                      <w:szCs w:val="18"/>
                    </w:rPr>
                  </w:pPr>
                  <w:r w:rsidRPr="00FC6788">
                    <w:rPr>
                      <w:sz w:val="18"/>
                      <w:szCs w:val="18"/>
                    </w:rPr>
                    <w:t>14 000-00</w:t>
                  </w:r>
                </w:p>
              </w:tc>
              <w:tc>
                <w:tcPr>
                  <w:tcW w:w="1273" w:type="dxa"/>
                  <w:gridSpan w:val="2"/>
                </w:tcPr>
                <w:p w14:paraId="7071743B" w14:textId="77777777" w:rsidR="000B0AB3" w:rsidRPr="00FC6788" w:rsidRDefault="000B0AB3" w:rsidP="009C121F">
                  <w:pPr>
                    <w:pStyle w:val="af0"/>
                    <w:shd w:val="clear" w:color="auto" w:fill="auto"/>
                    <w:spacing w:after="100"/>
                    <w:jc w:val="both"/>
                    <w:rPr>
                      <w:sz w:val="18"/>
                      <w:szCs w:val="18"/>
                    </w:rPr>
                  </w:pPr>
                  <w:r w:rsidRPr="00FC6788">
                    <w:rPr>
                      <w:sz w:val="18"/>
                      <w:szCs w:val="18"/>
                    </w:rPr>
                    <w:t>14 000-00</w:t>
                  </w:r>
                </w:p>
              </w:tc>
              <w:tc>
                <w:tcPr>
                  <w:tcW w:w="1012" w:type="dxa"/>
                </w:tcPr>
                <w:p w14:paraId="4B84FD6F" w14:textId="77777777" w:rsidR="000B0AB3" w:rsidRPr="00FC6788" w:rsidRDefault="000B0AB3" w:rsidP="009C121F">
                  <w:pPr>
                    <w:pStyle w:val="af0"/>
                    <w:shd w:val="clear" w:color="auto" w:fill="auto"/>
                    <w:spacing w:after="100"/>
                    <w:jc w:val="both"/>
                    <w:rPr>
                      <w:sz w:val="18"/>
                      <w:szCs w:val="18"/>
                    </w:rPr>
                  </w:pPr>
                  <w:r w:rsidRPr="00FC6788">
                    <w:rPr>
                      <w:sz w:val="18"/>
                      <w:szCs w:val="18"/>
                    </w:rPr>
                    <w:t>3</w:t>
                  </w:r>
                </w:p>
              </w:tc>
            </w:tr>
            <w:tr w:rsidR="000B0AB3" w:rsidRPr="00FC6788" w14:paraId="50FB5CAD" w14:textId="77777777" w:rsidTr="003316BE">
              <w:trPr>
                <w:trHeight w:val="385"/>
              </w:trPr>
              <w:tc>
                <w:tcPr>
                  <w:tcW w:w="994" w:type="dxa"/>
                </w:tcPr>
                <w:p w14:paraId="133F441B" w14:textId="77777777" w:rsidR="000B0AB3" w:rsidRPr="00FC6788" w:rsidRDefault="000B0AB3" w:rsidP="009C121F">
                  <w:pPr>
                    <w:pStyle w:val="af0"/>
                    <w:shd w:val="clear" w:color="auto" w:fill="auto"/>
                    <w:spacing w:after="100"/>
                    <w:jc w:val="both"/>
                    <w:rPr>
                      <w:sz w:val="18"/>
                      <w:szCs w:val="18"/>
                    </w:rPr>
                  </w:pPr>
                  <w:r w:rsidRPr="00FC6788">
                    <w:rPr>
                      <w:sz w:val="18"/>
                      <w:szCs w:val="18"/>
                    </w:rPr>
                    <w:t>Кредит счета</w:t>
                  </w:r>
                </w:p>
              </w:tc>
              <w:tc>
                <w:tcPr>
                  <w:tcW w:w="994" w:type="dxa"/>
                </w:tcPr>
                <w:p w14:paraId="7D246C8A" w14:textId="77777777" w:rsidR="000B0AB3" w:rsidRPr="00FC6788" w:rsidRDefault="000B0AB3" w:rsidP="009C121F">
                  <w:pPr>
                    <w:pStyle w:val="af0"/>
                    <w:shd w:val="clear" w:color="auto" w:fill="auto"/>
                    <w:spacing w:after="100"/>
                    <w:jc w:val="both"/>
                    <w:rPr>
                      <w:sz w:val="18"/>
                      <w:szCs w:val="18"/>
                    </w:rPr>
                  </w:pPr>
                  <w:r w:rsidRPr="00FC6788">
                    <w:rPr>
                      <w:sz w:val="18"/>
                      <w:szCs w:val="18"/>
                    </w:rPr>
                    <w:t>№ 60333</w:t>
                  </w:r>
                </w:p>
              </w:tc>
              <w:tc>
                <w:tcPr>
                  <w:tcW w:w="994" w:type="dxa"/>
                </w:tcPr>
                <w:p w14:paraId="7964D4D4" w14:textId="77777777" w:rsidR="000B0AB3" w:rsidRPr="00FC6788" w:rsidRDefault="000B0AB3" w:rsidP="009C121F">
                  <w:pPr>
                    <w:pStyle w:val="af0"/>
                    <w:shd w:val="clear" w:color="auto" w:fill="auto"/>
                    <w:spacing w:after="100"/>
                    <w:jc w:val="both"/>
                    <w:rPr>
                      <w:sz w:val="18"/>
                      <w:szCs w:val="18"/>
                    </w:rPr>
                  </w:pPr>
                  <w:r w:rsidRPr="00FC6788">
                    <w:rPr>
                      <w:sz w:val="18"/>
                      <w:szCs w:val="18"/>
                    </w:rPr>
                    <w:t>-</w:t>
                  </w:r>
                </w:p>
              </w:tc>
              <w:tc>
                <w:tcPr>
                  <w:tcW w:w="1135" w:type="dxa"/>
                </w:tcPr>
                <w:p w14:paraId="2C45BC08" w14:textId="77777777" w:rsidR="000B0AB3" w:rsidRPr="00FC6788" w:rsidRDefault="000B0AB3" w:rsidP="009C121F">
                  <w:pPr>
                    <w:pStyle w:val="af0"/>
                    <w:shd w:val="clear" w:color="auto" w:fill="auto"/>
                    <w:spacing w:after="100"/>
                    <w:jc w:val="both"/>
                    <w:rPr>
                      <w:sz w:val="18"/>
                      <w:szCs w:val="18"/>
                    </w:rPr>
                  </w:pPr>
                  <w:r w:rsidRPr="00FC6788">
                    <w:rPr>
                      <w:sz w:val="18"/>
                      <w:szCs w:val="18"/>
                    </w:rPr>
                    <w:t>14 000-00</w:t>
                  </w:r>
                </w:p>
              </w:tc>
              <w:tc>
                <w:tcPr>
                  <w:tcW w:w="1176" w:type="dxa"/>
                </w:tcPr>
                <w:p w14:paraId="0A4B51DB" w14:textId="77777777" w:rsidR="000B0AB3" w:rsidRPr="00FC6788" w:rsidRDefault="000B0AB3" w:rsidP="009C121F">
                  <w:pPr>
                    <w:pStyle w:val="af0"/>
                    <w:shd w:val="clear" w:color="auto" w:fill="auto"/>
                    <w:spacing w:after="100"/>
                    <w:jc w:val="both"/>
                    <w:rPr>
                      <w:sz w:val="18"/>
                      <w:szCs w:val="18"/>
                    </w:rPr>
                  </w:pPr>
                  <w:r w:rsidRPr="00FC6788">
                    <w:rPr>
                      <w:sz w:val="18"/>
                      <w:szCs w:val="18"/>
                    </w:rPr>
                    <w:t>14 000-00</w:t>
                  </w:r>
                </w:p>
              </w:tc>
              <w:tc>
                <w:tcPr>
                  <w:tcW w:w="1273" w:type="dxa"/>
                  <w:gridSpan w:val="2"/>
                </w:tcPr>
                <w:p w14:paraId="068FF4F6" w14:textId="77777777" w:rsidR="000B0AB3" w:rsidRPr="00FC6788" w:rsidRDefault="000B0AB3" w:rsidP="009C121F">
                  <w:pPr>
                    <w:pStyle w:val="af0"/>
                    <w:shd w:val="clear" w:color="auto" w:fill="auto"/>
                    <w:spacing w:after="100"/>
                    <w:jc w:val="both"/>
                    <w:rPr>
                      <w:sz w:val="18"/>
                      <w:szCs w:val="18"/>
                    </w:rPr>
                  </w:pPr>
                  <w:r w:rsidRPr="00FC6788">
                    <w:rPr>
                      <w:sz w:val="18"/>
                      <w:szCs w:val="18"/>
                    </w:rPr>
                    <w:t>14 000-00</w:t>
                  </w:r>
                </w:p>
              </w:tc>
              <w:tc>
                <w:tcPr>
                  <w:tcW w:w="1012" w:type="dxa"/>
                </w:tcPr>
                <w:p w14:paraId="5BB52FE5" w14:textId="77777777" w:rsidR="000B0AB3" w:rsidRPr="00FC6788" w:rsidRDefault="000B0AB3" w:rsidP="009C121F">
                  <w:pPr>
                    <w:pStyle w:val="af0"/>
                    <w:shd w:val="clear" w:color="auto" w:fill="auto"/>
                    <w:spacing w:after="100"/>
                    <w:jc w:val="both"/>
                    <w:rPr>
                      <w:sz w:val="18"/>
                      <w:szCs w:val="18"/>
                    </w:rPr>
                  </w:pPr>
                  <w:r w:rsidRPr="00FC6788">
                    <w:rPr>
                      <w:sz w:val="18"/>
                      <w:szCs w:val="18"/>
                    </w:rPr>
                    <w:t>3</w:t>
                  </w:r>
                </w:p>
              </w:tc>
            </w:tr>
          </w:tbl>
          <w:p w14:paraId="5236AAF5" w14:textId="77777777" w:rsidR="000B0AB3" w:rsidRPr="00B64D91" w:rsidRDefault="000B0AB3" w:rsidP="009C121F">
            <w:pPr>
              <w:pStyle w:val="af3"/>
              <w:shd w:val="clear" w:color="auto" w:fill="auto"/>
              <w:ind w:firstLine="850"/>
              <w:jc w:val="both"/>
            </w:pPr>
          </w:p>
          <w:p w14:paraId="33C4D284" w14:textId="77777777" w:rsidR="004144BF" w:rsidRDefault="00520687" w:rsidP="009C121F">
            <w:pPr>
              <w:pStyle w:val="af0"/>
              <w:shd w:val="clear" w:color="auto" w:fill="auto"/>
              <w:spacing w:after="60"/>
              <w:ind w:firstLine="178"/>
              <w:jc w:val="both"/>
              <w:rPr>
                <w:sz w:val="20"/>
                <w:szCs w:val="20"/>
              </w:rPr>
            </w:pPr>
            <w:r w:rsidRPr="00B64D91">
              <w:rPr>
                <w:sz w:val="20"/>
                <w:szCs w:val="20"/>
              </w:rPr>
              <w:t>И по отражению фактических расходов, связанных с ведением пенсионных счетов НПО:</w:t>
            </w:r>
          </w:p>
          <w:tbl>
            <w:tblPr>
              <w:tblStyle w:val="a3"/>
              <w:tblW w:w="7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9"/>
              <w:gridCol w:w="969"/>
              <w:gridCol w:w="1008"/>
              <w:gridCol w:w="1151"/>
              <w:gridCol w:w="1193"/>
              <w:gridCol w:w="1158"/>
              <w:gridCol w:w="133"/>
              <w:gridCol w:w="1026"/>
            </w:tblGrid>
            <w:tr w:rsidR="000B0AB3" w:rsidRPr="00FC6788" w14:paraId="35886C9B" w14:textId="77777777" w:rsidTr="003316BE">
              <w:trPr>
                <w:trHeight w:val="469"/>
              </w:trPr>
              <w:tc>
                <w:tcPr>
                  <w:tcW w:w="989" w:type="dxa"/>
                </w:tcPr>
                <w:p w14:paraId="3816C08A" w14:textId="77777777" w:rsidR="000B0AB3" w:rsidRPr="00FC6788" w:rsidRDefault="000B0AB3" w:rsidP="009C121F">
                  <w:pPr>
                    <w:pStyle w:val="af0"/>
                    <w:shd w:val="clear" w:color="auto" w:fill="auto"/>
                    <w:spacing w:after="100"/>
                    <w:jc w:val="both"/>
                    <w:rPr>
                      <w:sz w:val="18"/>
                      <w:szCs w:val="18"/>
                    </w:rPr>
                  </w:pPr>
                </w:p>
              </w:tc>
              <w:tc>
                <w:tcPr>
                  <w:tcW w:w="969" w:type="dxa"/>
                </w:tcPr>
                <w:p w14:paraId="5BE54679" w14:textId="77777777" w:rsidR="000B0AB3" w:rsidRPr="00FC6788" w:rsidRDefault="000B0AB3" w:rsidP="009C121F">
                  <w:pPr>
                    <w:pStyle w:val="af0"/>
                    <w:shd w:val="clear" w:color="auto" w:fill="auto"/>
                    <w:spacing w:after="100"/>
                    <w:jc w:val="both"/>
                    <w:rPr>
                      <w:sz w:val="18"/>
                      <w:szCs w:val="18"/>
                    </w:rPr>
                  </w:pPr>
                </w:p>
              </w:tc>
              <w:tc>
                <w:tcPr>
                  <w:tcW w:w="1008" w:type="dxa"/>
                </w:tcPr>
                <w:p w14:paraId="05CD6FB8" w14:textId="77777777" w:rsidR="000B0AB3" w:rsidRPr="00FC6788" w:rsidRDefault="000B0AB3" w:rsidP="009C121F">
                  <w:pPr>
                    <w:pStyle w:val="af0"/>
                    <w:shd w:val="clear" w:color="auto" w:fill="auto"/>
                    <w:spacing w:after="100"/>
                    <w:jc w:val="both"/>
                    <w:rPr>
                      <w:sz w:val="18"/>
                      <w:szCs w:val="18"/>
                    </w:rPr>
                  </w:pPr>
                  <w:r w:rsidRPr="00FC6788">
                    <w:rPr>
                      <w:sz w:val="18"/>
                      <w:szCs w:val="18"/>
                    </w:rPr>
                    <w:t>Символ ОФР</w:t>
                  </w:r>
                </w:p>
              </w:tc>
              <w:tc>
                <w:tcPr>
                  <w:tcW w:w="3635" w:type="dxa"/>
                  <w:gridSpan w:val="4"/>
                </w:tcPr>
                <w:p w14:paraId="35439E91" w14:textId="77777777" w:rsidR="000B0AB3" w:rsidRPr="00FC6788" w:rsidRDefault="000B0AB3" w:rsidP="009C121F">
                  <w:pPr>
                    <w:pStyle w:val="af0"/>
                    <w:shd w:val="clear" w:color="auto" w:fill="auto"/>
                    <w:spacing w:after="100"/>
                    <w:jc w:val="both"/>
                    <w:rPr>
                      <w:sz w:val="18"/>
                      <w:szCs w:val="18"/>
                    </w:rPr>
                  </w:pPr>
                  <w:r w:rsidRPr="00FC6788">
                    <w:rPr>
                      <w:sz w:val="18"/>
                      <w:szCs w:val="18"/>
                    </w:rPr>
                    <w:t>Обороты по счету (руб.)</w:t>
                  </w:r>
                </w:p>
              </w:tc>
              <w:tc>
                <w:tcPr>
                  <w:tcW w:w="1026" w:type="dxa"/>
                </w:tcPr>
                <w:p w14:paraId="7E26E768" w14:textId="77777777" w:rsidR="000B0AB3" w:rsidRPr="00FC6788" w:rsidRDefault="000B0AB3" w:rsidP="009C121F">
                  <w:pPr>
                    <w:pStyle w:val="af0"/>
                    <w:shd w:val="clear" w:color="auto" w:fill="auto"/>
                    <w:spacing w:after="100"/>
                    <w:jc w:val="both"/>
                    <w:rPr>
                      <w:sz w:val="18"/>
                      <w:szCs w:val="18"/>
                    </w:rPr>
                  </w:pPr>
                  <w:r w:rsidRPr="00FC6788">
                    <w:rPr>
                      <w:sz w:val="18"/>
                      <w:szCs w:val="18"/>
                    </w:rPr>
                    <w:t>Вид деятельности</w:t>
                  </w:r>
                </w:p>
              </w:tc>
            </w:tr>
            <w:tr w:rsidR="000B0AB3" w:rsidRPr="00FC6788" w14:paraId="77F95095" w14:textId="77777777" w:rsidTr="003316BE">
              <w:trPr>
                <w:trHeight w:val="754"/>
              </w:trPr>
              <w:tc>
                <w:tcPr>
                  <w:tcW w:w="989" w:type="dxa"/>
                </w:tcPr>
                <w:p w14:paraId="4DBB3878" w14:textId="77777777" w:rsidR="000B0AB3" w:rsidRPr="00FC6788" w:rsidRDefault="000B0AB3" w:rsidP="009C121F">
                  <w:pPr>
                    <w:pStyle w:val="af0"/>
                    <w:shd w:val="clear" w:color="auto" w:fill="auto"/>
                    <w:spacing w:after="100"/>
                    <w:jc w:val="both"/>
                    <w:rPr>
                      <w:sz w:val="18"/>
                      <w:szCs w:val="18"/>
                    </w:rPr>
                  </w:pPr>
                </w:p>
              </w:tc>
              <w:tc>
                <w:tcPr>
                  <w:tcW w:w="969" w:type="dxa"/>
                </w:tcPr>
                <w:p w14:paraId="22723C58" w14:textId="77777777" w:rsidR="000B0AB3" w:rsidRPr="00FC6788" w:rsidRDefault="000B0AB3" w:rsidP="009C121F">
                  <w:pPr>
                    <w:pStyle w:val="af0"/>
                    <w:shd w:val="clear" w:color="auto" w:fill="auto"/>
                    <w:spacing w:after="100"/>
                    <w:jc w:val="both"/>
                    <w:rPr>
                      <w:sz w:val="18"/>
                      <w:szCs w:val="18"/>
                    </w:rPr>
                  </w:pPr>
                </w:p>
              </w:tc>
              <w:tc>
                <w:tcPr>
                  <w:tcW w:w="1008" w:type="dxa"/>
                </w:tcPr>
                <w:p w14:paraId="1381D343" w14:textId="77777777" w:rsidR="000B0AB3" w:rsidRPr="00FC6788" w:rsidRDefault="000B0AB3" w:rsidP="009C121F">
                  <w:pPr>
                    <w:pStyle w:val="af0"/>
                    <w:shd w:val="clear" w:color="auto" w:fill="auto"/>
                    <w:spacing w:after="100"/>
                    <w:jc w:val="both"/>
                    <w:rPr>
                      <w:sz w:val="18"/>
                      <w:szCs w:val="18"/>
                    </w:rPr>
                  </w:pPr>
                </w:p>
              </w:tc>
              <w:tc>
                <w:tcPr>
                  <w:tcW w:w="1151" w:type="dxa"/>
                </w:tcPr>
                <w:p w14:paraId="76927C44" w14:textId="5ED9C6A4" w:rsidR="000B0AB3" w:rsidRPr="00FC6788" w:rsidRDefault="000B0AB3" w:rsidP="009C121F">
                  <w:pPr>
                    <w:pStyle w:val="af0"/>
                    <w:shd w:val="clear" w:color="auto" w:fill="auto"/>
                    <w:spacing w:after="100"/>
                    <w:jc w:val="both"/>
                    <w:rPr>
                      <w:sz w:val="18"/>
                      <w:szCs w:val="18"/>
                    </w:rPr>
                  </w:pPr>
                  <w:r>
                    <w:rPr>
                      <w:sz w:val="18"/>
                      <w:szCs w:val="18"/>
                    </w:rPr>
                    <w:t>31.12.</w:t>
                  </w:r>
                  <w:r w:rsidR="003316BE" w:rsidRPr="00BF246F">
                    <w:rPr>
                      <w:sz w:val="18"/>
                      <w:szCs w:val="18"/>
                    </w:rPr>
                    <w:t>20</w:t>
                  </w:r>
                  <w:r w:rsidRPr="00FC6788">
                    <w:rPr>
                      <w:sz w:val="18"/>
                      <w:szCs w:val="18"/>
                    </w:rPr>
                    <w:t>26</w:t>
                  </w:r>
                </w:p>
              </w:tc>
              <w:tc>
                <w:tcPr>
                  <w:tcW w:w="1193" w:type="dxa"/>
                </w:tcPr>
                <w:p w14:paraId="6CB62F1E" w14:textId="63A66994" w:rsidR="000B0AB3" w:rsidRPr="00FC6788" w:rsidRDefault="000B0AB3" w:rsidP="009C121F">
                  <w:pPr>
                    <w:pStyle w:val="af0"/>
                    <w:shd w:val="clear" w:color="auto" w:fill="auto"/>
                    <w:spacing w:after="100"/>
                    <w:jc w:val="both"/>
                    <w:rPr>
                      <w:sz w:val="18"/>
                      <w:szCs w:val="18"/>
                    </w:rPr>
                  </w:pPr>
                  <w:r>
                    <w:rPr>
                      <w:sz w:val="18"/>
                      <w:szCs w:val="18"/>
                    </w:rPr>
                    <w:t>31.12.</w:t>
                  </w:r>
                  <w:r w:rsidR="003316BE" w:rsidRPr="00BF246F">
                    <w:rPr>
                      <w:sz w:val="18"/>
                      <w:szCs w:val="18"/>
                    </w:rPr>
                    <w:t>20</w:t>
                  </w:r>
                  <w:r w:rsidRPr="00FC6788">
                    <w:rPr>
                      <w:sz w:val="18"/>
                      <w:szCs w:val="18"/>
                    </w:rPr>
                    <w:t>27</w:t>
                  </w:r>
                </w:p>
              </w:tc>
              <w:tc>
                <w:tcPr>
                  <w:tcW w:w="1158" w:type="dxa"/>
                </w:tcPr>
                <w:p w14:paraId="243A79D3" w14:textId="022D311B" w:rsidR="000B0AB3" w:rsidRPr="00FC6788" w:rsidRDefault="000B0AB3" w:rsidP="009C121F">
                  <w:pPr>
                    <w:pStyle w:val="af0"/>
                    <w:shd w:val="clear" w:color="auto" w:fill="auto"/>
                    <w:spacing w:after="100"/>
                    <w:jc w:val="both"/>
                    <w:rPr>
                      <w:sz w:val="18"/>
                      <w:szCs w:val="18"/>
                    </w:rPr>
                  </w:pPr>
                  <w:r>
                    <w:rPr>
                      <w:sz w:val="18"/>
                      <w:szCs w:val="18"/>
                    </w:rPr>
                    <w:t>31.12.</w:t>
                  </w:r>
                  <w:r w:rsidR="003316BE" w:rsidRPr="00BF246F">
                    <w:rPr>
                      <w:sz w:val="18"/>
                      <w:szCs w:val="18"/>
                    </w:rPr>
                    <w:t>20</w:t>
                  </w:r>
                  <w:r w:rsidRPr="00FC6788">
                    <w:rPr>
                      <w:sz w:val="18"/>
                      <w:szCs w:val="18"/>
                    </w:rPr>
                    <w:t>28</w:t>
                  </w:r>
                </w:p>
              </w:tc>
              <w:tc>
                <w:tcPr>
                  <w:tcW w:w="1159" w:type="dxa"/>
                  <w:gridSpan w:val="2"/>
                </w:tcPr>
                <w:p w14:paraId="72606B17" w14:textId="77777777" w:rsidR="000B0AB3" w:rsidRPr="00FC6788" w:rsidRDefault="000B0AB3" w:rsidP="009C121F">
                  <w:pPr>
                    <w:pStyle w:val="af0"/>
                    <w:shd w:val="clear" w:color="auto" w:fill="auto"/>
                    <w:spacing w:after="100"/>
                    <w:jc w:val="both"/>
                    <w:rPr>
                      <w:sz w:val="18"/>
                      <w:szCs w:val="18"/>
                    </w:rPr>
                  </w:pPr>
                </w:p>
              </w:tc>
            </w:tr>
            <w:tr w:rsidR="000B0AB3" w:rsidRPr="00FC6788" w14:paraId="3EDB25FD" w14:textId="77777777" w:rsidTr="003316BE">
              <w:trPr>
                <w:trHeight w:val="409"/>
              </w:trPr>
              <w:tc>
                <w:tcPr>
                  <w:tcW w:w="989" w:type="dxa"/>
                </w:tcPr>
                <w:p w14:paraId="32954E74" w14:textId="77777777" w:rsidR="000B0AB3" w:rsidRPr="00FC6788" w:rsidRDefault="000B0AB3" w:rsidP="009C121F">
                  <w:pPr>
                    <w:pStyle w:val="af0"/>
                    <w:shd w:val="clear" w:color="auto" w:fill="auto"/>
                    <w:spacing w:after="100"/>
                    <w:jc w:val="both"/>
                    <w:rPr>
                      <w:sz w:val="18"/>
                      <w:szCs w:val="18"/>
                    </w:rPr>
                  </w:pPr>
                  <w:r w:rsidRPr="00FC6788">
                    <w:rPr>
                      <w:sz w:val="18"/>
                      <w:szCs w:val="18"/>
                    </w:rPr>
                    <w:t>Дебет счета</w:t>
                  </w:r>
                </w:p>
              </w:tc>
              <w:tc>
                <w:tcPr>
                  <w:tcW w:w="969" w:type="dxa"/>
                </w:tcPr>
                <w:p w14:paraId="24EF8864" w14:textId="77777777" w:rsidR="000B0AB3" w:rsidRPr="00FC6788" w:rsidRDefault="000B0AB3" w:rsidP="009C121F">
                  <w:pPr>
                    <w:pStyle w:val="af0"/>
                    <w:shd w:val="clear" w:color="auto" w:fill="auto"/>
                    <w:spacing w:after="100"/>
                    <w:jc w:val="both"/>
                    <w:rPr>
                      <w:sz w:val="18"/>
                      <w:szCs w:val="18"/>
                    </w:rPr>
                  </w:pPr>
                  <w:r w:rsidRPr="00FC6788">
                    <w:rPr>
                      <w:sz w:val="18"/>
                      <w:szCs w:val="18"/>
                    </w:rPr>
                    <w:t>№ 71310</w:t>
                  </w:r>
                </w:p>
              </w:tc>
              <w:tc>
                <w:tcPr>
                  <w:tcW w:w="1008" w:type="dxa"/>
                </w:tcPr>
                <w:p w14:paraId="14502C6A" w14:textId="77777777" w:rsidR="000B0AB3" w:rsidRPr="00FC6788" w:rsidRDefault="000B0AB3" w:rsidP="009C121F">
                  <w:pPr>
                    <w:pStyle w:val="af0"/>
                    <w:shd w:val="clear" w:color="auto" w:fill="auto"/>
                    <w:spacing w:after="100"/>
                    <w:jc w:val="both"/>
                    <w:rPr>
                      <w:sz w:val="18"/>
                      <w:szCs w:val="18"/>
                    </w:rPr>
                  </w:pPr>
                  <w:r w:rsidRPr="00FC6788">
                    <w:rPr>
                      <w:sz w:val="18"/>
                      <w:szCs w:val="18"/>
                    </w:rPr>
                    <w:t>21104</w:t>
                  </w:r>
                </w:p>
              </w:tc>
              <w:tc>
                <w:tcPr>
                  <w:tcW w:w="1151" w:type="dxa"/>
                </w:tcPr>
                <w:p w14:paraId="62C487F1" w14:textId="77777777" w:rsidR="000B0AB3" w:rsidRPr="00FC6788" w:rsidRDefault="000B0AB3" w:rsidP="009C121F">
                  <w:pPr>
                    <w:pStyle w:val="af0"/>
                    <w:shd w:val="clear" w:color="auto" w:fill="auto"/>
                    <w:spacing w:after="100"/>
                    <w:jc w:val="both"/>
                    <w:rPr>
                      <w:sz w:val="18"/>
                      <w:szCs w:val="18"/>
                    </w:rPr>
                  </w:pPr>
                  <w:r w:rsidRPr="00FC6788">
                    <w:rPr>
                      <w:sz w:val="18"/>
                      <w:szCs w:val="18"/>
                    </w:rPr>
                    <w:t>14 000-00</w:t>
                  </w:r>
                </w:p>
              </w:tc>
              <w:tc>
                <w:tcPr>
                  <w:tcW w:w="1193" w:type="dxa"/>
                </w:tcPr>
                <w:p w14:paraId="28A0138D" w14:textId="77777777" w:rsidR="000B0AB3" w:rsidRPr="00FC6788" w:rsidRDefault="000B0AB3" w:rsidP="009C121F">
                  <w:pPr>
                    <w:pStyle w:val="af0"/>
                    <w:shd w:val="clear" w:color="auto" w:fill="auto"/>
                    <w:spacing w:after="100"/>
                    <w:jc w:val="both"/>
                    <w:rPr>
                      <w:sz w:val="18"/>
                      <w:szCs w:val="18"/>
                    </w:rPr>
                  </w:pPr>
                  <w:r w:rsidRPr="00FC6788">
                    <w:rPr>
                      <w:sz w:val="18"/>
                      <w:szCs w:val="18"/>
                    </w:rPr>
                    <w:t>14 000-00</w:t>
                  </w:r>
                </w:p>
              </w:tc>
              <w:tc>
                <w:tcPr>
                  <w:tcW w:w="1290" w:type="dxa"/>
                  <w:gridSpan w:val="2"/>
                </w:tcPr>
                <w:p w14:paraId="201ACA63" w14:textId="77777777" w:rsidR="000B0AB3" w:rsidRPr="00FC6788" w:rsidRDefault="000B0AB3" w:rsidP="009C121F">
                  <w:pPr>
                    <w:pStyle w:val="af0"/>
                    <w:shd w:val="clear" w:color="auto" w:fill="auto"/>
                    <w:spacing w:after="100"/>
                    <w:jc w:val="both"/>
                    <w:rPr>
                      <w:sz w:val="18"/>
                      <w:szCs w:val="18"/>
                    </w:rPr>
                  </w:pPr>
                  <w:r w:rsidRPr="00FC6788">
                    <w:rPr>
                      <w:sz w:val="18"/>
                      <w:szCs w:val="18"/>
                    </w:rPr>
                    <w:t>14 000-00</w:t>
                  </w:r>
                </w:p>
              </w:tc>
              <w:tc>
                <w:tcPr>
                  <w:tcW w:w="1026" w:type="dxa"/>
                </w:tcPr>
                <w:p w14:paraId="3ED2FA5A" w14:textId="77777777" w:rsidR="000B0AB3" w:rsidRPr="00FC6788" w:rsidRDefault="000B0AB3" w:rsidP="009C121F">
                  <w:pPr>
                    <w:pStyle w:val="af0"/>
                    <w:shd w:val="clear" w:color="auto" w:fill="auto"/>
                    <w:spacing w:after="100"/>
                    <w:jc w:val="both"/>
                    <w:rPr>
                      <w:sz w:val="18"/>
                      <w:szCs w:val="18"/>
                    </w:rPr>
                  </w:pPr>
                  <w:r w:rsidRPr="00FC6788">
                    <w:rPr>
                      <w:sz w:val="18"/>
                      <w:szCs w:val="18"/>
                    </w:rPr>
                    <w:t>3</w:t>
                  </w:r>
                </w:p>
              </w:tc>
            </w:tr>
            <w:tr w:rsidR="000B0AB3" w:rsidRPr="00FC6788" w14:paraId="090A0242" w14:textId="77777777" w:rsidTr="003316BE">
              <w:trPr>
                <w:trHeight w:val="302"/>
              </w:trPr>
              <w:tc>
                <w:tcPr>
                  <w:tcW w:w="989" w:type="dxa"/>
                </w:tcPr>
                <w:p w14:paraId="784D25D6" w14:textId="77777777" w:rsidR="000B0AB3" w:rsidRPr="00FC6788" w:rsidRDefault="000B0AB3" w:rsidP="009C121F">
                  <w:pPr>
                    <w:pStyle w:val="af0"/>
                    <w:shd w:val="clear" w:color="auto" w:fill="auto"/>
                    <w:spacing w:after="100"/>
                    <w:jc w:val="both"/>
                    <w:rPr>
                      <w:sz w:val="18"/>
                      <w:szCs w:val="18"/>
                    </w:rPr>
                  </w:pPr>
                  <w:r w:rsidRPr="00FC6788">
                    <w:rPr>
                      <w:sz w:val="18"/>
                      <w:szCs w:val="18"/>
                    </w:rPr>
                    <w:t>Кредит счета</w:t>
                  </w:r>
                </w:p>
              </w:tc>
              <w:tc>
                <w:tcPr>
                  <w:tcW w:w="969" w:type="dxa"/>
                </w:tcPr>
                <w:p w14:paraId="42B17528" w14:textId="77777777" w:rsidR="000B0AB3" w:rsidRPr="00FC6788" w:rsidRDefault="000B0AB3" w:rsidP="009C121F">
                  <w:pPr>
                    <w:pStyle w:val="af0"/>
                    <w:shd w:val="clear" w:color="auto" w:fill="auto"/>
                    <w:spacing w:after="100"/>
                    <w:jc w:val="both"/>
                    <w:rPr>
                      <w:sz w:val="18"/>
                      <w:szCs w:val="18"/>
                    </w:rPr>
                  </w:pPr>
                  <w:r w:rsidRPr="00FC6788">
                    <w:rPr>
                      <w:sz w:val="18"/>
                      <w:szCs w:val="18"/>
                    </w:rPr>
                    <w:t>№ 60333</w:t>
                  </w:r>
                </w:p>
              </w:tc>
              <w:tc>
                <w:tcPr>
                  <w:tcW w:w="1008" w:type="dxa"/>
                </w:tcPr>
                <w:p w14:paraId="2CE86775" w14:textId="77777777" w:rsidR="000B0AB3" w:rsidRPr="00FC6788" w:rsidRDefault="000B0AB3" w:rsidP="009C121F">
                  <w:pPr>
                    <w:pStyle w:val="af0"/>
                    <w:shd w:val="clear" w:color="auto" w:fill="auto"/>
                    <w:spacing w:after="100"/>
                    <w:jc w:val="both"/>
                    <w:rPr>
                      <w:sz w:val="18"/>
                      <w:szCs w:val="18"/>
                    </w:rPr>
                  </w:pPr>
                  <w:r w:rsidRPr="00FC6788">
                    <w:rPr>
                      <w:sz w:val="18"/>
                      <w:szCs w:val="18"/>
                    </w:rPr>
                    <w:t>-</w:t>
                  </w:r>
                </w:p>
              </w:tc>
              <w:tc>
                <w:tcPr>
                  <w:tcW w:w="1151" w:type="dxa"/>
                </w:tcPr>
                <w:p w14:paraId="6AD5CADE" w14:textId="77777777" w:rsidR="000B0AB3" w:rsidRPr="00FC6788" w:rsidRDefault="000B0AB3" w:rsidP="009C121F">
                  <w:pPr>
                    <w:pStyle w:val="af0"/>
                    <w:shd w:val="clear" w:color="auto" w:fill="auto"/>
                    <w:spacing w:after="100"/>
                    <w:jc w:val="both"/>
                    <w:rPr>
                      <w:sz w:val="18"/>
                      <w:szCs w:val="18"/>
                    </w:rPr>
                  </w:pPr>
                  <w:r w:rsidRPr="00FC6788">
                    <w:rPr>
                      <w:sz w:val="18"/>
                      <w:szCs w:val="18"/>
                    </w:rPr>
                    <w:t>14 000-00</w:t>
                  </w:r>
                </w:p>
              </w:tc>
              <w:tc>
                <w:tcPr>
                  <w:tcW w:w="1193" w:type="dxa"/>
                </w:tcPr>
                <w:p w14:paraId="26D49EE9" w14:textId="77777777" w:rsidR="000B0AB3" w:rsidRPr="00FC6788" w:rsidRDefault="000B0AB3" w:rsidP="009C121F">
                  <w:pPr>
                    <w:pStyle w:val="af0"/>
                    <w:shd w:val="clear" w:color="auto" w:fill="auto"/>
                    <w:spacing w:after="100"/>
                    <w:jc w:val="both"/>
                    <w:rPr>
                      <w:sz w:val="18"/>
                      <w:szCs w:val="18"/>
                    </w:rPr>
                  </w:pPr>
                  <w:r w:rsidRPr="00FC6788">
                    <w:rPr>
                      <w:sz w:val="18"/>
                      <w:szCs w:val="18"/>
                    </w:rPr>
                    <w:t>14 000-00</w:t>
                  </w:r>
                </w:p>
              </w:tc>
              <w:tc>
                <w:tcPr>
                  <w:tcW w:w="1290" w:type="dxa"/>
                  <w:gridSpan w:val="2"/>
                </w:tcPr>
                <w:p w14:paraId="45E118A7" w14:textId="77777777" w:rsidR="000B0AB3" w:rsidRPr="00FC6788" w:rsidRDefault="000B0AB3" w:rsidP="009C121F">
                  <w:pPr>
                    <w:pStyle w:val="af0"/>
                    <w:shd w:val="clear" w:color="auto" w:fill="auto"/>
                    <w:spacing w:after="100"/>
                    <w:jc w:val="both"/>
                    <w:rPr>
                      <w:sz w:val="18"/>
                      <w:szCs w:val="18"/>
                    </w:rPr>
                  </w:pPr>
                  <w:r w:rsidRPr="00FC6788">
                    <w:rPr>
                      <w:sz w:val="18"/>
                      <w:szCs w:val="18"/>
                    </w:rPr>
                    <w:t>14 000-00</w:t>
                  </w:r>
                </w:p>
              </w:tc>
              <w:tc>
                <w:tcPr>
                  <w:tcW w:w="1026" w:type="dxa"/>
                </w:tcPr>
                <w:p w14:paraId="677B877F" w14:textId="77777777" w:rsidR="000B0AB3" w:rsidRPr="00FC6788" w:rsidRDefault="000B0AB3" w:rsidP="009C121F">
                  <w:pPr>
                    <w:pStyle w:val="af0"/>
                    <w:shd w:val="clear" w:color="auto" w:fill="auto"/>
                    <w:spacing w:after="100"/>
                    <w:jc w:val="both"/>
                    <w:rPr>
                      <w:sz w:val="18"/>
                      <w:szCs w:val="18"/>
                    </w:rPr>
                  </w:pPr>
                  <w:r w:rsidRPr="00FC6788">
                    <w:rPr>
                      <w:sz w:val="18"/>
                      <w:szCs w:val="18"/>
                    </w:rPr>
                    <w:t>3</w:t>
                  </w:r>
                </w:p>
              </w:tc>
            </w:tr>
          </w:tbl>
          <w:p w14:paraId="1A5DF2BC" w14:textId="77777777" w:rsidR="00520687" w:rsidRPr="00B64D91" w:rsidRDefault="00520687" w:rsidP="009C121F">
            <w:pPr>
              <w:pStyle w:val="af0"/>
              <w:shd w:val="clear" w:color="auto" w:fill="auto"/>
              <w:spacing w:after="60"/>
              <w:ind w:firstLine="850"/>
              <w:jc w:val="both"/>
              <w:rPr>
                <w:sz w:val="20"/>
                <w:szCs w:val="20"/>
              </w:rPr>
            </w:pPr>
          </w:p>
          <w:p w14:paraId="2135E307" w14:textId="77777777" w:rsidR="00520687" w:rsidRPr="00B64D91" w:rsidRDefault="00520687" w:rsidP="009C121F">
            <w:pPr>
              <w:pStyle w:val="af0"/>
              <w:shd w:val="clear" w:color="auto" w:fill="auto"/>
              <w:spacing w:after="60"/>
              <w:ind w:firstLine="850"/>
              <w:jc w:val="both"/>
              <w:rPr>
                <w:sz w:val="20"/>
                <w:szCs w:val="20"/>
              </w:rPr>
            </w:pPr>
            <w:r w:rsidRPr="00B64D91">
              <w:rPr>
                <w:sz w:val="20"/>
                <w:szCs w:val="20"/>
              </w:rPr>
              <w:t>Правильно ли мы понимаем, что счет №71802 «Расходы, связанные с обеспечением деятельности» используется для учета расходов, связанных с обеспечением деятельности</w:t>
            </w:r>
            <w:r w:rsidRPr="00B64D91">
              <w:rPr>
                <w:b/>
                <w:sz w:val="20"/>
                <w:szCs w:val="20"/>
              </w:rPr>
              <w:t xml:space="preserve">, </w:t>
            </w:r>
            <w:r w:rsidRPr="00EC0412">
              <w:rPr>
                <w:sz w:val="20"/>
                <w:szCs w:val="20"/>
              </w:rPr>
              <w:t>до их соотнесения с группами пенсионных договоров, а счет №71318 «Расходы по страхованию по договорам» и счет №71310 «Расходы по страхованию по договорам НПО» используются после соотнесения расходов, связанных с обеспечением деятельности, с группами пенсионных договоров?</w:t>
            </w:r>
          </w:p>
        </w:tc>
        <w:tc>
          <w:tcPr>
            <w:tcW w:w="6161" w:type="dxa"/>
            <w:shd w:val="clear" w:color="auto" w:fill="auto"/>
          </w:tcPr>
          <w:p w14:paraId="286DBD45" w14:textId="398FBE11" w:rsidR="008D5F7D" w:rsidRPr="00B64D91" w:rsidRDefault="008D5F7D" w:rsidP="008D5F7D">
            <w:pPr>
              <w:pStyle w:val="af4"/>
              <w:spacing w:before="0" w:beforeAutospacing="0" w:after="0" w:afterAutospacing="0"/>
              <w:ind w:firstLine="459"/>
              <w:jc w:val="both"/>
              <w:rPr>
                <w:sz w:val="20"/>
                <w:szCs w:val="20"/>
              </w:rPr>
            </w:pPr>
            <w:r w:rsidRPr="00B64D91">
              <w:rPr>
                <w:sz w:val="20"/>
                <w:szCs w:val="20"/>
              </w:rPr>
              <w:lastRenderedPageBreak/>
              <w:t>В соответствии с пунктом В65 (</w:t>
            </w:r>
            <w:proofErr w:type="spellStart"/>
            <w:r w:rsidRPr="00B64D91">
              <w:rPr>
                <w:sz w:val="20"/>
                <w:szCs w:val="20"/>
              </w:rPr>
              <w:t>ka</w:t>
            </w:r>
            <w:proofErr w:type="spellEnd"/>
            <w:r w:rsidRPr="00B64D91">
              <w:rPr>
                <w:sz w:val="20"/>
                <w:szCs w:val="20"/>
              </w:rPr>
              <w:t xml:space="preserve">) фонд включает в денежные потоки в рамках договора ОПС, НПО, ДС </w:t>
            </w:r>
            <w:r w:rsidR="00512ABF">
              <w:rPr>
                <w:sz w:val="20"/>
                <w:szCs w:val="20"/>
              </w:rPr>
              <w:t>затраты</w:t>
            </w:r>
            <w:r>
              <w:rPr>
                <w:sz w:val="20"/>
                <w:szCs w:val="20"/>
              </w:rPr>
              <w:t xml:space="preserve">, связанные с ведением пенсионных счетов и пенсионных счетов </w:t>
            </w:r>
            <w:r w:rsidRPr="008D5F7D">
              <w:rPr>
                <w:sz w:val="20"/>
                <w:szCs w:val="20"/>
              </w:rPr>
              <w:t>накопительной пенсии застрахованных лиц</w:t>
            </w:r>
            <w:r w:rsidRPr="00B64D91">
              <w:rPr>
                <w:sz w:val="20"/>
                <w:szCs w:val="20"/>
              </w:rPr>
              <w:t xml:space="preserve"> и использует счета учета:</w:t>
            </w:r>
          </w:p>
          <w:p w14:paraId="1502D9C2" w14:textId="77777777" w:rsidR="008D5F7D" w:rsidRPr="00B64D91" w:rsidRDefault="008D5F7D" w:rsidP="008D5F7D">
            <w:pPr>
              <w:pStyle w:val="af4"/>
              <w:spacing w:before="0" w:beforeAutospacing="0" w:after="0" w:afterAutospacing="0"/>
              <w:ind w:firstLine="459"/>
              <w:jc w:val="both"/>
              <w:rPr>
                <w:sz w:val="20"/>
                <w:szCs w:val="20"/>
              </w:rPr>
            </w:pPr>
            <w:r w:rsidRPr="00B64D91">
              <w:rPr>
                <w:sz w:val="20"/>
                <w:szCs w:val="20"/>
              </w:rPr>
              <w:t xml:space="preserve">№ 71310 «Расходы по страхованию по договорам НПО», </w:t>
            </w:r>
          </w:p>
          <w:p w14:paraId="2968AB37" w14:textId="77777777" w:rsidR="008D5F7D" w:rsidRPr="00B64D91" w:rsidRDefault="008D5F7D" w:rsidP="008D5F7D">
            <w:pPr>
              <w:pStyle w:val="af4"/>
              <w:spacing w:before="0" w:beforeAutospacing="0" w:after="0" w:afterAutospacing="0"/>
              <w:ind w:firstLine="459"/>
              <w:jc w:val="both"/>
              <w:rPr>
                <w:sz w:val="20"/>
                <w:szCs w:val="20"/>
              </w:rPr>
            </w:pPr>
            <w:r w:rsidRPr="00B64D91">
              <w:rPr>
                <w:sz w:val="20"/>
                <w:szCs w:val="20"/>
              </w:rPr>
              <w:t>№ 71318 «Расходы по страхованию по договорам ОПС»;</w:t>
            </w:r>
          </w:p>
          <w:p w14:paraId="2F7D1840" w14:textId="77777777" w:rsidR="008D5F7D" w:rsidRPr="00B64D91" w:rsidRDefault="008D5F7D" w:rsidP="008D5F7D">
            <w:pPr>
              <w:pStyle w:val="af4"/>
              <w:spacing w:before="0" w:beforeAutospacing="0" w:after="0" w:afterAutospacing="0"/>
              <w:ind w:firstLine="459"/>
              <w:jc w:val="both"/>
              <w:rPr>
                <w:sz w:val="20"/>
                <w:szCs w:val="20"/>
              </w:rPr>
            </w:pPr>
            <w:r w:rsidRPr="00B64D91">
              <w:rPr>
                <w:sz w:val="20"/>
                <w:szCs w:val="20"/>
              </w:rPr>
              <w:t xml:space="preserve">№ 71326 «Расходы по страхованию по договорам ДС» </w:t>
            </w:r>
          </w:p>
          <w:p w14:paraId="6D181CB9" w14:textId="77777777" w:rsidR="008D5F7D" w:rsidRPr="00B64D91" w:rsidRDefault="008D5F7D" w:rsidP="008D5F7D">
            <w:pPr>
              <w:pStyle w:val="af4"/>
              <w:spacing w:before="0" w:beforeAutospacing="0" w:after="0" w:afterAutospacing="0"/>
              <w:ind w:firstLine="459"/>
              <w:jc w:val="both"/>
              <w:rPr>
                <w:sz w:val="20"/>
                <w:szCs w:val="20"/>
              </w:rPr>
            </w:pPr>
            <w:r w:rsidRPr="00B64D91">
              <w:rPr>
                <w:sz w:val="20"/>
                <w:szCs w:val="20"/>
              </w:rPr>
              <w:t>по соответствующим символам ОФР «иные расходы по денежным потокам, которые связаны с выполнением договоров».</w:t>
            </w:r>
          </w:p>
          <w:p w14:paraId="1BE92AC7" w14:textId="383C51F0" w:rsidR="008D5F7D" w:rsidRPr="007A2873" w:rsidRDefault="007A2873" w:rsidP="007A2873">
            <w:pPr>
              <w:pStyle w:val="af4"/>
              <w:spacing w:before="0" w:beforeAutospacing="0" w:after="0" w:afterAutospacing="0"/>
              <w:ind w:firstLine="709"/>
              <w:jc w:val="both"/>
              <w:rPr>
                <w:sz w:val="20"/>
                <w:szCs w:val="20"/>
              </w:rPr>
            </w:pPr>
            <w:r>
              <w:rPr>
                <w:sz w:val="20"/>
                <w:szCs w:val="20"/>
              </w:rPr>
              <w:t>Расходы</w:t>
            </w:r>
            <w:r>
              <w:t xml:space="preserve"> </w:t>
            </w:r>
            <w:r w:rsidRPr="007A2873">
              <w:rPr>
                <w:sz w:val="20"/>
                <w:szCs w:val="20"/>
              </w:rPr>
              <w:t>по</w:t>
            </w:r>
            <w:r>
              <w:rPr>
                <w:sz w:val="20"/>
                <w:szCs w:val="20"/>
              </w:rPr>
              <w:t xml:space="preserve"> символу ОФР № 55701 «Расходы по</w:t>
            </w:r>
            <w:r w:rsidRPr="007A2873">
              <w:rPr>
                <w:sz w:val="20"/>
                <w:szCs w:val="20"/>
              </w:rPr>
              <w:t xml:space="preserve"> договорам на оказание услуг по ведению пенсионных счетов с иными организациями</w:t>
            </w:r>
            <w:r>
              <w:rPr>
                <w:sz w:val="20"/>
                <w:szCs w:val="20"/>
              </w:rPr>
              <w:t>» по счету № 71802 отражаются по договорам НПО и ДС, учитываемым в соответствии с МСФО (</w:t>
            </w:r>
            <w:r>
              <w:rPr>
                <w:sz w:val="20"/>
                <w:szCs w:val="20"/>
                <w:lang w:val="en-US"/>
              </w:rPr>
              <w:t>IFRS</w:t>
            </w:r>
            <w:r>
              <w:rPr>
                <w:sz w:val="20"/>
                <w:szCs w:val="20"/>
              </w:rPr>
              <w:t xml:space="preserve">) 9. </w:t>
            </w:r>
          </w:p>
          <w:p w14:paraId="2B533705" w14:textId="58395CE3" w:rsidR="004144BF" w:rsidRPr="00B64D91" w:rsidRDefault="004144BF" w:rsidP="000654FC">
            <w:pPr>
              <w:ind w:firstLine="459"/>
              <w:jc w:val="both"/>
              <w:rPr>
                <w:rFonts w:ascii="Times New Roman" w:eastAsia="Times New Roman" w:hAnsi="Times New Roman" w:cs="Times New Roman"/>
                <w:sz w:val="20"/>
                <w:szCs w:val="20"/>
              </w:rPr>
            </w:pPr>
          </w:p>
        </w:tc>
      </w:tr>
      <w:tr w:rsidR="004144BF" w:rsidRPr="00B64D91" w14:paraId="7C622A1D" w14:textId="77777777" w:rsidTr="009C121F">
        <w:tc>
          <w:tcPr>
            <w:tcW w:w="560" w:type="dxa"/>
            <w:shd w:val="clear" w:color="auto" w:fill="auto"/>
          </w:tcPr>
          <w:p w14:paraId="6F8470CC" w14:textId="77777777" w:rsidR="004144BF" w:rsidRPr="00B64D91" w:rsidRDefault="00520687" w:rsidP="009C121F">
            <w:pPr>
              <w:jc w:val="center"/>
              <w:rPr>
                <w:rFonts w:ascii="Times New Roman" w:hAnsi="Times New Roman" w:cs="Times New Roman"/>
                <w:sz w:val="20"/>
                <w:szCs w:val="20"/>
                <w:lang w:val="en-US"/>
              </w:rPr>
            </w:pPr>
            <w:r w:rsidRPr="00B64D91">
              <w:rPr>
                <w:rFonts w:ascii="Times New Roman" w:hAnsi="Times New Roman" w:cs="Times New Roman"/>
                <w:sz w:val="20"/>
                <w:szCs w:val="20"/>
                <w:lang w:val="en-US"/>
              </w:rPr>
              <w:t>28</w:t>
            </w:r>
          </w:p>
        </w:tc>
        <w:tc>
          <w:tcPr>
            <w:tcW w:w="7940" w:type="dxa"/>
            <w:shd w:val="clear" w:color="auto" w:fill="auto"/>
          </w:tcPr>
          <w:p w14:paraId="46E836B3" w14:textId="77777777" w:rsidR="00096395" w:rsidRPr="00B64D91" w:rsidRDefault="00096395" w:rsidP="009C121F">
            <w:pPr>
              <w:pStyle w:val="af0"/>
              <w:shd w:val="clear" w:color="auto" w:fill="auto"/>
              <w:ind w:firstLine="887"/>
              <w:jc w:val="both"/>
              <w:rPr>
                <w:sz w:val="20"/>
                <w:szCs w:val="20"/>
              </w:rPr>
            </w:pPr>
            <w:r w:rsidRPr="00B64D91">
              <w:rPr>
                <w:sz w:val="20"/>
                <w:szCs w:val="20"/>
              </w:rPr>
              <w:t xml:space="preserve">В отношении </w:t>
            </w:r>
            <w:proofErr w:type="spellStart"/>
            <w:r w:rsidRPr="00B64D91">
              <w:rPr>
                <w:sz w:val="20"/>
                <w:szCs w:val="20"/>
              </w:rPr>
              <w:t>реклассификации</w:t>
            </w:r>
            <w:proofErr w:type="spellEnd"/>
            <w:r w:rsidRPr="00B64D91">
              <w:rPr>
                <w:sz w:val="20"/>
                <w:szCs w:val="20"/>
              </w:rPr>
              <w:t xml:space="preserve"> ценных бумаг из категории, оцениваемых по амортизированной стоимости в категорию оцениваемых по справедливой стоимости через прибыль или убыток:</w:t>
            </w:r>
          </w:p>
          <w:p w14:paraId="55873CC7" w14:textId="7B057E8B" w:rsidR="00096395" w:rsidRPr="00B64D91" w:rsidRDefault="00096395" w:rsidP="009C121F">
            <w:pPr>
              <w:pStyle w:val="af0"/>
              <w:shd w:val="clear" w:color="auto" w:fill="auto"/>
              <w:ind w:firstLine="887"/>
              <w:jc w:val="both"/>
              <w:rPr>
                <w:sz w:val="20"/>
                <w:szCs w:val="20"/>
              </w:rPr>
            </w:pPr>
            <w:r w:rsidRPr="00B64D91">
              <w:rPr>
                <w:sz w:val="20"/>
                <w:szCs w:val="20"/>
              </w:rPr>
              <w:t xml:space="preserve">В соответствии с п. 11.1.1.1 и 11.1.21 Положения 494-П при проведении </w:t>
            </w:r>
            <w:proofErr w:type="spellStart"/>
            <w:r w:rsidRPr="00B64D91">
              <w:rPr>
                <w:sz w:val="20"/>
                <w:szCs w:val="20"/>
              </w:rPr>
              <w:t>реклассификации</w:t>
            </w:r>
            <w:proofErr w:type="spellEnd"/>
            <w:r w:rsidRPr="00B64D91">
              <w:rPr>
                <w:sz w:val="20"/>
                <w:szCs w:val="20"/>
              </w:rPr>
              <w:t xml:space="preserve"> долговых ценных бумаг из категории оцениваемых по амортизированной стоимости в категорию оцениваемых по справедливой стоимости через прибыль или убыток Фонд должен осуществить перенос сумм корректировок, увеличивающих и уменьшающих стоимость долговых ценных бумаг, а также сумм резерва под обесценение со счетов второго порядка балансового счета №504 «Долговые ценные бумаги (кроме векселей), учитываемые по амортизированной стоимости» на соответствующие счета второго порядка по учету корректировок, увеличивающих или </w:t>
            </w:r>
            <w:r w:rsidRPr="00B64D91">
              <w:rPr>
                <w:sz w:val="20"/>
                <w:szCs w:val="20"/>
              </w:rPr>
              <w:lastRenderedPageBreak/>
              <w:t>уменьшающих стоимость долговых ценных бумаг, балансового счета №501 «Долговые ценные бумаги, оцениваемые по справедливой стоимости через прибыль или убыток».</w:t>
            </w:r>
          </w:p>
          <w:p w14:paraId="403390A2" w14:textId="77777777" w:rsidR="00096395" w:rsidRPr="00B64D91" w:rsidRDefault="00096395" w:rsidP="009C121F">
            <w:pPr>
              <w:pStyle w:val="af0"/>
              <w:shd w:val="clear" w:color="auto" w:fill="auto"/>
              <w:ind w:firstLine="540"/>
              <w:jc w:val="both"/>
              <w:rPr>
                <w:sz w:val="20"/>
                <w:szCs w:val="20"/>
              </w:rPr>
            </w:pPr>
            <w:r w:rsidRPr="00B64D91">
              <w:rPr>
                <w:sz w:val="20"/>
                <w:szCs w:val="20"/>
              </w:rPr>
              <w:t>В соответствии с п. 1.4 494-П амортизированная стоимость рассчитывается с использованием линейного метода признания процентного дохода или метода эффективной ставки процента, при этом метод ЭСП может не применяться к долговым ценным бумагам, классифицированным как оцениваемые по справедливой стоимости через прибыль или убыток.</w:t>
            </w:r>
          </w:p>
          <w:p w14:paraId="154077BD" w14:textId="77777777" w:rsidR="00096395" w:rsidRPr="00B64D91" w:rsidRDefault="00096395" w:rsidP="009C121F">
            <w:pPr>
              <w:pStyle w:val="af0"/>
              <w:shd w:val="clear" w:color="auto" w:fill="auto"/>
              <w:ind w:firstLine="540"/>
              <w:jc w:val="both"/>
              <w:rPr>
                <w:sz w:val="20"/>
                <w:szCs w:val="20"/>
              </w:rPr>
            </w:pPr>
            <w:r w:rsidRPr="00B64D91">
              <w:rPr>
                <w:sz w:val="20"/>
                <w:szCs w:val="20"/>
              </w:rPr>
              <w:t>Фонд, согласно Учетной политике, использует линейный метод признания процентного дохода для ценных бумагах, классифицированным как оцениваемые по справедливой стоимости через прибыль или убыток.</w:t>
            </w:r>
          </w:p>
          <w:p w14:paraId="653E3BD0" w14:textId="77777777" w:rsidR="004144BF" w:rsidRPr="00B64D91" w:rsidRDefault="00096395" w:rsidP="009C121F">
            <w:pPr>
              <w:pStyle w:val="20"/>
              <w:shd w:val="clear" w:color="auto" w:fill="auto"/>
              <w:tabs>
                <w:tab w:val="left" w:pos="2158"/>
              </w:tabs>
              <w:spacing w:before="0" w:after="0" w:line="240" w:lineRule="auto"/>
              <w:ind w:firstLine="709"/>
              <w:rPr>
                <w:sz w:val="20"/>
                <w:szCs w:val="20"/>
              </w:rPr>
            </w:pPr>
            <w:r w:rsidRPr="00B64D91">
              <w:rPr>
                <w:sz w:val="20"/>
                <w:szCs w:val="20"/>
              </w:rPr>
              <w:t xml:space="preserve">Правильно ли мы понимаем, что фонд вправе при </w:t>
            </w:r>
            <w:proofErr w:type="spellStart"/>
            <w:r w:rsidRPr="00B64D91">
              <w:rPr>
                <w:sz w:val="20"/>
                <w:szCs w:val="20"/>
              </w:rPr>
              <w:t>реклассификации</w:t>
            </w:r>
            <w:proofErr w:type="spellEnd"/>
            <w:r w:rsidRPr="00B64D91">
              <w:rPr>
                <w:sz w:val="20"/>
                <w:szCs w:val="20"/>
              </w:rPr>
              <w:t xml:space="preserve"> ценных бумаг из категории, оцениваемых по амортизированной стоимости в категорию оцениваемых по справедливой стоимости через прибыль или убыток осуществить перенос сумм остатков, сформированных на счетах корректировок, увеличивающих и уменьшающих стоимость долговых ценных бумаг со счетов второго порядка балансового счета № 504 с учетом сумм резервов под обесценение на счета второго порядка по учету переоценки долговых ценных бумаг, оцениваемых по справедливой стоимости через прибыль или убыток, балансового счета 501?</w:t>
            </w:r>
          </w:p>
        </w:tc>
        <w:tc>
          <w:tcPr>
            <w:tcW w:w="6161" w:type="dxa"/>
            <w:shd w:val="clear" w:color="auto" w:fill="auto"/>
          </w:tcPr>
          <w:p w14:paraId="1A41814C" w14:textId="77777777" w:rsidR="00822484" w:rsidRPr="00B64D91" w:rsidRDefault="00822484" w:rsidP="009C121F">
            <w:pPr>
              <w:pStyle w:val="Default"/>
              <w:ind w:firstLine="459"/>
              <w:jc w:val="both"/>
              <w:rPr>
                <w:sz w:val="20"/>
                <w:szCs w:val="20"/>
              </w:rPr>
            </w:pPr>
            <w:r w:rsidRPr="00B64D91">
              <w:rPr>
                <w:sz w:val="20"/>
                <w:szCs w:val="20"/>
              </w:rPr>
              <w:lastRenderedPageBreak/>
              <w:t>Согласно пункту 11.1.1.1 Положения Банка России № 494-П</w:t>
            </w:r>
            <w:r w:rsidRPr="00B64D91">
              <w:rPr>
                <w:rStyle w:val="a6"/>
                <w:sz w:val="20"/>
                <w:szCs w:val="20"/>
              </w:rPr>
              <w:footnoteReference w:id="29"/>
            </w:r>
            <w:r w:rsidRPr="00B64D91">
              <w:rPr>
                <w:sz w:val="20"/>
                <w:szCs w:val="20"/>
              </w:rPr>
              <w:t xml:space="preserve"> при </w:t>
            </w:r>
            <w:proofErr w:type="spellStart"/>
            <w:r w:rsidRPr="00B64D91">
              <w:rPr>
                <w:sz w:val="20"/>
                <w:szCs w:val="20"/>
              </w:rPr>
              <w:t>реклассификации</w:t>
            </w:r>
            <w:proofErr w:type="spellEnd"/>
            <w:r w:rsidRPr="00B64D91">
              <w:rPr>
                <w:sz w:val="20"/>
                <w:szCs w:val="20"/>
              </w:rPr>
              <w:t xml:space="preserve"> долговых ценных бумаг из категории оцениваемых по амортизированной стоимости в категорию оцениваемых по справедливой стоимости через прибыль или убыток фонд отражает перенос сумм корректировок, увеличивающих (уменьшающих) стоимость долговых ценных бумаг со счетов второго порядка к счету № 504 «Долговые ценные бумаги (кроме векселей), учитываемые по амортизированной стоимости» (далее – счет № 504) на счета второго порядка по учету корректировок, увеличивающих (уменьшающих) стоимость долговых ценных бумаг, к счету № 501 «Долговые ценные бумаги, оцениваемые по справедливой стоимости </w:t>
            </w:r>
            <w:r w:rsidRPr="00B64D91">
              <w:rPr>
                <w:sz w:val="20"/>
                <w:szCs w:val="20"/>
              </w:rPr>
              <w:lastRenderedPageBreak/>
              <w:t xml:space="preserve">через прибыль или убыток» (далее – счет № 501) следующими бухгалтерскими записями: </w:t>
            </w:r>
          </w:p>
          <w:p w14:paraId="03004C05" w14:textId="77777777" w:rsidR="00822484" w:rsidRPr="00B64D91" w:rsidRDefault="00822484" w:rsidP="009C121F">
            <w:pPr>
              <w:pStyle w:val="Default"/>
              <w:ind w:firstLine="459"/>
              <w:jc w:val="both"/>
              <w:rPr>
                <w:sz w:val="20"/>
                <w:szCs w:val="20"/>
              </w:rPr>
            </w:pPr>
            <w:r w:rsidRPr="00B64D91">
              <w:rPr>
                <w:sz w:val="20"/>
                <w:szCs w:val="20"/>
              </w:rPr>
              <w:t>Перенос суммы корректировки, увеличивающей стоимость долговых ценных бумаг:</w:t>
            </w:r>
          </w:p>
          <w:p w14:paraId="503FA303" w14:textId="77777777" w:rsidR="00822484" w:rsidRPr="00B64D91" w:rsidRDefault="00822484" w:rsidP="009C121F">
            <w:pPr>
              <w:pStyle w:val="Default"/>
              <w:ind w:firstLine="459"/>
              <w:jc w:val="both"/>
              <w:rPr>
                <w:sz w:val="20"/>
                <w:szCs w:val="20"/>
              </w:rPr>
            </w:pPr>
            <w:r w:rsidRPr="00B64D91">
              <w:rPr>
                <w:sz w:val="20"/>
                <w:szCs w:val="20"/>
              </w:rPr>
              <w:t>Дебет счета второго порядка по учету корректировок, увеличивающих стоимость долговых ценных бумаг, к счету № 501;</w:t>
            </w:r>
          </w:p>
          <w:p w14:paraId="31248E31" w14:textId="77777777" w:rsidR="00822484" w:rsidRPr="00B64D91" w:rsidRDefault="00822484" w:rsidP="009C121F">
            <w:pPr>
              <w:pStyle w:val="Default"/>
              <w:ind w:firstLine="459"/>
              <w:jc w:val="both"/>
              <w:rPr>
                <w:sz w:val="20"/>
                <w:szCs w:val="20"/>
              </w:rPr>
            </w:pPr>
            <w:r w:rsidRPr="00B64D91">
              <w:rPr>
                <w:sz w:val="20"/>
                <w:szCs w:val="20"/>
              </w:rPr>
              <w:t>Кредит счета второго порядка по учету корректировок, увеличивающих стоимость долговых ценных бумаг к счету № 504.</w:t>
            </w:r>
          </w:p>
          <w:p w14:paraId="7CD076C6" w14:textId="77777777" w:rsidR="00822484" w:rsidRPr="00B64D91" w:rsidRDefault="00822484" w:rsidP="009C121F">
            <w:pPr>
              <w:pStyle w:val="Default"/>
              <w:ind w:firstLine="459"/>
              <w:jc w:val="both"/>
              <w:rPr>
                <w:sz w:val="20"/>
                <w:szCs w:val="20"/>
              </w:rPr>
            </w:pPr>
            <w:r w:rsidRPr="00B64D91">
              <w:rPr>
                <w:sz w:val="20"/>
                <w:szCs w:val="20"/>
              </w:rPr>
              <w:t>Перенос суммы корректировки, уменьшающей стоимость долговых ценных бумаг:</w:t>
            </w:r>
          </w:p>
          <w:p w14:paraId="6324E8DE" w14:textId="77777777" w:rsidR="00822484" w:rsidRPr="00B64D91" w:rsidRDefault="00822484" w:rsidP="009C121F">
            <w:pPr>
              <w:pStyle w:val="Default"/>
              <w:ind w:firstLine="459"/>
              <w:jc w:val="both"/>
              <w:rPr>
                <w:sz w:val="20"/>
                <w:szCs w:val="20"/>
              </w:rPr>
            </w:pPr>
            <w:r w:rsidRPr="00B64D91">
              <w:rPr>
                <w:sz w:val="20"/>
                <w:szCs w:val="20"/>
              </w:rPr>
              <w:t>Дебет счета второго порядка по учету корректировок, уменьшающих стоимость долговых ценных бумаг, к счету № 504</w:t>
            </w:r>
          </w:p>
          <w:p w14:paraId="71F36C2F" w14:textId="77777777" w:rsidR="00822484" w:rsidRPr="00B64D91" w:rsidRDefault="00822484" w:rsidP="009C121F">
            <w:pPr>
              <w:pStyle w:val="Default"/>
              <w:ind w:firstLine="459"/>
              <w:jc w:val="both"/>
              <w:rPr>
                <w:sz w:val="20"/>
                <w:szCs w:val="20"/>
              </w:rPr>
            </w:pPr>
            <w:r w:rsidRPr="00B64D91">
              <w:rPr>
                <w:sz w:val="20"/>
                <w:szCs w:val="20"/>
              </w:rPr>
              <w:t>Кредит счета второго порядка по учету корректировок, уменьшающих стоимость долговых ценных бумаг к счету № 501.</w:t>
            </w:r>
          </w:p>
          <w:p w14:paraId="68BED018" w14:textId="77777777" w:rsidR="00822484" w:rsidRPr="00B64D91" w:rsidRDefault="00822484" w:rsidP="009C121F">
            <w:pPr>
              <w:pStyle w:val="Default"/>
              <w:ind w:firstLine="459"/>
              <w:jc w:val="both"/>
              <w:rPr>
                <w:sz w:val="20"/>
                <w:szCs w:val="20"/>
              </w:rPr>
            </w:pPr>
            <w:r w:rsidRPr="00B64D91">
              <w:rPr>
                <w:sz w:val="20"/>
                <w:szCs w:val="20"/>
              </w:rPr>
              <w:t xml:space="preserve">Согласно пункту 11.1.21 Положения Банка России № 494-П при </w:t>
            </w:r>
            <w:proofErr w:type="spellStart"/>
            <w:r w:rsidRPr="00B64D91">
              <w:rPr>
                <w:sz w:val="20"/>
                <w:szCs w:val="20"/>
              </w:rPr>
              <w:t>реклассификации</w:t>
            </w:r>
            <w:proofErr w:type="spellEnd"/>
            <w:r w:rsidRPr="00B64D91">
              <w:rPr>
                <w:sz w:val="20"/>
                <w:szCs w:val="20"/>
              </w:rPr>
              <w:t xml:space="preserve"> долговых ценных бумаг из категории оцениваемых по амортизированной стоимости в категорию оцениваемых по справедливой стоимости через прибыль или убыток фонд отражает перенос сумм резерва под обесценение долговых ценных бумаг бухгалтерской записью:</w:t>
            </w:r>
          </w:p>
          <w:p w14:paraId="71CFF5D2" w14:textId="77777777" w:rsidR="00822484" w:rsidRPr="00B64D91" w:rsidRDefault="00822484" w:rsidP="009C121F">
            <w:pPr>
              <w:pStyle w:val="Default"/>
              <w:ind w:firstLine="459"/>
              <w:jc w:val="both"/>
              <w:rPr>
                <w:sz w:val="20"/>
                <w:szCs w:val="20"/>
              </w:rPr>
            </w:pPr>
            <w:r w:rsidRPr="00B64D91">
              <w:rPr>
                <w:sz w:val="20"/>
                <w:szCs w:val="20"/>
              </w:rPr>
              <w:t xml:space="preserve">Дебет счета второго порядка по учету резерва под обесценение долговых ценных бумаг к счету № 504 </w:t>
            </w:r>
          </w:p>
          <w:p w14:paraId="00209BC9" w14:textId="77777777" w:rsidR="00822484" w:rsidRPr="00B64D91" w:rsidRDefault="00822484" w:rsidP="009C121F">
            <w:pPr>
              <w:pStyle w:val="Default"/>
              <w:ind w:firstLine="459"/>
              <w:jc w:val="both"/>
              <w:rPr>
                <w:sz w:val="20"/>
                <w:szCs w:val="20"/>
              </w:rPr>
            </w:pPr>
            <w:r w:rsidRPr="00B64D91">
              <w:rPr>
                <w:sz w:val="20"/>
                <w:szCs w:val="20"/>
              </w:rPr>
              <w:t>Кредит счета второго порядка по учету корректировок, уменьшающих стоимость долговых ценных бумаг, к счету № 501.</w:t>
            </w:r>
          </w:p>
          <w:p w14:paraId="60282601" w14:textId="27F1E031" w:rsidR="004144BF" w:rsidRDefault="00822484" w:rsidP="009C121F">
            <w:pPr>
              <w:pStyle w:val="Default"/>
              <w:ind w:firstLine="459"/>
              <w:jc w:val="both"/>
              <w:rPr>
                <w:sz w:val="20"/>
                <w:szCs w:val="20"/>
              </w:rPr>
            </w:pPr>
            <w:r w:rsidRPr="00B64D91">
              <w:rPr>
                <w:sz w:val="20"/>
                <w:szCs w:val="20"/>
              </w:rPr>
              <w:t xml:space="preserve">Обращаем внимание, что разъяснения в отношении порядка отражения на счетах бухгалтерского учета </w:t>
            </w:r>
            <w:proofErr w:type="spellStart"/>
            <w:r w:rsidRPr="00B64D91">
              <w:rPr>
                <w:sz w:val="20"/>
                <w:szCs w:val="20"/>
              </w:rPr>
              <w:t>реклассификации</w:t>
            </w:r>
            <w:proofErr w:type="spellEnd"/>
            <w:r w:rsidRPr="00B64D91">
              <w:rPr>
                <w:sz w:val="20"/>
                <w:szCs w:val="20"/>
              </w:rPr>
              <w:t xml:space="preserve"> финансовых активов из категории оцениваемых по амортизированной стоимости в категорию оцениваемых по справедливой стоимости через приб</w:t>
            </w:r>
            <w:r w:rsidR="004B4EFE">
              <w:rPr>
                <w:sz w:val="20"/>
                <w:szCs w:val="20"/>
              </w:rPr>
              <w:t>ыль или убыток направлялись Департаментом регулирования бухгалтерского учета</w:t>
            </w:r>
            <w:r w:rsidRPr="00B64D91">
              <w:rPr>
                <w:sz w:val="20"/>
                <w:szCs w:val="20"/>
              </w:rPr>
              <w:t xml:space="preserve"> в адрес НАПФ письмом от 21 декабря 2021 года № 17-2-1/672.</w:t>
            </w:r>
          </w:p>
          <w:p w14:paraId="1F899692" w14:textId="7E051042" w:rsidR="00A54190" w:rsidRPr="00B64D91" w:rsidRDefault="00A54190" w:rsidP="009C121F">
            <w:pPr>
              <w:pStyle w:val="Default"/>
              <w:ind w:firstLine="459"/>
              <w:jc w:val="both"/>
              <w:rPr>
                <w:sz w:val="20"/>
                <w:szCs w:val="20"/>
              </w:rPr>
            </w:pPr>
          </w:p>
        </w:tc>
      </w:tr>
      <w:tr w:rsidR="004144BF" w:rsidRPr="00B64D91" w14:paraId="3C98ACF1" w14:textId="77777777" w:rsidTr="009C121F">
        <w:tc>
          <w:tcPr>
            <w:tcW w:w="560" w:type="dxa"/>
            <w:shd w:val="clear" w:color="auto" w:fill="auto"/>
          </w:tcPr>
          <w:p w14:paraId="5CF69AE3" w14:textId="3021937F" w:rsidR="004144BF" w:rsidRPr="00B64D91" w:rsidRDefault="00096395" w:rsidP="009C121F">
            <w:pPr>
              <w:jc w:val="center"/>
              <w:rPr>
                <w:rFonts w:ascii="Times New Roman" w:hAnsi="Times New Roman" w:cs="Times New Roman"/>
                <w:sz w:val="20"/>
                <w:szCs w:val="20"/>
              </w:rPr>
            </w:pPr>
            <w:r w:rsidRPr="00B64D91">
              <w:rPr>
                <w:rFonts w:ascii="Times New Roman" w:hAnsi="Times New Roman" w:cs="Times New Roman"/>
                <w:sz w:val="20"/>
                <w:szCs w:val="20"/>
              </w:rPr>
              <w:t>29</w:t>
            </w:r>
          </w:p>
        </w:tc>
        <w:tc>
          <w:tcPr>
            <w:tcW w:w="7940" w:type="dxa"/>
            <w:shd w:val="clear" w:color="auto" w:fill="auto"/>
          </w:tcPr>
          <w:p w14:paraId="7BA0D625" w14:textId="77777777" w:rsidR="00096395" w:rsidRPr="00B64D91" w:rsidRDefault="00096395" w:rsidP="009C121F">
            <w:pPr>
              <w:pStyle w:val="af0"/>
              <w:shd w:val="clear" w:color="auto" w:fill="auto"/>
              <w:ind w:firstLine="745"/>
              <w:jc w:val="both"/>
              <w:rPr>
                <w:sz w:val="20"/>
                <w:szCs w:val="20"/>
              </w:rPr>
            </w:pPr>
            <w:r w:rsidRPr="00B64D91">
              <w:rPr>
                <w:sz w:val="20"/>
                <w:szCs w:val="20"/>
              </w:rPr>
              <w:t>Таблицы 7 и 8 Положения 773-П предусматривают отражение операций, связанных с направлением собственных средств в состав резерва фонда по ОПС или на восполнение средств пенсионных накоплений с использованием счетов 10801 или 71802, в тоже время в Положении 776-П (Таблица 1.7) для отражения операций по формированию страхового резерва или его использования предусмотрено использование только счета 10801, для отражения операций по направлению собственных средств в состав РППО предусмотрено использование счетов 10801 или 71802.</w:t>
            </w:r>
          </w:p>
          <w:p w14:paraId="644447EB" w14:textId="77777777" w:rsidR="004144BF" w:rsidRPr="00B64D91" w:rsidRDefault="00096395" w:rsidP="009C121F">
            <w:pPr>
              <w:pStyle w:val="20"/>
              <w:shd w:val="clear" w:color="auto" w:fill="auto"/>
              <w:tabs>
                <w:tab w:val="left" w:pos="2158"/>
              </w:tabs>
              <w:spacing w:before="0" w:after="0" w:line="240" w:lineRule="auto"/>
              <w:ind w:firstLine="745"/>
              <w:rPr>
                <w:sz w:val="20"/>
                <w:szCs w:val="20"/>
              </w:rPr>
            </w:pPr>
            <w:r w:rsidRPr="00B64D91">
              <w:rPr>
                <w:sz w:val="20"/>
                <w:szCs w:val="20"/>
              </w:rPr>
              <w:t>Просим разъяснить чем должен руководствоваться фонд при определении счета бухгалтерского учета для отражения операций по направлению собственных средств в состав пенсионных резервов или пенсионных накоплений?</w:t>
            </w:r>
          </w:p>
        </w:tc>
        <w:tc>
          <w:tcPr>
            <w:tcW w:w="6161" w:type="dxa"/>
            <w:shd w:val="clear" w:color="auto" w:fill="auto"/>
          </w:tcPr>
          <w:p w14:paraId="2EFED2F8" w14:textId="4432837A" w:rsidR="00DC1B43" w:rsidRDefault="00A570B8" w:rsidP="00DC1B43">
            <w:pPr>
              <w:ind w:firstLine="459"/>
              <w:jc w:val="both"/>
              <w:rPr>
                <w:rFonts w:ascii="Times New Roman" w:hAnsi="Times New Roman" w:cs="Times New Roman"/>
                <w:sz w:val="20"/>
                <w:szCs w:val="20"/>
              </w:rPr>
            </w:pPr>
            <w:r>
              <w:rPr>
                <w:rFonts w:ascii="Times New Roman" w:hAnsi="Times New Roman" w:cs="Times New Roman"/>
                <w:sz w:val="20"/>
                <w:szCs w:val="20"/>
              </w:rPr>
              <w:t>В случае</w:t>
            </w:r>
            <w:r w:rsidR="00DC1B43">
              <w:rPr>
                <w:rFonts w:ascii="Times New Roman" w:hAnsi="Times New Roman" w:cs="Times New Roman"/>
                <w:sz w:val="20"/>
                <w:szCs w:val="20"/>
              </w:rPr>
              <w:t xml:space="preserve"> если общим собранием акционеров фонда в соответствии с пунктом 1 статьи 48 Федерального закона № 208-ФЗ</w:t>
            </w:r>
            <w:r w:rsidR="00DC1B43">
              <w:rPr>
                <w:rStyle w:val="a6"/>
                <w:sz w:val="20"/>
                <w:szCs w:val="20"/>
              </w:rPr>
              <w:footnoteReference w:id="30"/>
            </w:r>
            <w:r w:rsidR="00DC1B43">
              <w:rPr>
                <w:rFonts w:ascii="Times New Roman" w:hAnsi="Times New Roman" w:cs="Times New Roman"/>
                <w:sz w:val="20"/>
                <w:szCs w:val="20"/>
              </w:rPr>
              <w:t xml:space="preserve"> принято решение использовать прибыль для направления собственных средств на пополнение пенсионных резервов и пенсионных накоплений, то фонд использует счет учета № 10801 «Нераспределенная прибыль».</w:t>
            </w:r>
          </w:p>
          <w:p w14:paraId="5ECB1013" w14:textId="77777777" w:rsidR="00A570B8" w:rsidRDefault="00A570B8" w:rsidP="00A570B8">
            <w:pPr>
              <w:ind w:firstLine="459"/>
              <w:jc w:val="both"/>
              <w:rPr>
                <w:rFonts w:ascii="Times New Roman" w:hAnsi="Times New Roman" w:cs="Times New Roman"/>
                <w:sz w:val="20"/>
                <w:szCs w:val="20"/>
              </w:rPr>
            </w:pPr>
            <w:r>
              <w:rPr>
                <w:rFonts w:ascii="Times New Roman" w:hAnsi="Times New Roman" w:cs="Times New Roman"/>
                <w:sz w:val="20"/>
                <w:szCs w:val="20"/>
              </w:rPr>
              <w:t>В случае если разрешено использовать собственные средства</w:t>
            </w:r>
            <w:r w:rsidRPr="00E47AEC">
              <w:rPr>
                <w:rFonts w:ascii="Times New Roman" w:hAnsi="Times New Roman" w:cs="Times New Roman"/>
                <w:sz w:val="20"/>
                <w:szCs w:val="20"/>
              </w:rPr>
              <w:t xml:space="preserve"> на пополнение пенсионных резервов и пенсионных накоплений</w:t>
            </w:r>
            <w:r>
              <w:rPr>
                <w:rFonts w:ascii="Times New Roman" w:hAnsi="Times New Roman" w:cs="Times New Roman"/>
                <w:sz w:val="20"/>
                <w:szCs w:val="20"/>
              </w:rPr>
              <w:t xml:space="preserve">, но при этом решение об использование прибыли не принято, то тогда эти </w:t>
            </w:r>
            <w:r>
              <w:rPr>
                <w:rFonts w:ascii="Times New Roman" w:hAnsi="Times New Roman" w:cs="Times New Roman"/>
                <w:sz w:val="20"/>
                <w:szCs w:val="20"/>
              </w:rPr>
              <w:lastRenderedPageBreak/>
              <w:t xml:space="preserve">расходы отражаются на счете </w:t>
            </w:r>
            <w:r w:rsidRPr="00E47AEC">
              <w:rPr>
                <w:rFonts w:ascii="Times New Roman" w:hAnsi="Times New Roman" w:cs="Times New Roman"/>
                <w:sz w:val="20"/>
                <w:szCs w:val="20"/>
              </w:rPr>
              <w:t>№ 71802 «Расходы, связанные с обеспечением деятельности».</w:t>
            </w:r>
            <w:r>
              <w:rPr>
                <w:rFonts w:ascii="Times New Roman" w:hAnsi="Times New Roman" w:cs="Times New Roman"/>
                <w:sz w:val="20"/>
                <w:szCs w:val="20"/>
              </w:rPr>
              <w:t xml:space="preserve"> </w:t>
            </w:r>
          </w:p>
          <w:p w14:paraId="2A87F397" w14:textId="45FABC57" w:rsidR="00F7478D" w:rsidRPr="00B64D91" w:rsidRDefault="00F7478D" w:rsidP="00A570B8">
            <w:pPr>
              <w:ind w:firstLine="459"/>
              <w:jc w:val="both"/>
              <w:rPr>
                <w:rFonts w:ascii="Times New Roman" w:hAnsi="Times New Roman" w:cs="Times New Roman"/>
                <w:sz w:val="20"/>
                <w:szCs w:val="20"/>
              </w:rPr>
            </w:pPr>
          </w:p>
        </w:tc>
      </w:tr>
      <w:tr w:rsidR="004144BF" w:rsidRPr="00B64D91" w14:paraId="1284167F" w14:textId="77777777" w:rsidTr="009C121F">
        <w:tc>
          <w:tcPr>
            <w:tcW w:w="560" w:type="dxa"/>
            <w:shd w:val="clear" w:color="auto" w:fill="auto"/>
          </w:tcPr>
          <w:p w14:paraId="482F5F29" w14:textId="04D0E3E7" w:rsidR="004144BF" w:rsidRPr="00B64D91" w:rsidRDefault="00096395" w:rsidP="009C121F">
            <w:pPr>
              <w:jc w:val="center"/>
              <w:rPr>
                <w:rFonts w:ascii="Times New Roman" w:hAnsi="Times New Roman" w:cs="Times New Roman"/>
                <w:sz w:val="20"/>
                <w:szCs w:val="20"/>
              </w:rPr>
            </w:pPr>
            <w:r w:rsidRPr="00B64D91">
              <w:rPr>
                <w:rFonts w:ascii="Times New Roman" w:hAnsi="Times New Roman" w:cs="Times New Roman"/>
                <w:sz w:val="20"/>
                <w:szCs w:val="20"/>
              </w:rPr>
              <w:lastRenderedPageBreak/>
              <w:t>30</w:t>
            </w:r>
          </w:p>
        </w:tc>
        <w:tc>
          <w:tcPr>
            <w:tcW w:w="7940" w:type="dxa"/>
            <w:shd w:val="clear" w:color="auto" w:fill="auto"/>
          </w:tcPr>
          <w:p w14:paraId="5C6277EB" w14:textId="77777777" w:rsidR="0069663C" w:rsidRPr="00B64D91" w:rsidRDefault="0069663C" w:rsidP="009C121F">
            <w:pPr>
              <w:pStyle w:val="af0"/>
              <w:shd w:val="clear" w:color="auto" w:fill="auto"/>
              <w:ind w:firstLine="500"/>
              <w:jc w:val="both"/>
              <w:rPr>
                <w:sz w:val="20"/>
                <w:szCs w:val="20"/>
              </w:rPr>
            </w:pPr>
            <w:r w:rsidRPr="00B64D91">
              <w:rPr>
                <w:sz w:val="20"/>
                <w:szCs w:val="20"/>
              </w:rPr>
              <w:t>Фактически понесенные в текущем периоде расходы на вознаграждения работникам, непосредственно связанные с услугами по договору страхования, фонд отражает в составе расходов по страхованию по договорам НПО бухгалтерской записью 1.17 Таблицы 1.5 Положения 776-П, по договорам ОПС - бухгалтерской записью 1.17 Таблицы 5 Положения 773-П, по договорам ДС - бухгалтерской записью 1.18 Таблицы 1.5 Положения 838-П.</w:t>
            </w:r>
          </w:p>
          <w:p w14:paraId="489F4BE9" w14:textId="77777777" w:rsidR="0069663C" w:rsidRPr="00B64D91" w:rsidRDefault="0069663C" w:rsidP="009C121F">
            <w:pPr>
              <w:pStyle w:val="af0"/>
              <w:shd w:val="clear" w:color="auto" w:fill="auto"/>
              <w:ind w:firstLine="500"/>
              <w:jc w:val="both"/>
              <w:rPr>
                <w:sz w:val="20"/>
                <w:szCs w:val="20"/>
              </w:rPr>
            </w:pPr>
            <w:r w:rsidRPr="00B64D91">
              <w:rPr>
                <w:sz w:val="20"/>
                <w:szCs w:val="20"/>
              </w:rPr>
              <w:t>В соответствии с Положением 489-П</w:t>
            </w:r>
            <w:r w:rsidRPr="00B64D91">
              <w:rPr>
                <w:rStyle w:val="a6"/>
                <w:sz w:val="20"/>
                <w:szCs w:val="20"/>
              </w:rPr>
              <w:footnoteReference w:id="31"/>
            </w:r>
            <w:r w:rsidRPr="00B64D91">
              <w:rPr>
                <w:sz w:val="20"/>
                <w:szCs w:val="20"/>
              </w:rPr>
              <w:t xml:space="preserve"> обязательства по выплате вознаграждений работникам могут изменяться как в сторону увеличения, так и в сторону уменьшения.</w:t>
            </w:r>
          </w:p>
          <w:p w14:paraId="223005CF" w14:textId="2AA8188C" w:rsidR="0069663C" w:rsidRPr="00B64D91" w:rsidRDefault="0069663C" w:rsidP="009C121F">
            <w:pPr>
              <w:pStyle w:val="af0"/>
              <w:shd w:val="clear" w:color="auto" w:fill="auto"/>
              <w:ind w:firstLine="887"/>
              <w:jc w:val="both"/>
              <w:rPr>
                <w:sz w:val="20"/>
                <w:szCs w:val="20"/>
              </w:rPr>
            </w:pPr>
            <w:r w:rsidRPr="00B64D91">
              <w:rPr>
                <w:sz w:val="20"/>
                <w:szCs w:val="20"/>
              </w:rPr>
              <w:t xml:space="preserve">Согласно полученным разъяснениям Банка России (Письмо Банка России от 15.01.2025г. </w:t>
            </w:r>
            <w:r w:rsidR="00CD7817" w:rsidRPr="00B64D91">
              <w:rPr>
                <w:sz w:val="20"/>
                <w:szCs w:val="20"/>
                <w:lang w:bidi="en-US"/>
              </w:rPr>
              <w:t>№</w:t>
            </w:r>
            <w:r w:rsidRPr="00B64D91">
              <w:rPr>
                <w:sz w:val="20"/>
                <w:szCs w:val="20"/>
                <w:lang w:bidi="en-US"/>
              </w:rPr>
              <w:t xml:space="preserve"> </w:t>
            </w:r>
            <w:r w:rsidRPr="00B64D91">
              <w:rPr>
                <w:sz w:val="20"/>
                <w:szCs w:val="20"/>
              </w:rPr>
              <w:t>17-2-1/27) в случае, если изменение обязательств по выплате вознаграждений работникам относится к услугам по договору страхования, оказанным в текущем периоде, Фонд отражает изменения обязательств по выплате вознаграждений работникам по аналогии с бухгалтерскими записями, указанными в пунктах 2.9, 3.5.5 и 3.18 Положения 489-П, с применением счета 71310 «Расходы по страхованию по договорам НПО» по символу ОФР 21104 «иные расходы по денежным потокам, которые связаны с выполнением договоров».</w:t>
            </w:r>
          </w:p>
          <w:p w14:paraId="275B99B6" w14:textId="77777777" w:rsidR="0069663C" w:rsidRPr="00B64D91" w:rsidRDefault="0069663C" w:rsidP="009C121F">
            <w:pPr>
              <w:pStyle w:val="af0"/>
              <w:shd w:val="clear" w:color="auto" w:fill="auto"/>
              <w:ind w:firstLine="887"/>
              <w:jc w:val="both"/>
              <w:rPr>
                <w:sz w:val="20"/>
                <w:szCs w:val="20"/>
              </w:rPr>
            </w:pPr>
            <w:r w:rsidRPr="00B64D91">
              <w:rPr>
                <w:sz w:val="20"/>
                <w:szCs w:val="20"/>
              </w:rPr>
              <w:t>Таким образом, в случае уменьшения величины обязательств по выплате вознаграждений работникам, признанных в течение годового отчетного периода (например, в результате оценки обязательств в последний день месяца/квартала, либо в дату фактического исполнения), фонд отражает такие изменения бухгалтерскими записями:</w:t>
            </w:r>
          </w:p>
          <w:p w14:paraId="0024A7D9" w14:textId="77777777" w:rsidR="0069663C" w:rsidRPr="00B64D91" w:rsidRDefault="0069663C" w:rsidP="009C121F">
            <w:pPr>
              <w:pStyle w:val="af0"/>
              <w:shd w:val="clear" w:color="auto" w:fill="auto"/>
              <w:ind w:firstLine="887"/>
              <w:jc w:val="both"/>
              <w:rPr>
                <w:sz w:val="20"/>
                <w:szCs w:val="20"/>
              </w:rPr>
            </w:pPr>
            <w:r w:rsidRPr="00B64D91">
              <w:rPr>
                <w:sz w:val="20"/>
                <w:szCs w:val="20"/>
              </w:rPr>
              <w:t>Дебет 60305 «Обязательства по выплате краткосрочных вознаграждений работникам»;</w:t>
            </w:r>
          </w:p>
          <w:p w14:paraId="1947E34F" w14:textId="77777777" w:rsidR="0069663C" w:rsidRPr="00B64D91" w:rsidRDefault="0069663C" w:rsidP="009C121F">
            <w:pPr>
              <w:pStyle w:val="af0"/>
              <w:shd w:val="clear" w:color="auto" w:fill="auto"/>
              <w:ind w:firstLine="887"/>
              <w:jc w:val="both"/>
              <w:rPr>
                <w:sz w:val="20"/>
                <w:szCs w:val="20"/>
              </w:rPr>
            </w:pPr>
            <w:r w:rsidRPr="00B64D91">
              <w:rPr>
                <w:sz w:val="20"/>
                <w:szCs w:val="20"/>
              </w:rPr>
              <w:t>Дебет 60335 «Расчеты по социальному страхованию и обеспечению»;</w:t>
            </w:r>
          </w:p>
          <w:p w14:paraId="75E81F5F" w14:textId="77777777" w:rsidR="0069663C" w:rsidRPr="00B64D91" w:rsidRDefault="0069663C" w:rsidP="009C121F">
            <w:pPr>
              <w:pStyle w:val="af0"/>
              <w:shd w:val="clear" w:color="auto" w:fill="auto"/>
              <w:spacing w:after="280"/>
              <w:ind w:firstLine="887"/>
              <w:jc w:val="both"/>
              <w:rPr>
                <w:sz w:val="20"/>
                <w:szCs w:val="20"/>
              </w:rPr>
            </w:pPr>
            <w:r w:rsidRPr="00B64D91">
              <w:rPr>
                <w:sz w:val="20"/>
                <w:szCs w:val="20"/>
              </w:rPr>
              <w:t>Кредит 71310 «Расходы по страхованию по договорам НПО» (ОФР 21104 «Иные расходы по денежным потокам, которые связаны с выполнением договоров»).</w:t>
            </w:r>
          </w:p>
          <w:p w14:paraId="65086744" w14:textId="77777777" w:rsidR="0069663C" w:rsidRPr="00B64D91" w:rsidRDefault="0069663C" w:rsidP="009C121F">
            <w:pPr>
              <w:pStyle w:val="af0"/>
              <w:shd w:val="clear" w:color="auto" w:fill="auto"/>
              <w:ind w:firstLine="887"/>
              <w:jc w:val="both"/>
              <w:rPr>
                <w:sz w:val="20"/>
                <w:szCs w:val="20"/>
              </w:rPr>
            </w:pPr>
            <w:r w:rsidRPr="00B64D91">
              <w:rPr>
                <w:sz w:val="20"/>
                <w:szCs w:val="20"/>
              </w:rPr>
              <w:t>Вместе с тем, возможна ситуация (например, в начале годового отчетного периода при отсутствии остатка или недостаточной величине остатка на счете), когда сальдо по счету № 71310 «Расходы по страхованию по договорам НПО» не позволит отразить уменьшение, ранее признанных обязательств указанной бухгалтерской записью.</w:t>
            </w:r>
          </w:p>
          <w:p w14:paraId="0E6E935E" w14:textId="77777777" w:rsidR="004144BF" w:rsidRPr="00B64D91" w:rsidRDefault="0069663C" w:rsidP="009C121F">
            <w:pPr>
              <w:pStyle w:val="20"/>
              <w:shd w:val="clear" w:color="auto" w:fill="auto"/>
              <w:tabs>
                <w:tab w:val="left" w:pos="2158"/>
              </w:tabs>
              <w:spacing w:before="0" w:after="0" w:line="240" w:lineRule="auto"/>
              <w:ind w:firstLine="887"/>
              <w:rPr>
                <w:sz w:val="20"/>
                <w:szCs w:val="20"/>
              </w:rPr>
            </w:pPr>
            <w:r w:rsidRPr="00B64D91">
              <w:rPr>
                <w:sz w:val="20"/>
                <w:szCs w:val="20"/>
              </w:rPr>
              <w:t>Просим дать пояснения в корреспонденции с какими счетами доходов и по каким символам ОФР следует отражать уменьшение ранее признанных обязательств по выплате вознаграждений работникам при отсутствии, либо недостаточной величине остатка на счете №71310 «Расходы по страхованию по договорам НПО», №71318 «Расходы по страхованию по договорам ОПС», №71326 «Расходы по страхованию по договорам ДС»?</w:t>
            </w:r>
          </w:p>
        </w:tc>
        <w:tc>
          <w:tcPr>
            <w:tcW w:w="6161" w:type="dxa"/>
            <w:shd w:val="clear" w:color="auto" w:fill="auto"/>
          </w:tcPr>
          <w:p w14:paraId="40DD0BD1" w14:textId="21D5FD9A" w:rsidR="00A72C7A" w:rsidRDefault="00A72C7A" w:rsidP="00A72C7A">
            <w:pPr>
              <w:autoSpaceDE w:val="0"/>
              <w:autoSpaceDN w:val="0"/>
              <w:adjustRightInd w:val="0"/>
              <w:ind w:firstLine="459"/>
              <w:jc w:val="both"/>
              <w:rPr>
                <w:rFonts w:ascii="Times New Roman" w:hAnsi="Times New Roman" w:cs="Times New Roman"/>
                <w:sz w:val="20"/>
                <w:szCs w:val="20"/>
              </w:rPr>
            </w:pPr>
            <w:r w:rsidRPr="00A72C7A">
              <w:rPr>
                <w:rFonts w:ascii="Times New Roman" w:hAnsi="Times New Roman" w:cs="Times New Roman"/>
                <w:sz w:val="20"/>
                <w:szCs w:val="20"/>
              </w:rPr>
              <w:t>Обращение не содержит достаточной информации для подготовки</w:t>
            </w:r>
            <w:r>
              <w:rPr>
                <w:rFonts w:ascii="Times New Roman" w:hAnsi="Times New Roman" w:cs="Times New Roman"/>
                <w:sz w:val="20"/>
                <w:szCs w:val="20"/>
              </w:rPr>
              <w:t xml:space="preserve"> </w:t>
            </w:r>
            <w:r w:rsidRPr="00A72C7A">
              <w:rPr>
                <w:rFonts w:ascii="Times New Roman" w:hAnsi="Times New Roman" w:cs="Times New Roman"/>
                <w:sz w:val="20"/>
                <w:szCs w:val="20"/>
              </w:rPr>
              <w:t>разъяснения по существу вопросов, содержащихся в нем.</w:t>
            </w:r>
          </w:p>
          <w:p w14:paraId="1E04C70B" w14:textId="7B1B20A5" w:rsidR="00DC1B43" w:rsidRPr="00A72C7A" w:rsidRDefault="00D3463D" w:rsidP="00A72C7A">
            <w:pPr>
              <w:autoSpaceDE w:val="0"/>
              <w:autoSpaceDN w:val="0"/>
              <w:adjustRightInd w:val="0"/>
              <w:ind w:firstLine="459"/>
              <w:jc w:val="both"/>
              <w:rPr>
                <w:rFonts w:ascii="Times New Roman" w:hAnsi="Times New Roman" w:cs="Times New Roman"/>
                <w:sz w:val="20"/>
                <w:szCs w:val="20"/>
              </w:rPr>
            </w:pPr>
            <w:r w:rsidRPr="00A72C7A">
              <w:rPr>
                <w:rFonts w:ascii="Times New Roman" w:hAnsi="Times New Roman" w:cs="Times New Roman"/>
                <w:sz w:val="20"/>
                <w:szCs w:val="20"/>
              </w:rPr>
              <w:t>В случае если в результате ошибки сумма обязательств сформирована некорректно, то фонд отражает на счетах бухгалтерского учета исправление ошибки в соответствии с Указанием Банка России № 6891-У</w:t>
            </w:r>
            <w:r w:rsidR="0069504A" w:rsidRPr="00A72C7A">
              <w:rPr>
                <w:rFonts w:ascii="Times New Roman" w:hAnsi="Times New Roman" w:cs="Times New Roman"/>
                <w:vertAlign w:val="superscript"/>
              </w:rPr>
              <w:footnoteReference w:id="32"/>
            </w:r>
            <w:r w:rsidR="0069504A" w:rsidRPr="00A72C7A">
              <w:rPr>
                <w:rFonts w:ascii="Times New Roman" w:hAnsi="Times New Roman" w:cs="Times New Roman"/>
                <w:sz w:val="20"/>
                <w:szCs w:val="20"/>
              </w:rPr>
              <w:t>.</w:t>
            </w:r>
          </w:p>
          <w:p w14:paraId="3AD34087" w14:textId="77777777" w:rsidR="00DC1B43" w:rsidRPr="00A72C7A" w:rsidRDefault="00DC1B43" w:rsidP="009C121F">
            <w:pPr>
              <w:autoSpaceDE w:val="0"/>
              <w:autoSpaceDN w:val="0"/>
              <w:adjustRightInd w:val="0"/>
              <w:ind w:firstLine="459"/>
              <w:jc w:val="both"/>
              <w:rPr>
                <w:rFonts w:ascii="Times New Roman" w:hAnsi="Times New Roman" w:cs="Times New Roman"/>
                <w:sz w:val="20"/>
                <w:szCs w:val="20"/>
              </w:rPr>
            </w:pPr>
          </w:p>
          <w:p w14:paraId="3247283D" w14:textId="77777777" w:rsidR="00DC1B43" w:rsidRPr="00A72C7A" w:rsidRDefault="00DC1B43" w:rsidP="00DC1B43">
            <w:pPr>
              <w:spacing w:line="288" w:lineRule="atLeast"/>
              <w:jc w:val="both"/>
              <w:rPr>
                <w:rFonts w:ascii="Times New Roman" w:hAnsi="Times New Roman" w:cs="Times New Roman"/>
                <w:sz w:val="20"/>
                <w:szCs w:val="20"/>
              </w:rPr>
            </w:pPr>
          </w:p>
          <w:p w14:paraId="7E6B0566" w14:textId="77777777" w:rsidR="00DC1B43" w:rsidRPr="00A72C7A" w:rsidRDefault="00DC1B43" w:rsidP="00DC1B43">
            <w:pPr>
              <w:spacing w:line="288" w:lineRule="atLeast"/>
              <w:jc w:val="both"/>
              <w:rPr>
                <w:rFonts w:ascii="Times New Roman" w:hAnsi="Times New Roman" w:cs="Times New Roman"/>
                <w:sz w:val="20"/>
                <w:szCs w:val="20"/>
              </w:rPr>
            </w:pPr>
          </w:p>
          <w:p w14:paraId="3B6BA1C5" w14:textId="77777777" w:rsidR="00592F04" w:rsidRPr="00A72C7A" w:rsidRDefault="00592F04" w:rsidP="00DC1B43">
            <w:pPr>
              <w:ind w:firstLine="708"/>
              <w:rPr>
                <w:rFonts w:ascii="Times New Roman" w:hAnsi="Times New Roman" w:cs="Times New Roman"/>
                <w:sz w:val="20"/>
                <w:szCs w:val="20"/>
                <w:highlight w:val="yellow"/>
              </w:rPr>
            </w:pPr>
          </w:p>
        </w:tc>
      </w:tr>
      <w:tr w:rsidR="0069663C" w:rsidRPr="00B64D91" w14:paraId="26BC070A" w14:textId="77777777" w:rsidTr="009C121F">
        <w:tc>
          <w:tcPr>
            <w:tcW w:w="14661" w:type="dxa"/>
            <w:gridSpan w:val="3"/>
            <w:shd w:val="clear" w:color="auto" w:fill="auto"/>
          </w:tcPr>
          <w:p w14:paraId="705FD003" w14:textId="00FB4978" w:rsidR="0069663C" w:rsidRPr="00B64D91" w:rsidRDefault="0069663C" w:rsidP="009C121F">
            <w:pPr>
              <w:ind w:firstLine="459"/>
              <w:jc w:val="both"/>
              <w:rPr>
                <w:rFonts w:ascii="Times New Roman" w:hAnsi="Times New Roman" w:cs="Times New Roman"/>
                <w:sz w:val="20"/>
                <w:szCs w:val="20"/>
              </w:rPr>
            </w:pPr>
            <w:r w:rsidRPr="00B64D91">
              <w:rPr>
                <w:rFonts w:ascii="Times New Roman" w:hAnsi="Times New Roman" w:cs="Times New Roman"/>
                <w:b/>
                <w:bCs/>
                <w:sz w:val="20"/>
                <w:szCs w:val="20"/>
              </w:rPr>
              <w:t xml:space="preserve">Раздел 3. Составление бухгалтерской (финансовой) отчетности и </w:t>
            </w:r>
            <w:proofErr w:type="spellStart"/>
            <w:r w:rsidRPr="00B64D91">
              <w:rPr>
                <w:rFonts w:ascii="Times New Roman" w:hAnsi="Times New Roman" w:cs="Times New Roman"/>
                <w:b/>
                <w:bCs/>
                <w:sz w:val="20"/>
                <w:szCs w:val="20"/>
              </w:rPr>
              <w:t>надзорно</w:t>
            </w:r>
            <w:proofErr w:type="spellEnd"/>
            <w:r w:rsidRPr="00B64D91">
              <w:rPr>
                <w:rFonts w:ascii="Times New Roman" w:hAnsi="Times New Roman" w:cs="Times New Roman"/>
                <w:b/>
                <w:bCs/>
                <w:sz w:val="20"/>
                <w:szCs w:val="20"/>
              </w:rPr>
              <w:t>-статистической отчетности НПФ</w:t>
            </w:r>
          </w:p>
        </w:tc>
      </w:tr>
      <w:tr w:rsidR="004D008D" w:rsidRPr="00B64D91" w14:paraId="4ABC8C95" w14:textId="77777777" w:rsidTr="009C121F">
        <w:tc>
          <w:tcPr>
            <w:tcW w:w="560" w:type="dxa"/>
            <w:shd w:val="clear" w:color="auto" w:fill="auto"/>
          </w:tcPr>
          <w:p w14:paraId="1666DF88" w14:textId="77777777" w:rsidR="004D008D" w:rsidRPr="00B64D91" w:rsidRDefault="00431298" w:rsidP="009C121F">
            <w:pPr>
              <w:jc w:val="center"/>
              <w:rPr>
                <w:rFonts w:ascii="Times New Roman" w:hAnsi="Times New Roman" w:cs="Times New Roman"/>
                <w:sz w:val="20"/>
                <w:szCs w:val="20"/>
              </w:rPr>
            </w:pPr>
            <w:r w:rsidRPr="00B64D91">
              <w:rPr>
                <w:rFonts w:ascii="Times New Roman" w:hAnsi="Times New Roman" w:cs="Times New Roman"/>
                <w:sz w:val="20"/>
                <w:szCs w:val="20"/>
              </w:rPr>
              <w:lastRenderedPageBreak/>
              <w:t>31</w:t>
            </w:r>
          </w:p>
        </w:tc>
        <w:tc>
          <w:tcPr>
            <w:tcW w:w="7940" w:type="dxa"/>
            <w:shd w:val="clear" w:color="auto" w:fill="auto"/>
          </w:tcPr>
          <w:p w14:paraId="039A102B" w14:textId="77777777" w:rsidR="004D008D" w:rsidRPr="00B64D91" w:rsidRDefault="004D008D" w:rsidP="009C121F">
            <w:pPr>
              <w:pStyle w:val="af0"/>
              <w:shd w:val="clear" w:color="auto" w:fill="auto"/>
              <w:ind w:firstLine="745"/>
              <w:jc w:val="both"/>
              <w:rPr>
                <w:sz w:val="20"/>
                <w:szCs w:val="20"/>
              </w:rPr>
            </w:pPr>
            <w:r w:rsidRPr="00B64D91">
              <w:rPr>
                <w:sz w:val="20"/>
                <w:szCs w:val="20"/>
              </w:rPr>
              <w:t xml:space="preserve">Прочим уточнить порядок определения дат сопоставимого периода для таблиц 12.1-12.6 «Портфели договоров об обязательном пенсионном страховании, негосударственного пенсионного обеспечения и долгосрочных сбережений, учитываемых на счетах бухгалтерского учета в соответствии с требованиями МСФО </w:t>
            </w:r>
            <w:r w:rsidRPr="00B64D91">
              <w:rPr>
                <w:sz w:val="20"/>
                <w:szCs w:val="20"/>
                <w:lang w:bidi="en-US"/>
              </w:rPr>
              <w:t>(</w:t>
            </w:r>
            <w:r w:rsidRPr="00B64D91">
              <w:rPr>
                <w:sz w:val="20"/>
                <w:szCs w:val="20"/>
                <w:lang w:val="en-US" w:bidi="en-US"/>
              </w:rPr>
              <w:t>IFRS</w:t>
            </w:r>
            <w:r w:rsidRPr="00B64D91">
              <w:rPr>
                <w:sz w:val="20"/>
                <w:szCs w:val="20"/>
                <w:lang w:bidi="en-US"/>
              </w:rPr>
              <w:t xml:space="preserve">) </w:t>
            </w:r>
            <w:r w:rsidRPr="00B64D91">
              <w:rPr>
                <w:sz w:val="20"/>
                <w:szCs w:val="20"/>
              </w:rPr>
              <w:t>17» Приложения 5 к Положению 727-П.</w:t>
            </w:r>
          </w:p>
        </w:tc>
        <w:tc>
          <w:tcPr>
            <w:tcW w:w="6161" w:type="dxa"/>
            <w:shd w:val="clear" w:color="auto" w:fill="auto"/>
          </w:tcPr>
          <w:p w14:paraId="10A6F236" w14:textId="380A3CE2" w:rsidR="005867EC" w:rsidRPr="00B64D91" w:rsidRDefault="005867EC" w:rsidP="009C121F">
            <w:pPr>
              <w:pStyle w:val="af4"/>
              <w:spacing w:before="0" w:beforeAutospacing="0" w:after="0" w:afterAutospacing="0" w:line="180" w:lineRule="atLeast"/>
              <w:ind w:firstLine="540"/>
              <w:jc w:val="both"/>
            </w:pPr>
            <w:r w:rsidRPr="00B64D91">
              <w:rPr>
                <w:rFonts w:eastAsiaTheme="minorHAnsi"/>
                <w:sz w:val="20"/>
                <w:szCs w:val="20"/>
                <w:lang w:eastAsia="en-US"/>
              </w:rPr>
              <w:t>В соответствии с пунктом 1 пояснений к составлению таблиц</w:t>
            </w:r>
            <w:r w:rsidR="008A1501">
              <w:rPr>
                <w:rFonts w:eastAsiaTheme="minorHAnsi"/>
                <w:sz w:val="20"/>
                <w:szCs w:val="20"/>
                <w:lang w:eastAsia="en-US"/>
              </w:rPr>
              <w:t> </w:t>
            </w:r>
            <w:r w:rsidRPr="00B64D91">
              <w:rPr>
                <w:rFonts w:eastAsiaTheme="minorHAnsi"/>
                <w:sz w:val="20"/>
                <w:szCs w:val="20"/>
                <w:lang w:eastAsia="en-US"/>
              </w:rPr>
              <w:t>12.1</w:t>
            </w:r>
            <w:r w:rsidRPr="00B64D91">
              <w:rPr>
                <w:rStyle w:val="a6"/>
              </w:rPr>
              <w:footnoteReference w:id="33"/>
            </w:r>
            <w:r w:rsidRPr="00B64D91">
              <w:rPr>
                <w:rFonts w:eastAsiaTheme="minorHAnsi"/>
                <w:sz w:val="20"/>
                <w:szCs w:val="20"/>
                <w:lang w:eastAsia="en-US"/>
              </w:rPr>
              <w:t xml:space="preserve"> и 12.2</w:t>
            </w:r>
            <w:r w:rsidRPr="00B64D91">
              <w:rPr>
                <w:rStyle w:val="a6"/>
              </w:rPr>
              <w:footnoteReference w:id="34"/>
            </w:r>
            <w:r w:rsidRPr="00B64D91">
              <w:rPr>
                <w:rFonts w:eastAsiaTheme="minorHAnsi"/>
                <w:sz w:val="20"/>
                <w:szCs w:val="20"/>
                <w:lang w:eastAsia="en-US"/>
              </w:rPr>
              <w:t xml:space="preserve"> в указанных таблицах раскрывается состав показателей бухгалтерского баланса. В соответствии с пунктом 4 пояснений приложения 1 к Положению № 727-П в графе 5 бухгалтерского баланса негосударственным пенсионным фондом приводится сравнительная информация на 31 декабря предыдущего отчетного года. Таким образом в графах 6–8 таблиц 12.1 и 12.2 приводится сравнительная информация на 31 декабря предыдущего отчетного года.</w:t>
            </w:r>
          </w:p>
          <w:p w14:paraId="6FA6C041" w14:textId="77777777" w:rsidR="005867EC" w:rsidRPr="00B64D91" w:rsidRDefault="005867EC" w:rsidP="009C121F">
            <w:pPr>
              <w:pStyle w:val="af4"/>
              <w:spacing w:before="0" w:beforeAutospacing="0" w:after="0" w:afterAutospacing="0" w:line="180" w:lineRule="atLeast"/>
              <w:ind w:firstLine="540"/>
              <w:jc w:val="both"/>
            </w:pPr>
            <w:r w:rsidRPr="00B64D91">
              <w:rPr>
                <w:rFonts w:eastAsiaTheme="minorHAnsi"/>
                <w:sz w:val="20"/>
                <w:szCs w:val="20"/>
                <w:lang w:eastAsia="en-US"/>
              </w:rPr>
              <w:t>В соответствии с пунктом 1 пояснений к составлению таблиц 12.3</w:t>
            </w:r>
            <w:r w:rsidRPr="00B64D91">
              <w:rPr>
                <w:rStyle w:val="a6"/>
              </w:rPr>
              <w:footnoteReference w:id="35"/>
            </w:r>
            <w:r w:rsidRPr="00B64D91">
              <w:t xml:space="preserve"> </w:t>
            </w:r>
            <w:r w:rsidRPr="00B64D91">
              <w:rPr>
                <w:rFonts w:eastAsiaTheme="minorHAnsi"/>
                <w:sz w:val="20"/>
                <w:szCs w:val="20"/>
                <w:lang w:eastAsia="en-US"/>
              </w:rPr>
              <w:t>и 12.4</w:t>
            </w:r>
            <w:r w:rsidRPr="00B64D91">
              <w:rPr>
                <w:rStyle w:val="a6"/>
              </w:rPr>
              <w:footnoteReference w:id="36"/>
            </w:r>
            <w:r w:rsidRPr="00B64D91">
              <w:rPr>
                <w:rFonts w:eastAsiaTheme="minorHAnsi"/>
                <w:sz w:val="20"/>
                <w:szCs w:val="20"/>
                <w:lang w:eastAsia="en-US"/>
              </w:rPr>
              <w:t xml:space="preserve"> указанные таблицы составляются за отчетный период и за период предыдущего года, аналогичный отчетному периоду. Сравнительные периоды для промежуточной и годовой бухгалтерской (финансовой) отчетности приведены в пункте 4 пояснений приложения 2 к Положению № 727-П.</w:t>
            </w:r>
          </w:p>
          <w:p w14:paraId="245C359F" w14:textId="77777777" w:rsidR="004D008D" w:rsidRDefault="005867EC" w:rsidP="009C121F">
            <w:pPr>
              <w:ind w:firstLine="459"/>
              <w:jc w:val="both"/>
              <w:rPr>
                <w:rFonts w:ascii="Times New Roman" w:hAnsi="Times New Roman" w:cs="Times New Roman"/>
                <w:sz w:val="20"/>
                <w:szCs w:val="20"/>
              </w:rPr>
            </w:pPr>
            <w:r w:rsidRPr="00B64D91">
              <w:rPr>
                <w:rFonts w:ascii="Times New Roman" w:hAnsi="Times New Roman" w:cs="Times New Roman"/>
                <w:sz w:val="20"/>
                <w:szCs w:val="20"/>
              </w:rPr>
              <w:t>В графе 3 таблицы 12.5</w:t>
            </w:r>
            <w:r w:rsidRPr="00B64D91">
              <w:rPr>
                <w:rStyle w:val="a6"/>
                <w:rFonts w:ascii="Times New Roman" w:hAnsi="Times New Roman" w:cs="Times New Roman"/>
              </w:rPr>
              <w:footnoteReference w:id="37"/>
            </w:r>
            <w:r w:rsidRPr="00B64D91">
              <w:rPr>
                <w:rFonts w:ascii="Times New Roman" w:hAnsi="Times New Roman" w:cs="Times New Roman"/>
                <w:sz w:val="20"/>
                <w:szCs w:val="20"/>
              </w:rPr>
              <w:t xml:space="preserve"> и в графах 3–9 таблицы 12.6</w:t>
            </w:r>
            <w:r w:rsidRPr="00B64D91">
              <w:rPr>
                <w:rStyle w:val="a6"/>
                <w:rFonts w:ascii="Times New Roman" w:hAnsi="Times New Roman" w:cs="Times New Roman"/>
              </w:rPr>
              <w:footnoteReference w:id="38"/>
            </w:r>
            <w:r w:rsidRPr="00B64D91">
              <w:rPr>
                <w:rFonts w:ascii="Times New Roman" w:hAnsi="Times New Roman" w:cs="Times New Roman"/>
                <w:sz w:val="20"/>
                <w:szCs w:val="20"/>
              </w:rPr>
              <w:t xml:space="preserve"> приводятся значения показателей за отчетный период, а в графе 4 таблицы 12.5 и в графах 10–16 таблицы 12.6 приводится сравнительная информация за период предыдущего года, аналогичный отчетному периоду.</w:t>
            </w:r>
          </w:p>
          <w:p w14:paraId="486AF818" w14:textId="779CB726" w:rsidR="0075528F" w:rsidRPr="00B64D91" w:rsidRDefault="0075528F" w:rsidP="009C121F">
            <w:pPr>
              <w:ind w:firstLine="459"/>
              <w:jc w:val="both"/>
              <w:rPr>
                <w:rFonts w:ascii="Times New Roman" w:hAnsi="Times New Roman" w:cs="Times New Roman"/>
                <w:sz w:val="20"/>
                <w:szCs w:val="20"/>
              </w:rPr>
            </w:pPr>
          </w:p>
        </w:tc>
      </w:tr>
      <w:tr w:rsidR="004D008D" w:rsidRPr="00B64D91" w14:paraId="3457AD69" w14:textId="77777777" w:rsidTr="009C121F">
        <w:tc>
          <w:tcPr>
            <w:tcW w:w="560" w:type="dxa"/>
            <w:shd w:val="clear" w:color="auto" w:fill="auto"/>
          </w:tcPr>
          <w:p w14:paraId="3E69FE21" w14:textId="0899142B" w:rsidR="004D008D" w:rsidRPr="00B64D91" w:rsidRDefault="00431298" w:rsidP="009C121F">
            <w:pPr>
              <w:jc w:val="center"/>
              <w:rPr>
                <w:rFonts w:ascii="Times New Roman" w:hAnsi="Times New Roman" w:cs="Times New Roman"/>
                <w:sz w:val="20"/>
                <w:szCs w:val="20"/>
              </w:rPr>
            </w:pPr>
            <w:r w:rsidRPr="00B64D91">
              <w:rPr>
                <w:rFonts w:ascii="Times New Roman" w:hAnsi="Times New Roman" w:cs="Times New Roman"/>
                <w:sz w:val="20"/>
                <w:szCs w:val="20"/>
              </w:rPr>
              <w:t>32</w:t>
            </w:r>
          </w:p>
        </w:tc>
        <w:tc>
          <w:tcPr>
            <w:tcW w:w="7940" w:type="dxa"/>
            <w:shd w:val="clear" w:color="auto" w:fill="auto"/>
          </w:tcPr>
          <w:p w14:paraId="03471534" w14:textId="77777777" w:rsidR="004D008D" w:rsidRPr="00B64D91" w:rsidRDefault="004D008D" w:rsidP="009C121F">
            <w:pPr>
              <w:pStyle w:val="af0"/>
              <w:shd w:val="clear" w:color="auto" w:fill="auto"/>
              <w:ind w:firstLine="745"/>
              <w:jc w:val="both"/>
              <w:rPr>
                <w:sz w:val="20"/>
                <w:szCs w:val="20"/>
              </w:rPr>
            </w:pPr>
            <w:r w:rsidRPr="00B64D91">
              <w:rPr>
                <w:sz w:val="20"/>
                <w:szCs w:val="20"/>
              </w:rPr>
              <w:t>В соответствии с п.3 Приложения 5 к Положению 727-П фондом принято решение не включать в состав промежуточной бухгалтерской (финансовой) отчетности примечания, которые не являются существенными исходя из характера и сумм показателей раскрываемой в них информации. Просим пояснить, каким образом фонд может установить данный критерий существенности?</w:t>
            </w:r>
          </w:p>
        </w:tc>
        <w:tc>
          <w:tcPr>
            <w:tcW w:w="6161" w:type="dxa"/>
            <w:shd w:val="clear" w:color="auto" w:fill="auto"/>
          </w:tcPr>
          <w:p w14:paraId="77C308AE" w14:textId="77777777" w:rsidR="004D008D" w:rsidRDefault="002925F1" w:rsidP="009C121F">
            <w:pPr>
              <w:ind w:firstLine="459"/>
              <w:jc w:val="both"/>
              <w:rPr>
                <w:rFonts w:ascii="Times New Roman" w:hAnsi="Times New Roman" w:cs="Times New Roman"/>
                <w:sz w:val="20"/>
                <w:szCs w:val="20"/>
              </w:rPr>
            </w:pPr>
            <w:r w:rsidRPr="00B64D91">
              <w:rPr>
                <w:rFonts w:ascii="Times New Roman" w:hAnsi="Times New Roman" w:cs="Times New Roman"/>
                <w:sz w:val="20"/>
                <w:szCs w:val="20"/>
              </w:rPr>
              <w:t>В соответствии с пунктом 10 ФСБУ 4/2023</w:t>
            </w:r>
            <w:r w:rsidRPr="00B64D91">
              <w:rPr>
                <w:rStyle w:val="a6"/>
                <w:rFonts w:ascii="Times New Roman" w:hAnsi="Times New Roman" w:cs="Times New Roman"/>
              </w:rPr>
              <w:footnoteReference w:id="39"/>
            </w:r>
            <w:r w:rsidRPr="00B64D91">
              <w:rPr>
                <w:rFonts w:ascii="Times New Roman" w:hAnsi="Times New Roman" w:cs="Times New Roman"/>
                <w:sz w:val="20"/>
                <w:szCs w:val="20"/>
              </w:rPr>
              <w:t xml:space="preserve"> существенной признается информация, отсутствие или искажение которой может оказать негативное влияние на экономические решения пользователей бухгалтерской (финансовой) отчетности. Информация признается существенной экономическим субъектом самостоятельно </w:t>
            </w:r>
            <w:r w:rsidRPr="00B64D91">
              <w:rPr>
                <w:rFonts w:ascii="Times New Roman" w:hAnsi="Times New Roman" w:cs="Times New Roman"/>
                <w:sz w:val="20"/>
                <w:szCs w:val="20"/>
              </w:rPr>
              <w:lastRenderedPageBreak/>
              <w:t>исходя из ее величины, характера и потенциального влияния на экономические решения, принимаемые пользователями на основе бухгалтерской (финансовой) отчетности, а также руководствуясь пунктом 7 МСФО (IAS) 1</w:t>
            </w:r>
            <w:r w:rsidRPr="00B64D91">
              <w:rPr>
                <w:rStyle w:val="a6"/>
                <w:rFonts w:ascii="Times New Roman" w:hAnsi="Times New Roman" w:cs="Times New Roman"/>
              </w:rPr>
              <w:footnoteReference w:id="40"/>
            </w:r>
            <w:r w:rsidRPr="00B64D91">
              <w:rPr>
                <w:rFonts w:ascii="Times New Roman" w:hAnsi="Times New Roman" w:cs="Times New Roman"/>
                <w:sz w:val="20"/>
                <w:szCs w:val="20"/>
              </w:rPr>
              <w:t>. Критерии существенности утверждаются фондом в учетной политике.</w:t>
            </w:r>
          </w:p>
          <w:p w14:paraId="59051DDE" w14:textId="3BF7A7D6" w:rsidR="00BF246F" w:rsidRPr="00B64D91" w:rsidRDefault="00BF246F" w:rsidP="009C121F">
            <w:pPr>
              <w:ind w:firstLine="459"/>
              <w:jc w:val="both"/>
              <w:rPr>
                <w:rFonts w:ascii="Times New Roman" w:hAnsi="Times New Roman" w:cs="Times New Roman"/>
                <w:sz w:val="20"/>
                <w:szCs w:val="20"/>
              </w:rPr>
            </w:pPr>
          </w:p>
        </w:tc>
      </w:tr>
      <w:tr w:rsidR="004D008D" w:rsidRPr="00B64D91" w14:paraId="068DFB27" w14:textId="77777777" w:rsidTr="009C121F">
        <w:tc>
          <w:tcPr>
            <w:tcW w:w="560" w:type="dxa"/>
            <w:shd w:val="clear" w:color="auto" w:fill="auto"/>
          </w:tcPr>
          <w:p w14:paraId="22A464DF" w14:textId="77777777" w:rsidR="004D008D" w:rsidRPr="00B64D91" w:rsidRDefault="00431298" w:rsidP="009C121F">
            <w:pPr>
              <w:jc w:val="center"/>
              <w:rPr>
                <w:rFonts w:ascii="Times New Roman" w:hAnsi="Times New Roman" w:cs="Times New Roman"/>
                <w:sz w:val="20"/>
                <w:szCs w:val="20"/>
              </w:rPr>
            </w:pPr>
            <w:r w:rsidRPr="00B64D91">
              <w:rPr>
                <w:rFonts w:ascii="Times New Roman" w:hAnsi="Times New Roman" w:cs="Times New Roman"/>
                <w:sz w:val="20"/>
                <w:szCs w:val="20"/>
              </w:rPr>
              <w:lastRenderedPageBreak/>
              <w:t>33</w:t>
            </w:r>
          </w:p>
        </w:tc>
        <w:tc>
          <w:tcPr>
            <w:tcW w:w="7940" w:type="dxa"/>
            <w:shd w:val="clear" w:color="auto" w:fill="auto"/>
          </w:tcPr>
          <w:p w14:paraId="17BE7CAE" w14:textId="77777777" w:rsidR="004D008D" w:rsidRPr="00B64D91" w:rsidRDefault="004D008D" w:rsidP="009C121F">
            <w:pPr>
              <w:pStyle w:val="af0"/>
              <w:shd w:val="clear" w:color="auto" w:fill="auto"/>
              <w:ind w:firstLine="745"/>
              <w:jc w:val="both"/>
              <w:rPr>
                <w:sz w:val="20"/>
                <w:szCs w:val="20"/>
              </w:rPr>
            </w:pPr>
            <w:r w:rsidRPr="00B64D91">
              <w:rPr>
                <w:sz w:val="20"/>
                <w:szCs w:val="20"/>
              </w:rPr>
              <w:t>Правильно ли мы понимаем, что с учетом требований, указанных в пп.1-3 Приложения 5 к Положению 727-П к составлению примечаний к промежуточной БФО, фонд может дополнительно установить для себя представляемый состав примечаний?</w:t>
            </w:r>
          </w:p>
        </w:tc>
        <w:tc>
          <w:tcPr>
            <w:tcW w:w="6161" w:type="dxa"/>
            <w:shd w:val="clear" w:color="auto" w:fill="auto"/>
          </w:tcPr>
          <w:p w14:paraId="721CE226" w14:textId="77777777" w:rsidR="002B3E05" w:rsidRPr="00B64D91" w:rsidRDefault="002B3E05" w:rsidP="009C121F">
            <w:pPr>
              <w:pStyle w:val="af4"/>
              <w:spacing w:before="0" w:beforeAutospacing="0" w:after="0" w:afterAutospacing="0" w:line="180" w:lineRule="atLeast"/>
              <w:ind w:firstLine="540"/>
              <w:jc w:val="both"/>
              <w:rPr>
                <w:rFonts w:eastAsiaTheme="minorHAnsi"/>
                <w:sz w:val="20"/>
                <w:szCs w:val="20"/>
                <w:lang w:eastAsia="en-US"/>
              </w:rPr>
            </w:pPr>
            <w:r w:rsidRPr="00B64D91">
              <w:rPr>
                <w:rFonts w:eastAsiaTheme="minorHAnsi"/>
                <w:sz w:val="20"/>
                <w:szCs w:val="20"/>
                <w:lang w:eastAsia="en-US"/>
              </w:rPr>
              <w:t>В соответствии с пунктом 9 Положения № 727-П при применении указанного Положения фонды должны руководствоваться МСФО и Разъяснениями МСФО, принимаемыми Фондом МСФО, введенными в действие на территории Российской Федерации.</w:t>
            </w:r>
          </w:p>
          <w:p w14:paraId="591CBAEC" w14:textId="77777777" w:rsidR="002B3E05" w:rsidRPr="00B64D91" w:rsidRDefault="002B3E05" w:rsidP="009C121F">
            <w:pPr>
              <w:pStyle w:val="af4"/>
              <w:spacing w:before="0" w:beforeAutospacing="0" w:after="0" w:afterAutospacing="0" w:line="180" w:lineRule="atLeast"/>
              <w:ind w:firstLine="540"/>
              <w:jc w:val="both"/>
              <w:rPr>
                <w:rFonts w:eastAsiaTheme="minorHAnsi"/>
                <w:sz w:val="20"/>
                <w:szCs w:val="20"/>
                <w:lang w:eastAsia="en-US"/>
              </w:rPr>
            </w:pPr>
            <w:r w:rsidRPr="00B64D91">
              <w:rPr>
                <w:rFonts w:eastAsiaTheme="minorHAnsi"/>
                <w:sz w:val="20"/>
                <w:szCs w:val="20"/>
                <w:lang w:eastAsia="en-US"/>
              </w:rPr>
              <w:t>При определении состава пояснений к бухгалтерскому балансу и отчету о финансовых результатах, включаемых в промежуточную бухгалтерскую (финансовую) отчетность, фонд руководствуется положениями МСФО (IAS) 34</w:t>
            </w:r>
            <w:r w:rsidRPr="00B64D91">
              <w:rPr>
                <w:rStyle w:val="a6"/>
              </w:rPr>
              <w:footnoteReference w:id="41"/>
            </w:r>
            <w:r w:rsidRPr="00B64D91">
              <w:t>.</w:t>
            </w:r>
          </w:p>
          <w:p w14:paraId="3E3BD7F6" w14:textId="77777777" w:rsidR="002B3E05" w:rsidRPr="00B64D91" w:rsidRDefault="002B3E05" w:rsidP="009C121F">
            <w:pPr>
              <w:pStyle w:val="af4"/>
              <w:spacing w:before="0" w:beforeAutospacing="0" w:after="0" w:afterAutospacing="0" w:line="180" w:lineRule="atLeast"/>
              <w:ind w:firstLine="540"/>
              <w:jc w:val="both"/>
              <w:rPr>
                <w:rFonts w:eastAsiaTheme="minorHAnsi"/>
                <w:sz w:val="20"/>
                <w:szCs w:val="20"/>
                <w:lang w:eastAsia="en-US"/>
              </w:rPr>
            </w:pPr>
            <w:r w:rsidRPr="00B64D91">
              <w:rPr>
                <w:rFonts w:eastAsiaTheme="minorHAnsi"/>
                <w:sz w:val="20"/>
                <w:szCs w:val="20"/>
                <w:lang w:eastAsia="en-US"/>
              </w:rPr>
              <w:t>В соответствии с пунктом 15 МСФО (IAS) 34 организация должна включить в свою промежуточную финансовую отчетность пояснение событий и операций, которые являются значительными для понимания изменений в финансовом положении и результатах деятельности организации, произошедших с даты окончания последнего годового отчетного периода, а также информацию, требуемую пунктом 16А МСФО (IAS) 34, в случае наличия соответствующих операций.</w:t>
            </w:r>
          </w:p>
          <w:p w14:paraId="18D8C53F" w14:textId="77777777" w:rsidR="002B3E05" w:rsidRPr="00B64D91" w:rsidRDefault="002B3E05" w:rsidP="009C121F">
            <w:pPr>
              <w:pStyle w:val="af4"/>
              <w:spacing w:before="0" w:beforeAutospacing="0" w:after="0" w:afterAutospacing="0" w:line="180" w:lineRule="atLeast"/>
              <w:ind w:firstLine="540"/>
              <w:jc w:val="both"/>
              <w:rPr>
                <w:rFonts w:eastAsiaTheme="minorHAnsi"/>
                <w:sz w:val="20"/>
                <w:szCs w:val="20"/>
                <w:lang w:eastAsia="en-US"/>
              </w:rPr>
            </w:pPr>
            <w:r w:rsidRPr="00B64D91">
              <w:rPr>
                <w:rFonts w:eastAsiaTheme="minorHAnsi"/>
                <w:sz w:val="20"/>
                <w:szCs w:val="20"/>
                <w:lang w:eastAsia="en-US"/>
              </w:rPr>
              <w:t>Фонд самостоятельно определяет количество примечаний, раскрываемых в промежуточной бухгалтерской (финансовой) отчетности, в зависимости от конкретных обстоятельств с учетом требований нормативных актов Банка России по бухгалтерскому учету и МСФО (IAS) 34.</w:t>
            </w:r>
          </w:p>
          <w:p w14:paraId="0081E16B" w14:textId="77777777" w:rsidR="004D008D" w:rsidRDefault="002B3E05" w:rsidP="009C121F">
            <w:pPr>
              <w:pStyle w:val="af4"/>
              <w:spacing w:before="0" w:beforeAutospacing="0" w:after="0" w:afterAutospacing="0" w:line="180" w:lineRule="atLeast"/>
              <w:ind w:firstLine="540"/>
              <w:jc w:val="both"/>
              <w:rPr>
                <w:rFonts w:eastAsiaTheme="minorHAnsi"/>
                <w:sz w:val="20"/>
                <w:szCs w:val="20"/>
                <w:lang w:eastAsia="en-US"/>
              </w:rPr>
            </w:pPr>
            <w:r w:rsidRPr="00B64D91">
              <w:rPr>
                <w:rFonts w:eastAsiaTheme="minorHAnsi"/>
                <w:sz w:val="20"/>
                <w:szCs w:val="20"/>
                <w:lang w:eastAsia="en-US"/>
              </w:rPr>
              <w:t>Вместе с тем в связи с началом применения с 1 января 2025 года нормативных актов Банка России по бухгалтерскому учету, основанных на требованиях МСФО (IFRS) 17, и, соответственно, значительными изменениями учетной политики, предлагаем фонду в соответствии с пунктом 7 МСФО (IAS) 34 рассмотреть возможность включения в состав промежуточной бухгалтерской (финансовой) отчетности в 2025 году всех существенных примечаний.</w:t>
            </w:r>
          </w:p>
          <w:p w14:paraId="01C1E57F" w14:textId="4F13C34C" w:rsidR="0075528F" w:rsidRPr="00B64D91" w:rsidRDefault="0075528F" w:rsidP="009C121F">
            <w:pPr>
              <w:pStyle w:val="af4"/>
              <w:spacing w:before="0" w:beforeAutospacing="0" w:after="0" w:afterAutospacing="0" w:line="180" w:lineRule="atLeast"/>
              <w:ind w:firstLine="540"/>
              <w:jc w:val="both"/>
              <w:rPr>
                <w:sz w:val="20"/>
                <w:szCs w:val="20"/>
              </w:rPr>
            </w:pPr>
          </w:p>
        </w:tc>
      </w:tr>
      <w:tr w:rsidR="004D008D" w:rsidRPr="00B64D91" w14:paraId="651166AD" w14:textId="77777777" w:rsidTr="009C121F">
        <w:tc>
          <w:tcPr>
            <w:tcW w:w="560" w:type="dxa"/>
            <w:shd w:val="clear" w:color="auto" w:fill="auto"/>
          </w:tcPr>
          <w:p w14:paraId="0FE8BBA0" w14:textId="77777777" w:rsidR="004D008D" w:rsidRPr="00B64D91" w:rsidRDefault="00431298" w:rsidP="009C121F">
            <w:pPr>
              <w:jc w:val="center"/>
              <w:rPr>
                <w:rFonts w:ascii="Times New Roman" w:hAnsi="Times New Roman" w:cs="Times New Roman"/>
                <w:sz w:val="20"/>
                <w:szCs w:val="20"/>
              </w:rPr>
            </w:pPr>
            <w:r w:rsidRPr="00B64D91">
              <w:rPr>
                <w:rFonts w:ascii="Times New Roman" w:hAnsi="Times New Roman" w:cs="Times New Roman"/>
                <w:sz w:val="20"/>
                <w:szCs w:val="20"/>
              </w:rPr>
              <w:t>34</w:t>
            </w:r>
          </w:p>
        </w:tc>
        <w:tc>
          <w:tcPr>
            <w:tcW w:w="7940" w:type="dxa"/>
            <w:shd w:val="clear" w:color="auto" w:fill="auto"/>
          </w:tcPr>
          <w:p w14:paraId="6E7292EC" w14:textId="77777777" w:rsidR="004D008D" w:rsidRPr="00B64D91" w:rsidRDefault="004D008D" w:rsidP="009C121F">
            <w:pPr>
              <w:pStyle w:val="af0"/>
              <w:shd w:val="clear" w:color="auto" w:fill="auto"/>
              <w:ind w:firstLine="745"/>
              <w:jc w:val="both"/>
              <w:rPr>
                <w:sz w:val="20"/>
                <w:szCs w:val="20"/>
              </w:rPr>
            </w:pPr>
            <w:r w:rsidRPr="00B64D91">
              <w:rPr>
                <w:sz w:val="20"/>
                <w:szCs w:val="20"/>
              </w:rPr>
              <w:t>В каком примечании к БФО фонда-правопреемника отражаются обязательства по ПН, ПР и ПДС, полученные от присоединённого фонда?</w:t>
            </w:r>
          </w:p>
        </w:tc>
        <w:tc>
          <w:tcPr>
            <w:tcW w:w="6161" w:type="dxa"/>
            <w:shd w:val="clear" w:color="auto" w:fill="auto"/>
          </w:tcPr>
          <w:p w14:paraId="486F7AB3" w14:textId="39360DED" w:rsidR="004D008D" w:rsidRDefault="002B3E05" w:rsidP="009C121F">
            <w:pPr>
              <w:pStyle w:val="af4"/>
              <w:spacing w:before="0" w:beforeAutospacing="0" w:after="0" w:afterAutospacing="0" w:line="180" w:lineRule="atLeast"/>
              <w:ind w:firstLine="540"/>
              <w:jc w:val="both"/>
              <w:rPr>
                <w:rFonts w:eastAsiaTheme="minorHAnsi"/>
                <w:sz w:val="20"/>
                <w:szCs w:val="20"/>
                <w:lang w:eastAsia="en-US"/>
              </w:rPr>
            </w:pPr>
            <w:r w:rsidRPr="00B64D91">
              <w:rPr>
                <w:rFonts w:eastAsiaTheme="minorHAnsi"/>
                <w:sz w:val="20"/>
                <w:szCs w:val="20"/>
                <w:lang w:eastAsia="en-US"/>
              </w:rPr>
              <w:t>Обязательства по портфелям договоров об обязательном пенсионном страховании, негосударственного пенсионного обеспечения и долгосрочных сбережений, учитываемых на счетах бухгалтерского учета в соответствии с требованиями МСФО (IFRS)</w:t>
            </w:r>
            <w:r w:rsidR="008A1501">
              <w:rPr>
                <w:rFonts w:eastAsiaTheme="minorHAnsi"/>
                <w:sz w:val="20"/>
                <w:szCs w:val="20"/>
                <w:lang w:eastAsia="en-US"/>
              </w:rPr>
              <w:t> </w:t>
            </w:r>
            <w:r w:rsidRPr="00B64D91">
              <w:rPr>
                <w:rFonts w:eastAsiaTheme="minorHAnsi"/>
                <w:sz w:val="20"/>
                <w:szCs w:val="20"/>
                <w:lang w:eastAsia="en-US"/>
              </w:rPr>
              <w:t xml:space="preserve">17, раскрываются в примечании 12 «Портфели договоров об </w:t>
            </w:r>
            <w:r w:rsidRPr="00B64D91">
              <w:rPr>
                <w:rFonts w:eastAsiaTheme="minorHAnsi"/>
                <w:sz w:val="20"/>
                <w:szCs w:val="20"/>
                <w:lang w:eastAsia="en-US"/>
              </w:rPr>
              <w:lastRenderedPageBreak/>
              <w:t>обязательном пенсионном страховании, негосударственного пенсионного обеспечения и долгосрочных сбережений, учитываемых на счетах бухгалтерского учета в соответствии с требованиями МСФО (IFRS) 17» приложения 5 к Положению № 727-П.</w:t>
            </w:r>
          </w:p>
          <w:p w14:paraId="3C7B6654" w14:textId="5C00855A" w:rsidR="00BF246F" w:rsidRPr="00B64D91" w:rsidRDefault="00BF246F" w:rsidP="009C121F">
            <w:pPr>
              <w:pStyle w:val="af4"/>
              <w:spacing w:before="0" w:beforeAutospacing="0" w:after="0" w:afterAutospacing="0" w:line="180" w:lineRule="atLeast"/>
              <w:ind w:firstLine="540"/>
              <w:jc w:val="both"/>
              <w:rPr>
                <w:sz w:val="20"/>
                <w:szCs w:val="20"/>
              </w:rPr>
            </w:pPr>
          </w:p>
        </w:tc>
      </w:tr>
      <w:tr w:rsidR="004D008D" w:rsidRPr="00B64D91" w14:paraId="7CDC1E78" w14:textId="77777777" w:rsidTr="009C121F">
        <w:tc>
          <w:tcPr>
            <w:tcW w:w="560" w:type="dxa"/>
            <w:shd w:val="clear" w:color="auto" w:fill="auto"/>
          </w:tcPr>
          <w:p w14:paraId="679CE398" w14:textId="77777777" w:rsidR="004D008D" w:rsidRPr="00B64D91" w:rsidRDefault="00431298" w:rsidP="009C121F">
            <w:pPr>
              <w:jc w:val="center"/>
              <w:rPr>
                <w:rFonts w:ascii="Times New Roman" w:hAnsi="Times New Roman" w:cs="Times New Roman"/>
                <w:sz w:val="20"/>
                <w:szCs w:val="20"/>
              </w:rPr>
            </w:pPr>
            <w:r w:rsidRPr="00B64D91">
              <w:rPr>
                <w:rFonts w:ascii="Times New Roman" w:hAnsi="Times New Roman" w:cs="Times New Roman"/>
                <w:sz w:val="20"/>
                <w:szCs w:val="20"/>
              </w:rPr>
              <w:t>35</w:t>
            </w:r>
          </w:p>
        </w:tc>
        <w:tc>
          <w:tcPr>
            <w:tcW w:w="7940" w:type="dxa"/>
            <w:shd w:val="clear" w:color="auto" w:fill="auto"/>
            <w:vAlign w:val="bottom"/>
          </w:tcPr>
          <w:p w14:paraId="08D43BE1" w14:textId="77777777" w:rsidR="004D008D" w:rsidRPr="00B64D91" w:rsidRDefault="00EE1286" w:rsidP="009C121F">
            <w:pPr>
              <w:pStyle w:val="af0"/>
              <w:shd w:val="clear" w:color="auto" w:fill="auto"/>
              <w:ind w:firstLine="745"/>
              <w:jc w:val="both"/>
              <w:rPr>
                <w:sz w:val="20"/>
                <w:szCs w:val="20"/>
              </w:rPr>
            </w:pPr>
            <w:hyperlink r:id="rId10" w:history="1">
              <w:r w:rsidR="004D008D" w:rsidRPr="00B64D91">
                <w:rPr>
                  <w:sz w:val="20"/>
                  <w:szCs w:val="20"/>
                </w:rPr>
                <w:t xml:space="preserve">В </w:t>
              </w:r>
            </w:hyperlink>
            <w:r w:rsidR="004D008D" w:rsidRPr="00B64D91">
              <w:rPr>
                <w:sz w:val="20"/>
                <w:szCs w:val="20"/>
              </w:rPr>
              <w:t>соответствии с п. 54 Приложения 4 к Положению 727-П по строке показателя 50 «Отчета о движении денежных средств негосударственного пенсионного фонда» (ОКУД 0420204) отражаются денежные средства, краткосрочные высоколиквидные ценные бумаги, классифицируемые как эквиваленты денежных средств в соответствии с принятой учетной политикой, остатки депозитов в кредитных организациях и банках-нерезидентах, классифицируемые как эквиваленты денежных средств в соответствии с принятой учетной политикой, за вычетом остатков по счетам бухгалтерского учета №20503 «Кредит, полученный в порядке расчетов по расчетному счету (овердрафт) в кредитных организациях», №20504 «Кредит, полученный в порядке расчетов по расчетному счету (овердрафт) в банках-нерезидентах» по состоянию на начало отчетного периода.</w:t>
            </w:r>
          </w:p>
          <w:p w14:paraId="5109CB4D" w14:textId="77777777" w:rsidR="004D008D" w:rsidRPr="00B64D91" w:rsidRDefault="004D008D" w:rsidP="009C121F">
            <w:pPr>
              <w:pStyle w:val="af0"/>
              <w:shd w:val="clear" w:color="auto" w:fill="auto"/>
              <w:ind w:firstLine="745"/>
              <w:jc w:val="both"/>
              <w:rPr>
                <w:sz w:val="20"/>
                <w:szCs w:val="20"/>
              </w:rPr>
            </w:pPr>
            <w:r w:rsidRPr="00B64D91">
              <w:rPr>
                <w:sz w:val="20"/>
                <w:szCs w:val="20"/>
              </w:rPr>
              <w:t xml:space="preserve">Согласно п.7 МСФО </w:t>
            </w:r>
            <w:r w:rsidRPr="00B64D91">
              <w:rPr>
                <w:sz w:val="20"/>
                <w:szCs w:val="20"/>
                <w:lang w:bidi="en-US"/>
              </w:rPr>
              <w:t>(</w:t>
            </w:r>
            <w:r w:rsidRPr="00B64D91">
              <w:rPr>
                <w:sz w:val="20"/>
                <w:szCs w:val="20"/>
                <w:lang w:val="en-US" w:bidi="en-US"/>
              </w:rPr>
              <w:t>IAS</w:t>
            </w:r>
            <w:r w:rsidRPr="00B64D91">
              <w:rPr>
                <w:sz w:val="20"/>
                <w:szCs w:val="20"/>
                <w:lang w:bidi="en-US"/>
              </w:rPr>
              <w:t xml:space="preserve">) </w:t>
            </w:r>
            <w:r w:rsidRPr="00B64D91">
              <w:rPr>
                <w:sz w:val="20"/>
                <w:szCs w:val="20"/>
              </w:rPr>
              <w:t>7 «Отчет о движении денежных средств» инвестиция обычно квалифицируется как эквивалент денежных средств только тогда, когда она имеет короткий срок погашения, например, три месяца или менее с даты приобретения.</w:t>
            </w:r>
          </w:p>
          <w:p w14:paraId="7FC93B62" w14:textId="77777777" w:rsidR="004D008D" w:rsidRPr="00B64D91" w:rsidRDefault="004D008D" w:rsidP="009C121F">
            <w:pPr>
              <w:pStyle w:val="af0"/>
              <w:shd w:val="clear" w:color="auto" w:fill="auto"/>
              <w:ind w:firstLine="745"/>
              <w:jc w:val="both"/>
              <w:rPr>
                <w:sz w:val="20"/>
                <w:szCs w:val="20"/>
              </w:rPr>
            </w:pPr>
            <w:r w:rsidRPr="00B64D91">
              <w:rPr>
                <w:sz w:val="20"/>
                <w:szCs w:val="20"/>
              </w:rPr>
              <w:t>Просим пояснить, допустимо ли по статье «Денежные средства» Баланса и в показателе «Прочие денежные средства» примечания 5 «Денежные средства» отражать остатки денежных средств на брокерских счетах, не обремененные какими-либо договорными обязательствами?</w:t>
            </w:r>
          </w:p>
        </w:tc>
        <w:tc>
          <w:tcPr>
            <w:tcW w:w="6161" w:type="dxa"/>
            <w:shd w:val="clear" w:color="auto" w:fill="auto"/>
          </w:tcPr>
          <w:p w14:paraId="09A03EF4" w14:textId="131BD0A7" w:rsidR="00E85C50" w:rsidRDefault="00955264" w:rsidP="00CB79BB">
            <w:pPr>
              <w:ind w:firstLine="539"/>
              <w:jc w:val="both"/>
              <w:rPr>
                <w:rFonts w:ascii="Times New Roman" w:hAnsi="Times New Roman" w:cs="Times New Roman"/>
                <w:sz w:val="20"/>
                <w:szCs w:val="20"/>
              </w:rPr>
            </w:pPr>
            <w:r>
              <w:rPr>
                <w:rFonts w:ascii="Times New Roman" w:hAnsi="Times New Roman" w:cs="Times New Roman"/>
                <w:sz w:val="20"/>
                <w:szCs w:val="20"/>
              </w:rPr>
              <w:t>Ответ приведен в вопросе</w:t>
            </w:r>
            <w:r w:rsidRPr="00B64D91">
              <w:rPr>
                <w:rFonts w:ascii="Times New Roman" w:hAnsi="Times New Roman" w:cs="Times New Roman"/>
                <w:sz w:val="20"/>
                <w:szCs w:val="20"/>
              </w:rPr>
              <w:t xml:space="preserve"> </w:t>
            </w:r>
            <w:r>
              <w:rPr>
                <w:rFonts w:ascii="Times New Roman" w:hAnsi="Times New Roman" w:cs="Times New Roman"/>
                <w:sz w:val="20"/>
                <w:szCs w:val="20"/>
              </w:rPr>
              <w:t>37</w:t>
            </w:r>
            <w:r w:rsidRPr="006B296F">
              <w:rPr>
                <w:rFonts w:ascii="Times New Roman" w:hAnsi="Times New Roman" w:cs="Times New Roman"/>
                <w:sz w:val="20"/>
                <w:szCs w:val="20"/>
              </w:rPr>
              <w:t xml:space="preserve"> настоящего приложения</w:t>
            </w:r>
            <w:r>
              <w:rPr>
                <w:rFonts w:ascii="Times New Roman" w:hAnsi="Times New Roman" w:cs="Times New Roman"/>
                <w:sz w:val="20"/>
                <w:szCs w:val="20"/>
              </w:rPr>
              <w:t>.</w:t>
            </w:r>
          </w:p>
          <w:p w14:paraId="65F82CD0" w14:textId="5065C6E2" w:rsidR="0075528F" w:rsidRPr="00B64D91" w:rsidRDefault="0075528F" w:rsidP="00E85C50">
            <w:pPr>
              <w:ind w:firstLine="539"/>
              <w:jc w:val="both"/>
              <w:rPr>
                <w:rFonts w:ascii="Times New Roman" w:hAnsi="Times New Roman" w:cs="Times New Roman"/>
                <w:sz w:val="20"/>
                <w:szCs w:val="20"/>
              </w:rPr>
            </w:pPr>
          </w:p>
        </w:tc>
      </w:tr>
      <w:tr w:rsidR="004D008D" w:rsidRPr="00B64D91" w14:paraId="053523E5" w14:textId="77777777" w:rsidTr="009C121F">
        <w:tc>
          <w:tcPr>
            <w:tcW w:w="560" w:type="dxa"/>
            <w:shd w:val="clear" w:color="auto" w:fill="auto"/>
          </w:tcPr>
          <w:p w14:paraId="2389EBEA" w14:textId="77777777" w:rsidR="004D008D" w:rsidRPr="00B64D91" w:rsidRDefault="00431298" w:rsidP="009C121F">
            <w:pPr>
              <w:jc w:val="center"/>
              <w:rPr>
                <w:rFonts w:ascii="Times New Roman" w:hAnsi="Times New Roman" w:cs="Times New Roman"/>
                <w:sz w:val="20"/>
                <w:szCs w:val="20"/>
              </w:rPr>
            </w:pPr>
            <w:r w:rsidRPr="00B64D91">
              <w:rPr>
                <w:rFonts w:ascii="Times New Roman" w:hAnsi="Times New Roman" w:cs="Times New Roman"/>
                <w:sz w:val="20"/>
                <w:szCs w:val="20"/>
              </w:rPr>
              <w:t>36</w:t>
            </w:r>
          </w:p>
        </w:tc>
        <w:tc>
          <w:tcPr>
            <w:tcW w:w="7940" w:type="dxa"/>
            <w:shd w:val="clear" w:color="auto" w:fill="auto"/>
          </w:tcPr>
          <w:p w14:paraId="7D2C2F78" w14:textId="77777777" w:rsidR="004D008D" w:rsidRPr="00B64D91" w:rsidRDefault="00431298" w:rsidP="009C121F">
            <w:pPr>
              <w:pStyle w:val="20"/>
              <w:shd w:val="clear" w:color="auto" w:fill="auto"/>
              <w:tabs>
                <w:tab w:val="left" w:pos="2158"/>
              </w:tabs>
              <w:spacing w:before="0" w:after="0" w:line="240" w:lineRule="auto"/>
              <w:ind w:firstLine="709"/>
              <w:rPr>
                <w:sz w:val="20"/>
                <w:szCs w:val="20"/>
              </w:rPr>
            </w:pPr>
            <w:r w:rsidRPr="00B64D91">
              <w:rPr>
                <w:sz w:val="20"/>
                <w:szCs w:val="20"/>
              </w:rPr>
              <w:t>С учетом ответа на вопрос 26 просим пояснить по каким строкам Отчета о финансовых результатах и в каких примечаниях к данному отчету отражаются расходы на вознаграждение УК фонда по ДДУ средств пенсионных накоплений, пенсионных резервов, в том числе долгосрочных сбережений, а также собственных средств?</w:t>
            </w:r>
          </w:p>
        </w:tc>
        <w:tc>
          <w:tcPr>
            <w:tcW w:w="6161" w:type="dxa"/>
            <w:shd w:val="clear" w:color="auto" w:fill="auto"/>
          </w:tcPr>
          <w:p w14:paraId="56474AD0" w14:textId="77777777" w:rsidR="00BF246F" w:rsidRDefault="00BF246F" w:rsidP="00CB79BB">
            <w:pPr>
              <w:pStyle w:val="af4"/>
              <w:spacing w:before="0" w:beforeAutospacing="0" w:after="0" w:afterAutospacing="0"/>
              <w:ind w:firstLine="539"/>
              <w:jc w:val="both"/>
              <w:rPr>
                <w:rFonts w:eastAsiaTheme="minorHAnsi"/>
                <w:sz w:val="20"/>
                <w:szCs w:val="20"/>
                <w:lang w:eastAsia="en-US"/>
              </w:rPr>
            </w:pPr>
            <w:r w:rsidRPr="00BF246F">
              <w:rPr>
                <w:rFonts w:eastAsiaTheme="minorHAnsi"/>
                <w:sz w:val="20"/>
                <w:szCs w:val="20"/>
                <w:lang w:eastAsia="en-US"/>
              </w:rPr>
              <w:t xml:space="preserve">В соответствии с примерной группировкой счетов бухгалтерского учета по данным аналитического учета символов отчета о финансовых результатах в соответствии с показателями отчета о финансовых результатах </w:t>
            </w:r>
            <w:r>
              <w:rPr>
                <w:rFonts w:eastAsiaTheme="minorHAnsi"/>
                <w:sz w:val="20"/>
                <w:szCs w:val="20"/>
                <w:lang w:eastAsia="en-US"/>
              </w:rPr>
              <w:t>негосударственного пенсионного фонда</w:t>
            </w:r>
            <w:r>
              <w:rPr>
                <w:rStyle w:val="a6"/>
                <w:rFonts w:eastAsiaTheme="minorHAnsi"/>
                <w:sz w:val="20"/>
                <w:szCs w:val="20"/>
                <w:lang w:eastAsia="en-US"/>
              </w:rPr>
              <w:footnoteReference w:id="42"/>
            </w:r>
            <w:r w:rsidRPr="00BF246F">
              <w:rPr>
                <w:rFonts w:eastAsiaTheme="minorHAnsi"/>
                <w:sz w:val="20"/>
                <w:szCs w:val="20"/>
                <w:lang w:eastAsia="en-US"/>
              </w:rPr>
              <w:t xml:space="preserve"> </w:t>
            </w:r>
            <w:r>
              <w:rPr>
                <w:rFonts w:eastAsiaTheme="minorHAnsi"/>
                <w:sz w:val="20"/>
                <w:szCs w:val="20"/>
                <w:lang w:eastAsia="en-US"/>
              </w:rPr>
              <w:t>остатки по символам</w:t>
            </w:r>
            <w:r w:rsidRPr="00BF246F">
              <w:rPr>
                <w:rFonts w:eastAsiaTheme="minorHAnsi"/>
                <w:sz w:val="20"/>
                <w:szCs w:val="20"/>
                <w:lang w:eastAsia="en-US"/>
              </w:rPr>
              <w:t xml:space="preserve"> ОФР </w:t>
            </w:r>
            <w:r>
              <w:rPr>
                <w:rFonts w:eastAsiaTheme="minorHAnsi"/>
                <w:sz w:val="20"/>
                <w:szCs w:val="20"/>
                <w:lang w:eastAsia="en-US"/>
              </w:rPr>
              <w:t>21104, 22104, 24104 «</w:t>
            </w:r>
            <w:r w:rsidRPr="00BF246F">
              <w:rPr>
                <w:rFonts w:eastAsiaTheme="minorHAnsi"/>
                <w:sz w:val="20"/>
                <w:szCs w:val="20"/>
                <w:lang w:eastAsia="en-US"/>
              </w:rPr>
              <w:t>иные расходы по денежным потокам, которые связаны с выполнением договоров</w:t>
            </w:r>
            <w:r>
              <w:rPr>
                <w:rFonts w:eastAsiaTheme="minorHAnsi"/>
                <w:sz w:val="20"/>
                <w:szCs w:val="20"/>
                <w:lang w:eastAsia="en-US"/>
              </w:rPr>
              <w:t>»</w:t>
            </w:r>
            <w:r w:rsidRPr="00BF246F">
              <w:rPr>
                <w:rFonts w:eastAsiaTheme="minorHAnsi"/>
                <w:sz w:val="20"/>
                <w:szCs w:val="20"/>
                <w:lang w:eastAsia="en-US"/>
              </w:rPr>
              <w:t xml:space="preserve"> отража</w:t>
            </w:r>
            <w:r>
              <w:rPr>
                <w:rFonts w:eastAsiaTheme="minorHAnsi"/>
                <w:sz w:val="20"/>
                <w:szCs w:val="20"/>
                <w:lang w:eastAsia="en-US"/>
              </w:rPr>
              <w:t>ю</w:t>
            </w:r>
            <w:r w:rsidRPr="00BF246F">
              <w:rPr>
                <w:rFonts w:eastAsiaTheme="minorHAnsi"/>
                <w:sz w:val="20"/>
                <w:szCs w:val="20"/>
                <w:lang w:eastAsia="en-US"/>
              </w:rPr>
              <w:t xml:space="preserve">тся в составе расходов по страхованию по группам договоров об обязательном пенсионном страховании, негосударственного пенсионного обеспечения и долгосрочных сбережений по строке </w:t>
            </w:r>
            <w:r>
              <w:rPr>
                <w:rFonts w:eastAsiaTheme="minorHAnsi"/>
                <w:sz w:val="20"/>
                <w:szCs w:val="20"/>
                <w:lang w:eastAsia="en-US"/>
              </w:rPr>
              <w:t xml:space="preserve">показателя </w:t>
            </w:r>
            <w:r w:rsidRPr="00BF246F">
              <w:rPr>
                <w:rFonts w:eastAsiaTheme="minorHAnsi"/>
                <w:sz w:val="20"/>
                <w:szCs w:val="20"/>
                <w:lang w:eastAsia="en-US"/>
              </w:rPr>
              <w:t xml:space="preserve">8 «возникшие требования и прочие расходы по страховым услугам» отчета о финансовых результатах </w:t>
            </w:r>
            <w:r>
              <w:rPr>
                <w:rFonts w:eastAsiaTheme="minorHAnsi"/>
                <w:sz w:val="20"/>
                <w:szCs w:val="20"/>
                <w:lang w:eastAsia="en-US"/>
              </w:rPr>
              <w:t>негосударственного пенсионного фонда</w:t>
            </w:r>
            <w:r>
              <w:rPr>
                <w:rStyle w:val="a6"/>
                <w:rFonts w:eastAsiaTheme="minorHAnsi"/>
                <w:sz w:val="20"/>
                <w:szCs w:val="20"/>
                <w:lang w:eastAsia="en-US"/>
              </w:rPr>
              <w:footnoteReference w:id="43"/>
            </w:r>
            <w:r>
              <w:rPr>
                <w:rFonts w:eastAsiaTheme="minorHAnsi"/>
                <w:sz w:val="20"/>
                <w:szCs w:val="20"/>
                <w:lang w:eastAsia="en-US"/>
              </w:rPr>
              <w:t xml:space="preserve"> и раскрываются в таблице 31.2 «</w:t>
            </w:r>
            <w:r w:rsidRPr="00BF246F">
              <w:rPr>
                <w:rFonts w:eastAsiaTheme="minorHAnsi"/>
                <w:sz w:val="20"/>
                <w:szCs w:val="20"/>
                <w:lang w:eastAsia="en-US"/>
              </w:rPr>
              <w:t>Расходы по страхованию по группам договоров об обязательном</w:t>
            </w:r>
            <w:r>
              <w:rPr>
                <w:rFonts w:eastAsiaTheme="minorHAnsi"/>
                <w:sz w:val="20"/>
                <w:szCs w:val="20"/>
                <w:lang w:eastAsia="en-US"/>
              </w:rPr>
              <w:t xml:space="preserve"> </w:t>
            </w:r>
            <w:r w:rsidRPr="00BF246F">
              <w:rPr>
                <w:rFonts w:eastAsiaTheme="minorHAnsi"/>
                <w:sz w:val="20"/>
                <w:szCs w:val="20"/>
                <w:lang w:eastAsia="en-US"/>
              </w:rPr>
              <w:t>пенсионном страховании, негосударственного пенсионного</w:t>
            </w:r>
            <w:r>
              <w:rPr>
                <w:rFonts w:eastAsiaTheme="minorHAnsi"/>
                <w:sz w:val="20"/>
                <w:szCs w:val="20"/>
                <w:lang w:eastAsia="en-US"/>
              </w:rPr>
              <w:t xml:space="preserve"> </w:t>
            </w:r>
            <w:r w:rsidRPr="00BF246F">
              <w:rPr>
                <w:rFonts w:eastAsiaTheme="minorHAnsi"/>
                <w:sz w:val="20"/>
                <w:szCs w:val="20"/>
                <w:lang w:eastAsia="en-US"/>
              </w:rPr>
              <w:t>обеспечения и долгосрочных сбережений, учитываемых на счетах</w:t>
            </w:r>
            <w:r>
              <w:rPr>
                <w:rFonts w:eastAsiaTheme="minorHAnsi"/>
                <w:sz w:val="20"/>
                <w:szCs w:val="20"/>
                <w:lang w:eastAsia="en-US"/>
              </w:rPr>
              <w:t xml:space="preserve"> </w:t>
            </w:r>
            <w:r w:rsidRPr="00BF246F">
              <w:rPr>
                <w:rFonts w:eastAsiaTheme="minorHAnsi"/>
                <w:sz w:val="20"/>
                <w:szCs w:val="20"/>
                <w:lang w:eastAsia="en-US"/>
              </w:rPr>
              <w:t>бухгалтерского учета в соответствии с требованиями</w:t>
            </w:r>
            <w:r>
              <w:rPr>
                <w:rFonts w:eastAsiaTheme="minorHAnsi"/>
                <w:sz w:val="20"/>
                <w:szCs w:val="20"/>
                <w:lang w:eastAsia="en-US"/>
              </w:rPr>
              <w:t xml:space="preserve"> </w:t>
            </w:r>
            <w:r w:rsidRPr="00BF246F">
              <w:rPr>
                <w:rFonts w:eastAsiaTheme="minorHAnsi"/>
                <w:sz w:val="20"/>
                <w:szCs w:val="20"/>
                <w:lang w:eastAsia="en-US"/>
              </w:rPr>
              <w:t>МСФО (IFRS) 17</w:t>
            </w:r>
            <w:r>
              <w:rPr>
                <w:rFonts w:eastAsiaTheme="minorHAnsi"/>
                <w:sz w:val="20"/>
                <w:szCs w:val="20"/>
                <w:lang w:eastAsia="en-US"/>
              </w:rPr>
              <w:t>» примечания 31 «</w:t>
            </w:r>
            <w:r w:rsidRPr="00BF246F">
              <w:rPr>
                <w:rFonts w:eastAsiaTheme="minorHAnsi"/>
                <w:sz w:val="20"/>
                <w:szCs w:val="20"/>
                <w:lang w:eastAsia="en-US"/>
              </w:rPr>
              <w:t>Результат оказания страховых услуг</w:t>
            </w:r>
            <w:r>
              <w:rPr>
                <w:rFonts w:eastAsiaTheme="minorHAnsi"/>
                <w:sz w:val="20"/>
                <w:szCs w:val="20"/>
                <w:lang w:eastAsia="en-US"/>
              </w:rPr>
              <w:t xml:space="preserve"> </w:t>
            </w:r>
            <w:r w:rsidRPr="00BF246F">
              <w:rPr>
                <w:rFonts w:eastAsiaTheme="minorHAnsi"/>
                <w:sz w:val="20"/>
                <w:szCs w:val="20"/>
                <w:lang w:eastAsia="en-US"/>
              </w:rPr>
              <w:t xml:space="preserve">по группам договоров об обязательном пенсионном </w:t>
            </w:r>
            <w:r w:rsidRPr="00BF246F">
              <w:rPr>
                <w:rFonts w:eastAsiaTheme="minorHAnsi"/>
                <w:sz w:val="20"/>
                <w:szCs w:val="20"/>
                <w:lang w:eastAsia="en-US"/>
              </w:rPr>
              <w:lastRenderedPageBreak/>
              <w:t>страховании,</w:t>
            </w:r>
            <w:r>
              <w:rPr>
                <w:rFonts w:eastAsiaTheme="minorHAnsi"/>
                <w:sz w:val="20"/>
                <w:szCs w:val="20"/>
                <w:lang w:eastAsia="en-US"/>
              </w:rPr>
              <w:t xml:space="preserve"> </w:t>
            </w:r>
            <w:r w:rsidRPr="00BF246F">
              <w:rPr>
                <w:rFonts w:eastAsiaTheme="minorHAnsi"/>
                <w:sz w:val="20"/>
                <w:szCs w:val="20"/>
                <w:lang w:eastAsia="en-US"/>
              </w:rPr>
              <w:t>негосударственного пенсионного обеспечения и долгосрочных</w:t>
            </w:r>
            <w:r>
              <w:rPr>
                <w:rFonts w:eastAsiaTheme="minorHAnsi"/>
                <w:sz w:val="20"/>
                <w:szCs w:val="20"/>
                <w:lang w:eastAsia="en-US"/>
              </w:rPr>
              <w:t xml:space="preserve"> </w:t>
            </w:r>
            <w:r w:rsidRPr="00BF246F">
              <w:rPr>
                <w:rFonts w:eastAsiaTheme="minorHAnsi"/>
                <w:sz w:val="20"/>
                <w:szCs w:val="20"/>
                <w:lang w:eastAsia="en-US"/>
              </w:rPr>
              <w:t>сбережений, учитываемых на счетах бухгалтерского учета</w:t>
            </w:r>
            <w:r>
              <w:rPr>
                <w:rFonts w:eastAsiaTheme="minorHAnsi"/>
                <w:sz w:val="20"/>
                <w:szCs w:val="20"/>
                <w:lang w:eastAsia="en-US"/>
              </w:rPr>
              <w:t xml:space="preserve"> </w:t>
            </w:r>
            <w:r w:rsidRPr="00BF246F">
              <w:rPr>
                <w:rFonts w:eastAsiaTheme="minorHAnsi"/>
                <w:sz w:val="20"/>
                <w:szCs w:val="20"/>
                <w:lang w:eastAsia="en-US"/>
              </w:rPr>
              <w:t>в соответствии с требованиями МСФО (IFRS) 17</w:t>
            </w:r>
            <w:r>
              <w:rPr>
                <w:rFonts w:eastAsiaTheme="minorHAnsi"/>
                <w:sz w:val="20"/>
                <w:szCs w:val="20"/>
                <w:lang w:eastAsia="en-US"/>
              </w:rPr>
              <w:t>»</w:t>
            </w:r>
            <w:r>
              <w:rPr>
                <w:rStyle w:val="a6"/>
                <w:rFonts w:eastAsiaTheme="minorHAnsi"/>
                <w:sz w:val="20"/>
                <w:szCs w:val="20"/>
                <w:lang w:eastAsia="en-US"/>
              </w:rPr>
              <w:footnoteReference w:id="44"/>
            </w:r>
            <w:r>
              <w:rPr>
                <w:rFonts w:eastAsiaTheme="minorHAnsi"/>
                <w:sz w:val="20"/>
                <w:szCs w:val="20"/>
                <w:lang w:eastAsia="en-US"/>
              </w:rPr>
              <w:t>.</w:t>
            </w:r>
          </w:p>
          <w:p w14:paraId="23260907" w14:textId="76C3F2D2" w:rsidR="00CB79BB" w:rsidRPr="00B64D91" w:rsidRDefault="00CB79BB" w:rsidP="00CB79BB">
            <w:pPr>
              <w:pStyle w:val="af4"/>
              <w:spacing w:before="0" w:beforeAutospacing="0" w:after="0" w:afterAutospacing="0"/>
              <w:ind w:firstLine="539"/>
              <w:jc w:val="both"/>
              <w:rPr>
                <w:sz w:val="20"/>
                <w:szCs w:val="20"/>
              </w:rPr>
            </w:pPr>
          </w:p>
        </w:tc>
      </w:tr>
      <w:tr w:rsidR="004D008D" w:rsidRPr="00B64D91" w14:paraId="521AF416" w14:textId="77777777" w:rsidTr="009C121F">
        <w:tc>
          <w:tcPr>
            <w:tcW w:w="560" w:type="dxa"/>
            <w:shd w:val="clear" w:color="auto" w:fill="auto"/>
          </w:tcPr>
          <w:p w14:paraId="62AEAD34" w14:textId="77777777" w:rsidR="004D008D" w:rsidRPr="00B64D91" w:rsidRDefault="00431298" w:rsidP="009C121F">
            <w:pPr>
              <w:jc w:val="center"/>
              <w:rPr>
                <w:rFonts w:ascii="Times New Roman" w:hAnsi="Times New Roman" w:cs="Times New Roman"/>
                <w:sz w:val="20"/>
                <w:szCs w:val="20"/>
              </w:rPr>
            </w:pPr>
            <w:r w:rsidRPr="00B64D91">
              <w:rPr>
                <w:rFonts w:ascii="Times New Roman" w:hAnsi="Times New Roman" w:cs="Times New Roman"/>
                <w:sz w:val="20"/>
                <w:szCs w:val="20"/>
              </w:rPr>
              <w:t>37</w:t>
            </w:r>
          </w:p>
        </w:tc>
        <w:tc>
          <w:tcPr>
            <w:tcW w:w="7940" w:type="dxa"/>
            <w:shd w:val="clear" w:color="auto" w:fill="auto"/>
          </w:tcPr>
          <w:p w14:paraId="623799C0" w14:textId="77777777" w:rsidR="00431298" w:rsidRPr="00B64D91" w:rsidRDefault="00431298" w:rsidP="009C121F">
            <w:pPr>
              <w:pStyle w:val="af0"/>
              <w:shd w:val="clear" w:color="auto" w:fill="auto"/>
              <w:ind w:firstLine="745"/>
              <w:jc w:val="both"/>
              <w:rPr>
                <w:sz w:val="20"/>
                <w:szCs w:val="20"/>
              </w:rPr>
            </w:pPr>
            <w:r w:rsidRPr="00B64D91">
              <w:rPr>
                <w:sz w:val="20"/>
                <w:szCs w:val="20"/>
              </w:rPr>
              <w:t xml:space="preserve">В соответствии с примерной группировкой счетов бухгалтерского учета, приведенной в Приложении 6 Положения 727-П показатель «Денежные средства» Баланса не включает в себя остатки по счетам №30602 «Расчеты </w:t>
            </w:r>
            <w:proofErr w:type="spellStart"/>
            <w:r w:rsidRPr="00B64D91">
              <w:rPr>
                <w:sz w:val="20"/>
                <w:szCs w:val="20"/>
              </w:rPr>
              <w:t>некредитных</w:t>
            </w:r>
            <w:proofErr w:type="spellEnd"/>
            <w:r w:rsidRPr="00B64D91">
              <w:rPr>
                <w:sz w:val="20"/>
                <w:szCs w:val="20"/>
              </w:rPr>
              <w:t xml:space="preserve"> финансовых организаций, бюро кредитных историй, кредитных рейтинговых агентств - доверителей (комитентов) по брокерским операциям с финансовыми и другими активами», №30607 «Резервы под обесценение», а также остатки по счетам №20601 «Депозиты в кредитных организациях», №20603 «Начисленные проценты по депозитам в кредитных организациях», №20615 «Резервы под обесценение по депозитам в кредитных организациях» для возможности отражения краткосрочных депозитов до 90 дней. При этом, остатки на данных счетах являются высоколиквидными средствами и соответствуют понятию Денежные средства с точки зрения МСФО (см. </w:t>
            </w:r>
            <w:r w:rsidRPr="00B64D91">
              <w:rPr>
                <w:sz w:val="20"/>
                <w:szCs w:val="20"/>
                <w:lang w:val="en-US" w:bidi="en-US"/>
              </w:rPr>
              <w:t>IAS</w:t>
            </w:r>
            <w:r w:rsidRPr="00B64D91">
              <w:rPr>
                <w:sz w:val="20"/>
                <w:szCs w:val="20"/>
                <w:lang w:bidi="en-US"/>
              </w:rPr>
              <w:t xml:space="preserve"> </w:t>
            </w:r>
            <w:r w:rsidRPr="00B64D91">
              <w:rPr>
                <w:sz w:val="20"/>
                <w:szCs w:val="20"/>
              </w:rPr>
              <w:t>7).</w:t>
            </w:r>
          </w:p>
          <w:p w14:paraId="0A12503E" w14:textId="77777777" w:rsidR="004D008D" w:rsidRPr="00B64D91" w:rsidRDefault="00431298" w:rsidP="009C121F">
            <w:pPr>
              <w:pStyle w:val="20"/>
              <w:shd w:val="clear" w:color="auto" w:fill="auto"/>
              <w:tabs>
                <w:tab w:val="left" w:pos="2158"/>
              </w:tabs>
              <w:spacing w:before="0" w:after="0" w:line="240" w:lineRule="auto"/>
              <w:ind w:firstLine="745"/>
              <w:rPr>
                <w:sz w:val="20"/>
                <w:szCs w:val="20"/>
              </w:rPr>
            </w:pPr>
            <w:r w:rsidRPr="00B64D91">
              <w:rPr>
                <w:sz w:val="20"/>
                <w:szCs w:val="20"/>
              </w:rPr>
              <w:t>Просим пояснить порядок отражения с 01.01.2025 года в Балансе остатков на брокерских счетах, в том числе находящихся в доверительном управлении, а также краткосрочных депозитов до 90 дней.</w:t>
            </w:r>
          </w:p>
        </w:tc>
        <w:tc>
          <w:tcPr>
            <w:tcW w:w="6161" w:type="dxa"/>
            <w:shd w:val="clear" w:color="auto" w:fill="auto"/>
          </w:tcPr>
          <w:p w14:paraId="079E7FDB" w14:textId="32C3130D" w:rsidR="00E85C50" w:rsidRDefault="00E85C50" w:rsidP="00E85C50">
            <w:pPr>
              <w:ind w:firstLine="539"/>
              <w:jc w:val="both"/>
              <w:rPr>
                <w:rFonts w:ascii="Times New Roman" w:hAnsi="Times New Roman" w:cs="Times New Roman"/>
                <w:sz w:val="20"/>
                <w:szCs w:val="20"/>
              </w:rPr>
            </w:pPr>
            <w:r w:rsidRPr="00E85C50">
              <w:rPr>
                <w:rFonts w:ascii="Times New Roman" w:hAnsi="Times New Roman" w:cs="Times New Roman"/>
                <w:sz w:val="20"/>
                <w:szCs w:val="20"/>
              </w:rPr>
              <w:t>Группировка счетов бухгалтерского учета в соответствии с показателями бухгалтерского баланса негосударственного пенсионного фонда, приведенная в приложении 6 к Положению №</w:t>
            </w:r>
            <w:r>
              <w:rPr>
                <w:rFonts w:ascii="Times New Roman" w:hAnsi="Times New Roman" w:cs="Times New Roman"/>
                <w:sz w:val="20"/>
                <w:szCs w:val="20"/>
              </w:rPr>
              <w:t> 727</w:t>
            </w:r>
            <w:r w:rsidRPr="00E85C50">
              <w:rPr>
                <w:rFonts w:ascii="Times New Roman" w:hAnsi="Times New Roman" w:cs="Times New Roman"/>
                <w:sz w:val="20"/>
                <w:szCs w:val="20"/>
              </w:rPr>
              <w:t>-П, является примерной.</w:t>
            </w:r>
          </w:p>
          <w:p w14:paraId="11897147" w14:textId="77777777" w:rsidR="00E85C50" w:rsidRDefault="007323DE" w:rsidP="007323DE">
            <w:pPr>
              <w:pStyle w:val="af4"/>
              <w:spacing w:before="0" w:beforeAutospacing="0" w:after="0" w:afterAutospacing="0"/>
              <w:ind w:firstLine="539"/>
              <w:jc w:val="both"/>
              <w:rPr>
                <w:rFonts w:eastAsiaTheme="minorHAnsi"/>
                <w:sz w:val="20"/>
                <w:szCs w:val="20"/>
                <w:lang w:eastAsia="en-US"/>
              </w:rPr>
            </w:pPr>
            <w:r w:rsidRPr="007F12A8">
              <w:rPr>
                <w:rFonts w:eastAsiaTheme="minorHAnsi"/>
                <w:sz w:val="20"/>
                <w:szCs w:val="20"/>
                <w:lang w:eastAsia="en-US"/>
              </w:rPr>
              <w:t>В случае</w:t>
            </w:r>
            <w:r>
              <w:rPr>
                <w:rFonts w:eastAsiaTheme="minorHAnsi"/>
                <w:sz w:val="20"/>
                <w:szCs w:val="20"/>
                <w:lang w:eastAsia="en-US"/>
              </w:rPr>
              <w:t xml:space="preserve"> </w:t>
            </w:r>
            <w:r w:rsidRPr="007F12A8">
              <w:rPr>
                <w:rFonts w:eastAsiaTheme="minorHAnsi"/>
                <w:sz w:val="20"/>
                <w:szCs w:val="20"/>
                <w:lang w:eastAsia="en-US"/>
              </w:rPr>
              <w:t xml:space="preserve">если </w:t>
            </w:r>
            <w:r>
              <w:rPr>
                <w:rFonts w:eastAsiaTheme="minorHAnsi"/>
                <w:sz w:val="20"/>
                <w:szCs w:val="20"/>
                <w:lang w:eastAsia="en-US"/>
              </w:rPr>
              <w:t>с</w:t>
            </w:r>
            <w:r w:rsidRPr="007F12A8">
              <w:rPr>
                <w:rFonts w:eastAsiaTheme="minorHAnsi"/>
                <w:sz w:val="20"/>
                <w:szCs w:val="20"/>
                <w:lang w:eastAsia="en-US"/>
              </w:rPr>
              <w:t xml:space="preserve">уммы остатков на счетах № 30602 «Расчеты </w:t>
            </w:r>
            <w:proofErr w:type="spellStart"/>
            <w:r w:rsidRPr="007F12A8">
              <w:rPr>
                <w:rFonts w:eastAsiaTheme="minorHAnsi"/>
                <w:sz w:val="20"/>
                <w:szCs w:val="20"/>
                <w:lang w:eastAsia="en-US"/>
              </w:rPr>
              <w:t>некредитных</w:t>
            </w:r>
            <w:proofErr w:type="spellEnd"/>
            <w:r w:rsidRPr="007F12A8">
              <w:rPr>
                <w:rFonts w:eastAsiaTheme="minorHAnsi"/>
                <w:sz w:val="20"/>
                <w:szCs w:val="20"/>
                <w:lang w:eastAsia="en-US"/>
              </w:rPr>
              <w:t xml:space="preserve"> финансовых организаций, бюро кредитных историй, кредитных рейтинговых агентств - доверителей (комитентов) по брокерским операциям с финансовыми и другими активами», №</w:t>
            </w:r>
            <w:r>
              <w:rPr>
                <w:rFonts w:eastAsiaTheme="minorHAnsi"/>
                <w:sz w:val="20"/>
                <w:szCs w:val="20"/>
                <w:lang w:eastAsia="en-US"/>
              </w:rPr>
              <w:t> </w:t>
            </w:r>
            <w:r w:rsidRPr="007F12A8">
              <w:rPr>
                <w:rFonts w:eastAsiaTheme="minorHAnsi"/>
                <w:sz w:val="20"/>
                <w:szCs w:val="20"/>
                <w:lang w:eastAsia="en-US"/>
              </w:rPr>
              <w:t>20601 «Депозиты в кредитных организациях», № 20603 «Начисленные проценты по депозитам в кредитных организациях», удовлетворяют определению денежных средств,</w:t>
            </w:r>
            <w:r>
              <w:rPr>
                <w:rFonts w:eastAsiaTheme="minorHAnsi"/>
                <w:sz w:val="20"/>
                <w:szCs w:val="20"/>
                <w:lang w:eastAsia="en-US"/>
              </w:rPr>
              <w:t xml:space="preserve"> </w:t>
            </w:r>
            <w:r w:rsidRPr="007F12A8">
              <w:rPr>
                <w:rFonts w:eastAsiaTheme="minorHAnsi"/>
                <w:sz w:val="20"/>
                <w:szCs w:val="20"/>
                <w:lang w:eastAsia="en-US"/>
              </w:rPr>
              <w:t xml:space="preserve">приведенному в пункте 6 </w:t>
            </w:r>
            <w:r w:rsidR="00E85C50" w:rsidRPr="00B64D91">
              <w:rPr>
                <w:sz w:val="20"/>
                <w:szCs w:val="20"/>
              </w:rPr>
              <w:t>МСФО (IAS) 7</w:t>
            </w:r>
            <w:r w:rsidR="00E85C50" w:rsidRPr="00B64D91">
              <w:rPr>
                <w:rStyle w:val="a6"/>
              </w:rPr>
              <w:footnoteReference w:id="45"/>
            </w:r>
            <w:r w:rsidR="00E85C50" w:rsidRPr="00B64D91">
              <w:rPr>
                <w:sz w:val="20"/>
                <w:szCs w:val="20"/>
              </w:rPr>
              <w:t>,</w:t>
            </w:r>
            <w:r w:rsidR="00E85C50">
              <w:rPr>
                <w:sz w:val="20"/>
                <w:szCs w:val="20"/>
              </w:rPr>
              <w:t xml:space="preserve"> </w:t>
            </w:r>
            <w:r>
              <w:rPr>
                <w:rFonts w:eastAsiaTheme="minorHAnsi"/>
                <w:sz w:val="20"/>
                <w:szCs w:val="20"/>
                <w:lang w:eastAsia="en-US"/>
              </w:rPr>
              <w:t>фонд</w:t>
            </w:r>
            <w:r w:rsidRPr="007F12A8">
              <w:rPr>
                <w:rFonts w:eastAsiaTheme="minorHAnsi"/>
                <w:sz w:val="20"/>
                <w:szCs w:val="20"/>
                <w:lang w:eastAsia="en-US"/>
              </w:rPr>
              <w:t xml:space="preserve"> </w:t>
            </w:r>
            <w:r w:rsidR="00E85C50">
              <w:rPr>
                <w:rFonts w:eastAsiaTheme="minorHAnsi"/>
                <w:sz w:val="20"/>
                <w:szCs w:val="20"/>
                <w:lang w:eastAsia="en-US"/>
              </w:rPr>
              <w:t>вправе классифицировать</w:t>
            </w:r>
            <w:r w:rsidRPr="007F12A8">
              <w:rPr>
                <w:rFonts w:eastAsiaTheme="minorHAnsi"/>
                <w:sz w:val="20"/>
                <w:szCs w:val="20"/>
                <w:lang w:eastAsia="en-US"/>
              </w:rPr>
              <w:t xml:space="preserve"> их в</w:t>
            </w:r>
            <w:r>
              <w:rPr>
                <w:rFonts w:eastAsiaTheme="minorHAnsi"/>
                <w:sz w:val="20"/>
                <w:szCs w:val="20"/>
                <w:lang w:eastAsia="en-US"/>
              </w:rPr>
              <w:t xml:space="preserve"> </w:t>
            </w:r>
            <w:r w:rsidRPr="007F12A8">
              <w:rPr>
                <w:rFonts w:eastAsiaTheme="minorHAnsi"/>
                <w:sz w:val="20"/>
                <w:szCs w:val="20"/>
                <w:lang w:eastAsia="en-US"/>
              </w:rPr>
              <w:t>качестве денежных средств</w:t>
            </w:r>
            <w:r w:rsidR="00E85C50">
              <w:rPr>
                <w:rFonts w:eastAsiaTheme="minorHAnsi"/>
                <w:sz w:val="20"/>
                <w:szCs w:val="20"/>
                <w:lang w:eastAsia="en-US"/>
              </w:rPr>
              <w:t xml:space="preserve"> и включить в </w:t>
            </w:r>
            <w:r w:rsidR="00E85C50" w:rsidRPr="00B64D91">
              <w:rPr>
                <w:sz w:val="20"/>
                <w:szCs w:val="20"/>
              </w:rPr>
              <w:t>состав показателя «Денежные средства» бухгалтерского баланса негосударственного пенсионного фонда</w:t>
            </w:r>
            <w:r w:rsidR="00E85C50" w:rsidRPr="00B64D91">
              <w:rPr>
                <w:rStyle w:val="a6"/>
              </w:rPr>
              <w:footnoteReference w:id="46"/>
            </w:r>
            <w:r w:rsidRPr="007F12A8">
              <w:rPr>
                <w:rFonts w:eastAsiaTheme="minorHAnsi"/>
                <w:sz w:val="20"/>
                <w:szCs w:val="20"/>
                <w:lang w:eastAsia="en-US"/>
              </w:rPr>
              <w:t xml:space="preserve">. </w:t>
            </w:r>
          </w:p>
          <w:p w14:paraId="37B55FEF" w14:textId="58B3CCD9" w:rsidR="007323DE" w:rsidRPr="00B64D91" w:rsidRDefault="007323DE" w:rsidP="007323DE">
            <w:pPr>
              <w:pStyle w:val="af4"/>
              <w:spacing w:before="0" w:beforeAutospacing="0" w:after="0" w:afterAutospacing="0"/>
              <w:ind w:firstLine="539"/>
              <w:jc w:val="both"/>
              <w:rPr>
                <w:rFonts w:eastAsiaTheme="minorHAnsi"/>
                <w:sz w:val="20"/>
                <w:szCs w:val="20"/>
                <w:lang w:eastAsia="en-US"/>
              </w:rPr>
            </w:pPr>
            <w:r w:rsidRPr="007F12A8">
              <w:rPr>
                <w:rFonts w:eastAsiaTheme="minorHAnsi"/>
                <w:sz w:val="20"/>
                <w:szCs w:val="20"/>
                <w:lang w:eastAsia="en-US"/>
              </w:rPr>
              <w:t>В случае если указанные суммы не удовлетворяют</w:t>
            </w:r>
            <w:r>
              <w:rPr>
                <w:rFonts w:eastAsiaTheme="minorHAnsi"/>
                <w:sz w:val="20"/>
                <w:szCs w:val="20"/>
                <w:lang w:eastAsia="en-US"/>
              </w:rPr>
              <w:t xml:space="preserve"> </w:t>
            </w:r>
            <w:r w:rsidRPr="007F12A8">
              <w:rPr>
                <w:rFonts w:eastAsiaTheme="minorHAnsi"/>
                <w:sz w:val="20"/>
                <w:szCs w:val="20"/>
                <w:lang w:eastAsia="en-US"/>
              </w:rPr>
              <w:t>определению денежных средств, но удовлетворяют требованиям пункта 7</w:t>
            </w:r>
            <w:r>
              <w:rPr>
                <w:rFonts w:eastAsiaTheme="minorHAnsi"/>
                <w:sz w:val="20"/>
                <w:szCs w:val="20"/>
                <w:lang w:eastAsia="en-US"/>
              </w:rPr>
              <w:t xml:space="preserve"> </w:t>
            </w:r>
            <w:r w:rsidRPr="007F12A8">
              <w:rPr>
                <w:rFonts w:eastAsiaTheme="minorHAnsi"/>
                <w:sz w:val="20"/>
                <w:szCs w:val="20"/>
                <w:lang w:eastAsia="en-US"/>
              </w:rPr>
              <w:t xml:space="preserve">МСФО (IAS) 7, </w:t>
            </w:r>
            <w:r>
              <w:rPr>
                <w:rFonts w:eastAsiaTheme="minorHAnsi"/>
                <w:sz w:val="20"/>
                <w:szCs w:val="20"/>
                <w:lang w:eastAsia="en-US"/>
              </w:rPr>
              <w:t>фонд</w:t>
            </w:r>
            <w:r w:rsidRPr="007F12A8">
              <w:rPr>
                <w:rFonts w:eastAsiaTheme="minorHAnsi"/>
                <w:sz w:val="20"/>
                <w:szCs w:val="20"/>
                <w:lang w:eastAsia="en-US"/>
              </w:rPr>
              <w:t xml:space="preserve"> классифицирует их в качестве эквивалентов</w:t>
            </w:r>
            <w:r>
              <w:rPr>
                <w:rFonts w:eastAsiaTheme="minorHAnsi"/>
                <w:sz w:val="20"/>
                <w:szCs w:val="20"/>
                <w:lang w:eastAsia="en-US"/>
              </w:rPr>
              <w:t xml:space="preserve"> </w:t>
            </w:r>
            <w:r w:rsidRPr="007F12A8">
              <w:rPr>
                <w:rFonts w:eastAsiaTheme="minorHAnsi"/>
                <w:sz w:val="20"/>
                <w:szCs w:val="20"/>
                <w:lang w:eastAsia="en-US"/>
              </w:rPr>
              <w:t>денежных средств</w:t>
            </w:r>
            <w:r w:rsidR="00E85C50">
              <w:rPr>
                <w:rFonts w:eastAsiaTheme="minorHAnsi"/>
                <w:sz w:val="20"/>
                <w:szCs w:val="20"/>
                <w:lang w:eastAsia="en-US"/>
              </w:rPr>
              <w:t xml:space="preserve"> </w:t>
            </w:r>
            <w:r w:rsidR="00E85C50" w:rsidRPr="00E85C50">
              <w:rPr>
                <w:rFonts w:eastAsiaTheme="minorHAnsi"/>
                <w:sz w:val="20"/>
                <w:szCs w:val="20"/>
                <w:lang w:eastAsia="en-US"/>
              </w:rPr>
              <w:t>для целей составления отчета</w:t>
            </w:r>
            <w:r w:rsidR="00E85C50">
              <w:rPr>
                <w:rFonts w:eastAsiaTheme="minorHAnsi"/>
                <w:sz w:val="20"/>
                <w:szCs w:val="20"/>
                <w:lang w:eastAsia="en-US"/>
              </w:rPr>
              <w:t xml:space="preserve"> о движении денежных средств негосударственного пенсионного фонда</w:t>
            </w:r>
            <w:r w:rsidR="00E85C50">
              <w:rPr>
                <w:rStyle w:val="a6"/>
                <w:rFonts w:eastAsiaTheme="minorHAnsi"/>
                <w:sz w:val="20"/>
                <w:szCs w:val="20"/>
                <w:lang w:eastAsia="en-US"/>
              </w:rPr>
              <w:footnoteReference w:id="47"/>
            </w:r>
            <w:r w:rsidRPr="007F12A8">
              <w:rPr>
                <w:rFonts w:eastAsiaTheme="minorHAnsi"/>
                <w:sz w:val="20"/>
                <w:szCs w:val="20"/>
                <w:lang w:eastAsia="en-US"/>
              </w:rPr>
              <w:t>. Критерии отнесения к эквивалентам денежных средств</w:t>
            </w:r>
            <w:r>
              <w:rPr>
                <w:rFonts w:eastAsiaTheme="minorHAnsi"/>
                <w:sz w:val="20"/>
                <w:szCs w:val="20"/>
                <w:lang w:eastAsia="en-US"/>
              </w:rPr>
              <w:t xml:space="preserve"> фонд</w:t>
            </w:r>
            <w:r w:rsidRPr="007F12A8">
              <w:rPr>
                <w:rFonts w:eastAsiaTheme="minorHAnsi"/>
                <w:sz w:val="20"/>
                <w:szCs w:val="20"/>
                <w:lang w:eastAsia="en-US"/>
              </w:rPr>
              <w:t xml:space="preserve"> утверждает в учетной политике.</w:t>
            </w:r>
          </w:p>
          <w:p w14:paraId="61DA0B23" w14:textId="00BEAB53" w:rsidR="00023669" w:rsidRDefault="007323DE" w:rsidP="007323DE">
            <w:pPr>
              <w:ind w:firstLine="459"/>
              <w:jc w:val="both"/>
              <w:rPr>
                <w:rFonts w:ascii="Times New Roman" w:hAnsi="Times New Roman" w:cs="Times New Roman"/>
                <w:sz w:val="20"/>
                <w:szCs w:val="20"/>
              </w:rPr>
            </w:pPr>
            <w:r w:rsidRPr="00B64D91">
              <w:rPr>
                <w:rFonts w:ascii="Times New Roman" w:hAnsi="Times New Roman" w:cs="Times New Roman"/>
                <w:sz w:val="20"/>
                <w:szCs w:val="20"/>
              </w:rPr>
              <w:t xml:space="preserve">Суммы остатков на </w:t>
            </w:r>
            <w:r>
              <w:rPr>
                <w:rFonts w:ascii="Times New Roman" w:hAnsi="Times New Roman" w:cs="Times New Roman"/>
                <w:sz w:val="20"/>
                <w:szCs w:val="20"/>
              </w:rPr>
              <w:t xml:space="preserve">указанных </w:t>
            </w:r>
            <w:r w:rsidRPr="00B64D91">
              <w:rPr>
                <w:rFonts w:ascii="Times New Roman" w:hAnsi="Times New Roman" w:cs="Times New Roman"/>
                <w:sz w:val="20"/>
                <w:szCs w:val="20"/>
              </w:rPr>
              <w:t>счетах, не удовлетворяющие определению денежных средств, фонд в соответствии с примерной группировкой счетов бухгалтерского учета включает в строку 9 «Финансовые активы, оцениваемые по амортизированной стоимости: депозиты и прочие размещенные средства в кредитных организациях и банках-нерезидентах» бухгалтерского баланса негосударственного пенсионного фонда.</w:t>
            </w:r>
          </w:p>
          <w:p w14:paraId="7B9D06CE" w14:textId="442E201A" w:rsidR="007323DE" w:rsidRPr="00B64D91" w:rsidRDefault="007323DE" w:rsidP="007323DE">
            <w:pPr>
              <w:ind w:firstLine="459"/>
              <w:jc w:val="both"/>
              <w:rPr>
                <w:rFonts w:ascii="Times New Roman" w:hAnsi="Times New Roman" w:cs="Times New Roman"/>
                <w:sz w:val="20"/>
                <w:szCs w:val="20"/>
              </w:rPr>
            </w:pPr>
          </w:p>
        </w:tc>
      </w:tr>
      <w:tr w:rsidR="004D008D" w:rsidRPr="00B64D91" w14:paraId="084F3423" w14:textId="77777777" w:rsidTr="009C121F">
        <w:tc>
          <w:tcPr>
            <w:tcW w:w="560" w:type="dxa"/>
            <w:shd w:val="clear" w:color="auto" w:fill="auto"/>
          </w:tcPr>
          <w:p w14:paraId="6F12D584" w14:textId="77777777" w:rsidR="004D008D" w:rsidRPr="00B64D91" w:rsidRDefault="00431298" w:rsidP="009C121F">
            <w:pPr>
              <w:jc w:val="center"/>
              <w:rPr>
                <w:rFonts w:ascii="Times New Roman" w:hAnsi="Times New Roman" w:cs="Times New Roman"/>
                <w:sz w:val="20"/>
                <w:szCs w:val="20"/>
              </w:rPr>
            </w:pPr>
            <w:r w:rsidRPr="00B64D91">
              <w:rPr>
                <w:rFonts w:ascii="Times New Roman" w:hAnsi="Times New Roman" w:cs="Times New Roman"/>
                <w:sz w:val="20"/>
                <w:szCs w:val="20"/>
              </w:rPr>
              <w:t>38</w:t>
            </w:r>
          </w:p>
        </w:tc>
        <w:tc>
          <w:tcPr>
            <w:tcW w:w="7940" w:type="dxa"/>
            <w:shd w:val="clear" w:color="auto" w:fill="auto"/>
          </w:tcPr>
          <w:p w14:paraId="40962DE0" w14:textId="77777777" w:rsidR="004D008D" w:rsidRPr="00B64D91" w:rsidRDefault="00431298" w:rsidP="009C121F">
            <w:pPr>
              <w:pStyle w:val="20"/>
              <w:shd w:val="clear" w:color="auto" w:fill="auto"/>
              <w:tabs>
                <w:tab w:val="left" w:pos="2158"/>
              </w:tabs>
              <w:spacing w:before="0" w:after="0" w:line="240" w:lineRule="auto"/>
              <w:ind w:firstLine="709"/>
              <w:rPr>
                <w:sz w:val="20"/>
                <w:szCs w:val="20"/>
              </w:rPr>
            </w:pPr>
            <w:r w:rsidRPr="00B64D91">
              <w:rPr>
                <w:sz w:val="20"/>
                <w:szCs w:val="20"/>
              </w:rPr>
              <w:t>С 01.01.2025 года фонд перешел на ретроспективный пересчет показателей по МСФО 17 и перспективный по МСФО 9. При формировании Баланса за 1 квартал 2025 года должен ли фонд отражать данные по состоянию на 31.12.2023 года? В случае положительного ответа, каким нормативным документом должен руководствоваться фонд при отражении данных на 31.12.2023 года?</w:t>
            </w:r>
          </w:p>
        </w:tc>
        <w:tc>
          <w:tcPr>
            <w:tcW w:w="6161" w:type="dxa"/>
            <w:shd w:val="clear" w:color="auto" w:fill="auto"/>
          </w:tcPr>
          <w:p w14:paraId="740FF8D1" w14:textId="77777777" w:rsidR="002B3E05" w:rsidRPr="00B64D91" w:rsidRDefault="002B3E05" w:rsidP="009C121F">
            <w:pPr>
              <w:pStyle w:val="af4"/>
              <w:spacing w:before="0" w:beforeAutospacing="0" w:after="0" w:afterAutospacing="0" w:line="180" w:lineRule="atLeast"/>
              <w:ind w:firstLine="540"/>
              <w:jc w:val="both"/>
              <w:rPr>
                <w:rFonts w:eastAsiaTheme="minorHAnsi"/>
                <w:sz w:val="20"/>
                <w:szCs w:val="20"/>
                <w:lang w:eastAsia="en-US"/>
              </w:rPr>
            </w:pPr>
            <w:r w:rsidRPr="00B64D91">
              <w:rPr>
                <w:rFonts w:eastAsiaTheme="minorHAnsi"/>
                <w:sz w:val="20"/>
                <w:szCs w:val="20"/>
                <w:lang w:eastAsia="en-US"/>
              </w:rPr>
              <w:t xml:space="preserve">В соответствии с пунктом 5 пояснений приложения 1 к Положению № 727-П для отражения влияния ретроспективного пересчета фондом заполняется графа 6 бухгалтерского баланса, в которой приводятся значения показателей на начало предыдущего </w:t>
            </w:r>
            <w:r w:rsidRPr="00B64D91">
              <w:rPr>
                <w:rFonts w:eastAsiaTheme="minorHAnsi"/>
                <w:sz w:val="20"/>
                <w:szCs w:val="20"/>
                <w:lang w:eastAsia="en-US"/>
              </w:rPr>
              <w:lastRenderedPageBreak/>
              <w:t>отчетного года, то есть для промежуточной бухгалтерской (финансовой) отчетности за I квартал 2025 года – на 31.12.2023.</w:t>
            </w:r>
          </w:p>
          <w:p w14:paraId="23C95A3F" w14:textId="77777777" w:rsidR="002B3E05" w:rsidRPr="00B64D91" w:rsidRDefault="002B3E05" w:rsidP="009C121F">
            <w:pPr>
              <w:pStyle w:val="af4"/>
              <w:spacing w:before="0" w:beforeAutospacing="0" w:after="0" w:afterAutospacing="0" w:line="180" w:lineRule="atLeast"/>
              <w:ind w:firstLine="540"/>
              <w:jc w:val="both"/>
              <w:rPr>
                <w:rFonts w:eastAsiaTheme="minorHAnsi"/>
                <w:sz w:val="20"/>
                <w:szCs w:val="20"/>
                <w:lang w:eastAsia="en-US"/>
              </w:rPr>
            </w:pPr>
            <w:r w:rsidRPr="00B64D91">
              <w:rPr>
                <w:rFonts w:eastAsiaTheme="minorHAnsi"/>
                <w:sz w:val="20"/>
                <w:szCs w:val="20"/>
                <w:lang w:eastAsia="en-US"/>
              </w:rPr>
              <w:t>При определении порядка представления сравнительной информации в бухгалтерской (финансовой) отчетности фонд должен руководствоваться положениями МСФО (IAS) 1, пунктами 7.2.1, 7.2.15 МСФО (IFRS) 9 и С3, С5А МСФО (IFRS) 17.</w:t>
            </w:r>
          </w:p>
          <w:p w14:paraId="5F7DC908" w14:textId="77777777" w:rsidR="004D008D" w:rsidRDefault="002B3E05" w:rsidP="009C121F">
            <w:pPr>
              <w:ind w:firstLine="459"/>
              <w:jc w:val="both"/>
              <w:rPr>
                <w:rFonts w:ascii="Times New Roman" w:hAnsi="Times New Roman" w:cs="Times New Roman"/>
                <w:sz w:val="20"/>
                <w:szCs w:val="20"/>
              </w:rPr>
            </w:pPr>
            <w:r w:rsidRPr="00B64D91">
              <w:rPr>
                <w:rFonts w:ascii="Times New Roman" w:hAnsi="Times New Roman" w:cs="Times New Roman"/>
                <w:sz w:val="20"/>
                <w:szCs w:val="20"/>
              </w:rPr>
              <w:t>В случае применения пункта 7.2.15 МСФО (IFRS) 9 в отношении годовых отчетных периодов, начинающихся до 01.01.2025, сравнительная информация по финансовым инструментам в бухгалтерской (финансовой) отчетности за отчетные периоды 2025 года представляется по аналогичным показателям форм бухгалтерской (финансовой) отчетности, установленных Положением № 727-П, без ее пересчета.</w:t>
            </w:r>
          </w:p>
          <w:p w14:paraId="5C6ACD34" w14:textId="7E97E126" w:rsidR="0075528F" w:rsidRPr="00B64D91" w:rsidRDefault="0075528F" w:rsidP="009C121F">
            <w:pPr>
              <w:ind w:firstLine="459"/>
              <w:jc w:val="both"/>
              <w:rPr>
                <w:rFonts w:ascii="Times New Roman" w:hAnsi="Times New Roman" w:cs="Times New Roman"/>
                <w:sz w:val="20"/>
                <w:szCs w:val="20"/>
              </w:rPr>
            </w:pPr>
          </w:p>
        </w:tc>
      </w:tr>
      <w:tr w:rsidR="004D008D" w:rsidRPr="00B64D91" w14:paraId="4AF61E89" w14:textId="77777777" w:rsidTr="009C121F">
        <w:tc>
          <w:tcPr>
            <w:tcW w:w="560" w:type="dxa"/>
            <w:shd w:val="clear" w:color="auto" w:fill="auto"/>
          </w:tcPr>
          <w:p w14:paraId="618FD9EF" w14:textId="77777777" w:rsidR="004D008D" w:rsidRPr="00B64D91" w:rsidRDefault="00431298" w:rsidP="009C121F">
            <w:pPr>
              <w:jc w:val="center"/>
              <w:rPr>
                <w:rFonts w:ascii="Times New Roman" w:hAnsi="Times New Roman" w:cs="Times New Roman"/>
                <w:sz w:val="20"/>
                <w:szCs w:val="20"/>
              </w:rPr>
            </w:pPr>
            <w:r w:rsidRPr="00B64D91">
              <w:rPr>
                <w:rFonts w:ascii="Times New Roman" w:hAnsi="Times New Roman" w:cs="Times New Roman"/>
                <w:sz w:val="20"/>
                <w:szCs w:val="20"/>
              </w:rPr>
              <w:t>39</w:t>
            </w:r>
          </w:p>
        </w:tc>
        <w:tc>
          <w:tcPr>
            <w:tcW w:w="7940" w:type="dxa"/>
            <w:shd w:val="clear" w:color="auto" w:fill="auto"/>
          </w:tcPr>
          <w:p w14:paraId="66A8A101" w14:textId="77777777" w:rsidR="00431298" w:rsidRPr="00B64D91" w:rsidRDefault="00431298" w:rsidP="009C121F">
            <w:pPr>
              <w:pStyle w:val="af0"/>
              <w:shd w:val="clear" w:color="auto" w:fill="auto"/>
              <w:ind w:firstLine="745"/>
              <w:jc w:val="both"/>
              <w:rPr>
                <w:sz w:val="20"/>
                <w:szCs w:val="20"/>
              </w:rPr>
            </w:pPr>
            <w:r w:rsidRPr="00B64D91">
              <w:rPr>
                <w:sz w:val="20"/>
                <w:szCs w:val="20"/>
              </w:rPr>
              <w:t xml:space="preserve">Пунктом В65 МСФО 17 предусмотрено включение в денежные потоки, связанные с исполнением договоров страхования, расходов, которые понесены Фондом в ходе обычной административно-хозяйственной деятельности Фонда. Сумму фактически понесенных расходов, распределенных по группам договоров, Фонд должен отражать в составе расходов по страхованию. Это приводит к тому, что существенная часть административно-хозяйственных расходов подлежит признанию в качестве расходов по страхованию, и после проведения </w:t>
            </w:r>
            <w:proofErr w:type="spellStart"/>
            <w:r w:rsidRPr="00B64D91">
              <w:rPr>
                <w:sz w:val="20"/>
                <w:szCs w:val="20"/>
              </w:rPr>
              <w:t>аллокации</w:t>
            </w:r>
            <w:proofErr w:type="spellEnd"/>
            <w:r w:rsidRPr="00B64D91">
              <w:rPr>
                <w:sz w:val="20"/>
                <w:szCs w:val="20"/>
              </w:rPr>
              <w:t xml:space="preserve"> на счетах 71702 и 71802 остаются только остатки нераспределенных расходов.</w:t>
            </w:r>
          </w:p>
          <w:p w14:paraId="6E3594E1" w14:textId="77777777" w:rsidR="00431298" w:rsidRPr="00B64D91" w:rsidRDefault="00431298" w:rsidP="009C121F">
            <w:pPr>
              <w:pStyle w:val="af0"/>
              <w:shd w:val="clear" w:color="auto" w:fill="auto"/>
              <w:ind w:firstLine="745"/>
              <w:jc w:val="both"/>
              <w:rPr>
                <w:sz w:val="20"/>
                <w:szCs w:val="20"/>
              </w:rPr>
            </w:pPr>
            <w:r w:rsidRPr="00B64D91">
              <w:rPr>
                <w:sz w:val="20"/>
                <w:szCs w:val="20"/>
              </w:rPr>
              <w:t xml:space="preserve">В этой связи просим пояснить порядок формирования следующих примечаний к БФО за текущий и сопоставимые периоды, а также форм НСО за отчетные периоды 2025 года с учетом того, что в бухгалтерском учете с 01.01.2025 года расходы отражены с учетом </w:t>
            </w:r>
            <w:proofErr w:type="spellStart"/>
            <w:r w:rsidRPr="00B64D91">
              <w:rPr>
                <w:sz w:val="20"/>
                <w:szCs w:val="20"/>
              </w:rPr>
              <w:t>аллокации</w:t>
            </w:r>
            <w:proofErr w:type="spellEnd"/>
            <w:r w:rsidRPr="00B64D91">
              <w:rPr>
                <w:sz w:val="20"/>
                <w:szCs w:val="20"/>
              </w:rPr>
              <w:t>:</w:t>
            </w:r>
          </w:p>
          <w:p w14:paraId="189D5CB3" w14:textId="4D45230C" w:rsidR="00431298" w:rsidRPr="00B64D91" w:rsidRDefault="006A3F07" w:rsidP="009C121F">
            <w:pPr>
              <w:pStyle w:val="20"/>
              <w:shd w:val="clear" w:color="auto" w:fill="auto"/>
              <w:tabs>
                <w:tab w:val="left" w:pos="2158"/>
              </w:tabs>
              <w:spacing w:before="0" w:after="0" w:line="240" w:lineRule="auto"/>
              <w:ind w:firstLine="745"/>
              <w:rPr>
                <w:sz w:val="20"/>
                <w:szCs w:val="20"/>
              </w:rPr>
            </w:pPr>
            <w:r w:rsidRPr="00B64D91">
              <w:rPr>
                <w:sz w:val="20"/>
                <w:szCs w:val="20"/>
              </w:rPr>
              <w:t xml:space="preserve">1) </w:t>
            </w:r>
            <w:r w:rsidR="00431298" w:rsidRPr="00B64D91">
              <w:rPr>
                <w:sz w:val="20"/>
                <w:szCs w:val="20"/>
              </w:rPr>
              <w:t>Примечания 42.1 «Общие и административные расходы», а также Подраздела 1.1. формы отчетности 0420252 «Сведения о доходах и расходах фонда в части деятельности по управлению собственными средствами» (далее - форма 0420252);</w:t>
            </w:r>
          </w:p>
          <w:p w14:paraId="67F9F44D" w14:textId="77777777" w:rsidR="004D008D" w:rsidRPr="00B64D91" w:rsidRDefault="00AA0B5B" w:rsidP="009C121F">
            <w:pPr>
              <w:pStyle w:val="20"/>
              <w:shd w:val="clear" w:color="auto" w:fill="auto"/>
              <w:tabs>
                <w:tab w:val="left" w:pos="2158"/>
              </w:tabs>
              <w:spacing w:before="0" w:after="0" w:line="240" w:lineRule="auto"/>
              <w:ind w:firstLine="745"/>
              <w:rPr>
                <w:sz w:val="20"/>
                <w:szCs w:val="20"/>
              </w:rPr>
            </w:pPr>
            <w:r w:rsidRPr="00B64D91">
              <w:rPr>
                <w:sz w:val="20"/>
                <w:szCs w:val="20"/>
              </w:rPr>
              <w:t xml:space="preserve">2) </w:t>
            </w:r>
            <w:r w:rsidR="00431298" w:rsidRPr="00B64D91">
              <w:rPr>
                <w:sz w:val="20"/>
                <w:szCs w:val="20"/>
              </w:rPr>
              <w:t>Примечания 56.2 «Доходы и расходы по операциям со связанными сторонами», а также взаимосвязи данного примечания с показателями Подраздела 5.2. «Доходы и расходы по операциям со связанными сторонами» формы 0420252.</w:t>
            </w:r>
          </w:p>
        </w:tc>
        <w:tc>
          <w:tcPr>
            <w:tcW w:w="6161" w:type="dxa"/>
            <w:shd w:val="clear" w:color="auto" w:fill="auto"/>
          </w:tcPr>
          <w:p w14:paraId="50D58445" w14:textId="77777777" w:rsidR="002B3E05" w:rsidRPr="00B64D91" w:rsidRDefault="002B3E05" w:rsidP="009C121F">
            <w:pPr>
              <w:pStyle w:val="af4"/>
              <w:spacing w:before="0" w:beforeAutospacing="0" w:after="0" w:afterAutospacing="0" w:line="180" w:lineRule="atLeast"/>
              <w:ind w:firstLine="540"/>
              <w:jc w:val="both"/>
              <w:rPr>
                <w:rFonts w:eastAsiaTheme="minorHAnsi"/>
                <w:sz w:val="20"/>
                <w:szCs w:val="20"/>
                <w:lang w:eastAsia="en-US"/>
              </w:rPr>
            </w:pPr>
            <w:r w:rsidRPr="00B64D91">
              <w:rPr>
                <w:rFonts w:eastAsiaTheme="minorHAnsi"/>
                <w:sz w:val="20"/>
                <w:szCs w:val="20"/>
                <w:lang w:eastAsia="en-US"/>
              </w:rPr>
              <w:t>По вопросам составления бухгалтерской (финансовой) отчетности.</w:t>
            </w:r>
          </w:p>
          <w:p w14:paraId="2A401F83" w14:textId="77777777" w:rsidR="002B3E05" w:rsidRPr="00B64D91" w:rsidRDefault="002B3E05" w:rsidP="009C121F">
            <w:pPr>
              <w:tabs>
                <w:tab w:val="left" w:pos="6048"/>
              </w:tabs>
              <w:spacing w:line="180" w:lineRule="atLeast"/>
              <w:ind w:firstLine="539"/>
              <w:jc w:val="both"/>
              <w:rPr>
                <w:rFonts w:ascii="Times New Roman" w:hAnsi="Times New Roman" w:cs="Times New Roman"/>
                <w:sz w:val="20"/>
                <w:szCs w:val="20"/>
              </w:rPr>
            </w:pPr>
            <w:r w:rsidRPr="00B64D91">
              <w:rPr>
                <w:rFonts w:ascii="Times New Roman" w:hAnsi="Times New Roman" w:cs="Times New Roman"/>
                <w:sz w:val="20"/>
                <w:szCs w:val="20"/>
              </w:rPr>
              <w:t xml:space="preserve">1) </w:t>
            </w:r>
            <w:proofErr w:type="gramStart"/>
            <w:r w:rsidRPr="00B64D91">
              <w:rPr>
                <w:rFonts w:ascii="Times New Roman" w:hAnsi="Times New Roman" w:cs="Times New Roman"/>
                <w:sz w:val="20"/>
                <w:szCs w:val="20"/>
              </w:rPr>
              <w:t>В</w:t>
            </w:r>
            <w:proofErr w:type="gramEnd"/>
            <w:r w:rsidRPr="00B64D91">
              <w:rPr>
                <w:rFonts w:ascii="Times New Roman" w:hAnsi="Times New Roman" w:cs="Times New Roman"/>
                <w:sz w:val="20"/>
                <w:szCs w:val="20"/>
              </w:rPr>
              <w:t xml:space="preserve"> таблице 42.1</w:t>
            </w:r>
            <w:r w:rsidRPr="00B64D91">
              <w:rPr>
                <w:rStyle w:val="a6"/>
                <w:rFonts w:ascii="Times New Roman" w:hAnsi="Times New Roman" w:cs="Times New Roman"/>
                <w:sz w:val="24"/>
                <w:szCs w:val="24"/>
              </w:rPr>
              <w:footnoteReference w:id="48"/>
            </w:r>
            <w:r w:rsidRPr="00B64D91">
              <w:rPr>
                <w:rFonts w:ascii="Times New Roman" w:hAnsi="Times New Roman" w:cs="Times New Roman"/>
                <w:sz w:val="20"/>
                <w:szCs w:val="20"/>
              </w:rPr>
              <w:t xml:space="preserve"> отражаются расходы, которые включаются в состав общих и административных расходов</w:t>
            </w:r>
            <w:r w:rsidRPr="00B64D91">
              <w:rPr>
                <w:rStyle w:val="a6"/>
                <w:rFonts w:ascii="Times New Roman" w:hAnsi="Times New Roman" w:cs="Times New Roman"/>
                <w:sz w:val="24"/>
                <w:szCs w:val="24"/>
              </w:rPr>
              <w:footnoteReference w:id="49"/>
            </w:r>
            <w:r w:rsidRPr="00B64D91">
              <w:rPr>
                <w:rFonts w:ascii="Times New Roman" w:hAnsi="Times New Roman" w:cs="Times New Roman"/>
                <w:sz w:val="20"/>
                <w:szCs w:val="20"/>
              </w:rPr>
              <w:t>.</w:t>
            </w:r>
          </w:p>
          <w:p w14:paraId="7905B343" w14:textId="78010A9A" w:rsidR="002B3E05" w:rsidRPr="00B64D91" w:rsidRDefault="002B3E05" w:rsidP="009C121F">
            <w:pPr>
              <w:tabs>
                <w:tab w:val="left" w:pos="6048"/>
              </w:tabs>
              <w:spacing w:line="180" w:lineRule="atLeast"/>
              <w:ind w:firstLine="539"/>
              <w:jc w:val="both"/>
              <w:rPr>
                <w:rFonts w:ascii="Times New Roman" w:hAnsi="Times New Roman" w:cs="Times New Roman"/>
                <w:sz w:val="20"/>
                <w:szCs w:val="20"/>
              </w:rPr>
            </w:pPr>
            <w:r w:rsidRPr="00392120">
              <w:rPr>
                <w:rFonts w:ascii="Times New Roman" w:hAnsi="Times New Roman" w:cs="Times New Roman"/>
                <w:sz w:val="20"/>
                <w:szCs w:val="20"/>
              </w:rPr>
              <w:t>Расходы,</w:t>
            </w:r>
            <w:r w:rsidRPr="002348D4">
              <w:rPr>
                <w:rFonts w:ascii="Times New Roman" w:hAnsi="Times New Roman" w:cs="Times New Roman"/>
                <w:sz w:val="20"/>
                <w:szCs w:val="20"/>
              </w:rPr>
              <w:t xml:space="preserve"> классифицированные</w:t>
            </w:r>
            <w:r w:rsidRPr="00B64D91">
              <w:rPr>
                <w:rFonts w:ascii="Times New Roman" w:hAnsi="Times New Roman" w:cs="Times New Roman"/>
                <w:sz w:val="20"/>
                <w:szCs w:val="20"/>
              </w:rPr>
              <w:t xml:space="preserve"> как денежные потоки в рамках договора страхования в соответствии с пунктом </w:t>
            </w:r>
            <w:r w:rsidR="004A2349" w:rsidRPr="004A2349">
              <w:rPr>
                <w:rFonts w:ascii="Times New Roman" w:hAnsi="Times New Roman" w:cs="Times New Roman"/>
                <w:sz w:val="20"/>
                <w:szCs w:val="20"/>
              </w:rPr>
              <w:t>B</w:t>
            </w:r>
            <w:r w:rsidR="004A2349">
              <w:rPr>
                <w:rFonts w:ascii="Times New Roman" w:hAnsi="Times New Roman" w:cs="Times New Roman"/>
                <w:sz w:val="20"/>
                <w:szCs w:val="20"/>
              </w:rPr>
              <w:t>65</w:t>
            </w:r>
            <w:r w:rsidRPr="00B64D91">
              <w:rPr>
                <w:rFonts w:ascii="Times New Roman" w:hAnsi="Times New Roman" w:cs="Times New Roman"/>
                <w:sz w:val="20"/>
                <w:szCs w:val="20"/>
              </w:rPr>
              <w:t xml:space="preserve"> МСФО (IFRS)</w:t>
            </w:r>
            <w:r w:rsidR="006A3F07" w:rsidRPr="00B64D91">
              <w:rPr>
                <w:rFonts w:ascii="Times New Roman" w:hAnsi="Times New Roman" w:cs="Times New Roman"/>
                <w:sz w:val="20"/>
                <w:szCs w:val="20"/>
              </w:rPr>
              <w:t> </w:t>
            </w:r>
            <w:r w:rsidRPr="00B64D91">
              <w:rPr>
                <w:rFonts w:ascii="Times New Roman" w:hAnsi="Times New Roman" w:cs="Times New Roman"/>
                <w:sz w:val="20"/>
                <w:szCs w:val="20"/>
              </w:rPr>
              <w:t>17, относятся к расходам по страхованию</w:t>
            </w:r>
            <w:r w:rsidRPr="00B64D91">
              <w:rPr>
                <w:rStyle w:val="a6"/>
                <w:rFonts w:ascii="Times New Roman" w:hAnsi="Times New Roman" w:cs="Times New Roman"/>
                <w:sz w:val="24"/>
                <w:szCs w:val="24"/>
              </w:rPr>
              <w:footnoteReference w:id="50"/>
            </w:r>
            <w:r w:rsidRPr="00B64D91">
              <w:rPr>
                <w:rFonts w:ascii="Times New Roman" w:hAnsi="Times New Roman" w:cs="Times New Roman"/>
                <w:sz w:val="20"/>
                <w:szCs w:val="20"/>
              </w:rPr>
              <w:t xml:space="preserve"> и в состав общих и административных расходов не включаются.</w:t>
            </w:r>
          </w:p>
          <w:p w14:paraId="36FFB071" w14:textId="77777777" w:rsidR="004B4EFE" w:rsidRDefault="002B3E05" w:rsidP="004B4EFE">
            <w:pPr>
              <w:widowControl w:val="0"/>
              <w:tabs>
                <w:tab w:val="left" w:pos="6048"/>
              </w:tabs>
              <w:spacing w:line="180" w:lineRule="atLeast"/>
              <w:ind w:firstLine="539"/>
              <w:jc w:val="both"/>
              <w:rPr>
                <w:rFonts w:ascii="Times New Roman" w:hAnsi="Times New Roman" w:cs="Times New Roman"/>
                <w:sz w:val="20"/>
                <w:szCs w:val="20"/>
              </w:rPr>
            </w:pPr>
            <w:r w:rsidRPr="00B64D91">
              <w:rPr>
                <w:rFonts w:ascii="Times New Roman" w:hAnsi="Times New Roman" w:cs="Times New Roman"/>
                <w:sz w:val="20"/>
                <w:szCs w:val="20"/>
              </w:rPr>
              <w:t>2) Расходы, включенные в состав расходов по страхованию, раскрываются по показателю 4 «Расходы по страхованию по группам договоров об обязательном пенсионном страховании, негосударственного пенсионного обеспечения и долгосрочных сбережений» таблицы 56.2</w:t>
            </w:r>
            <w:r w:rsidRPr="00B64D91">
              <w:rPr>
                <w:rStyle w:val="a6"/>
                <w:rFonts w:ascii="Times New Roman" w:hAnsi="Times New Roman" w:cs="Times New Roman"/>
                <w:sz w:val="24"/>
                <w:szCs w:val="24"/>
              </w:rPr>
              <w:footnoteReference w:id="51"/>
            </w:r>
            <w:r w:rsidRPr="00B64D91">
              <w:rPr>
                <w:rFonts w:ascii="Times New Roman" w:hAnsi="Times New Roman" w:cs="Times New Roman"/>
                <w:sz w:val="20"/>
                <w:szCs w:val="20"/>
              </w:rPr>
              <w:t>, а расходы, включенные в состав общих и административных расходов, по показателю 25 «Общие и административные расходы» таблицы 56.2.</w:t>
            </w:r>
          </w:p>
          <w:p w14:paraId="6C1F8D7D" w14:textId="0A209EE5" w:rsidR="006C4827" w:rsidRPr="006C4827" w:rsidRDefault="006C4827" w:rsidP="004B4EFE">
            <w:pPr>
              <w:widowControl w:val="0"/>
              <w:tabs>
                <w:tab w:val="left" w:pos="6048"/>
              </w:tabs>
              <w:spacing w:line="180" w:lineRule="atLeast"/>
              <w:ind w:firstLine="539"/>
              <w:jc w:val="both"/>
              <w:rPr>
                <w:rFonts w:ascii="Times New Roman" w:hAnsi="Times New Roman" w:cs="Times New Roman"/>
                <w:sz w:val="20"/>
                <w:szCs w:val="20"/>
              </w:rPr>
            </w:pPr>
            <w:r w:rsidRPr="006C4827">
              <w:rPr>
                <w:rFonts w:ascii="Times New Roman" w:hAnsi="Times New Roman" w:cs="Times New Roman"/>
                <w:sz w:val="20"/>
                <w:szCs w:val="20"/>
              </w:rPr>
              <w:t>Разъяснения в части составления отчетности по форме 0420252 «Общие сведения о деятельности негосударственного пенсионного фонда» будут направлены дополнительно.</w:t>
            </w:r>
          </w:p>
          <w:p w14:paraId="7B1E0D6E" w14:textId="4B8FBACC" w:rsidR="0075528F" w:rsidRPr="00B64D91" w:rsidRDefault="0075528F" w:rsidP="007D12C6">
            <w:pPr>
              <w:pStyle w:val="af4"/>
              <w:spacing w:before="0" w:beforeAutospacing="0" w:after="0" w:afterAutospacing="0" w:line="180" w:lineRule="atLeast"/>
              <w:ind w:left="540"/>
              <w:jc w:val="both"/>
              <w:rPr>
                <w:sz w:val="20"/>
                <w:szCs w:val="20"/>
              </w:rPr>
            </w:pPr>
          </w:p>
        </w:tc>
      </w:tr>
      <w:tr w:rsidR="004D008D" w:rsidRPr="00B64D91" w14:paraId="7CDFEEA8" w14:textId="77777777" w:rsidTr="009C121F">
        <w:tc>
          <w:tcPr>
            <w:tcW w:w="560" w:type="dxa"/>
            <w:shd w:val="clear" w:color="auto" w:fill="auto"/>
          </w:tcPr>
          <w:p w14:paraId="5EFE450F" w14:textId="77777777" w:rsidR="004D008D" w:rsidRPr="00B64D91" w:rsidRDefault="00431298" w:rsidP="009C121F">
            <w:pPr>
              <w:jc w:val="center"/>
              <w:rPr>
                <w:rFonts w:ascii="Times New Roman" w:hAnsi="Times New Roman" w:cs="Times New Roman"/>
                <w:sz w:val="20"/>
                <w:szCs w:val="20"/>
              </w:rPr>
            </w:pPr>
            <w:r w:rsidRPr="00B64D91">
              <w:rPr>
                <w:rFonts w:ascii="Times New Roman" w:hAnsi="Times New Roman" w:cs="Times New Roman"/>
                <w:sz w:val="20"/>
                <w:szCs w:val="20"/>
              </w:rPr>
              <w:t>40</w:t>
            </w:r>
          </w:p>
        </w:tc>
        <w:tc>
          <w:tcPr>
            <w:tcW w:w="7940" w:type="dxa"/>
            <w:shd w:val="clear" w:color="auto" w:fill="auto"/>
          </w:tcPr>
          <w:p w14:paraId="5BAC41BD" w14:textId="77777777" w:rsidR="00AA0B5B" w:rsidRPr="00B64D91" w:rsidRDefault="00AA0B5B" w:rsidP="009C121F">
            <w:pPr>
              <w:pStyle w:val="af0"/>
              <w:shd w:val="clear" w:color="auto" w:fill="auto"/>
              <w:ind w:firstLine="745"/>
              <w:jc w:val="both"/>
              <w:rPr>
                <w:sz w:val="20"/>
                <w:szCs w:val="20"/>
              </w:rPr>
            </w:pPr>
            <w:r w:rsidRPr="00B64D91">
              <w:rPr>
                <w:sz w:val="20"/>
                <w:szCs w:val="20"/>
              </w:rPr>
              <w:t xml:space="preserve">Строка 3 «Финансовые активы, в обязательном порядке классифицируемые как оцениваемые по справедливой стоимости через прибыль или убыток» и строка 4 «Финансовые активы, классифицируемые как оцениваемые по справедливой стоимости </w:t>
            </w:r>
            <w:r w:rsidRPr="00B64D91">
              <w:rPr>
                <w:sz w:val="20"/>
                <w:szCs w:val="20"/>
              </w:rPr>
              <w:lastRenderedPageBreak/>
              <w:t xml:space="preserve">через прибыль или убыток по усмотрению негосударственного пенсионного фонда» раздела </w:t>
            </w:r>
            <w:r w:rsidRPr="00B64D91">
              <w:rPr>
                <w:sz w:val="20"/>
                <w:szCs w:val="20"/>
                <w:lang w:val="en-US" w:bidi="en-US"/>
              </w:rPr>
              <w:t>I</w:t>
            </w:r>
            <w:r w:rsidRPr="00B64D91">
              <w:rPr>
                <w:sz w:val="20"/>
                <w:szCs w:val="20"/>
                <w:lang w:bidi="en-US"/>
              </w:rPr>
              <w:t xml:space="preserve"> </w:t>
            </w:r>
            <w:proofErr w:type="gramStart"/>
            <w:r w:rsidRPr="00B64D91">
              <w:rPr>
                <w:sz w:val="20"/>
                <w:szCs w:val="20"/>
              </w:rPr>
              <w:t>«Активы» Баланса</w:t>
            </w:r>
            <w:proofErr w:type="gramEnd"/>
            <w:r w:rsidRPr="00B64D91">
              <w:rPr>
                <w:sz w:val="20"/>
                <w:szCs w:val="20"/>
              </w:rPr>
              <w:t xml:space="preserve"> содержат данные по учету финансовых активов, оцениваемых по справедливой стоимости через прибыль или убыток. Показатель строки 3 имеет критерий классификации «в обязательном порядке», а показатель строки 4 - «по усмотрению негосударственного пенсионного фонда».</w:t>
            </w:r>
          </w:p>
          <w:p w14:paraId="7A62E213" w14:textId="77777777" w:rsidR="004D008D" w:rsidRPr="00B64D91" w:rsidRDefault="00AA0B5B" w:rsidP="009C121F">
            <w:pPr>
              <w:pStyle w:val="20"/>
              <w:shd w:val="clear" w:color="auto" w:fill="auto"/>
              <w:tabs>
                <w:tab w:val="left" w:pos="2158"/>
              </w:tabs>
              <w:spacing w:before="0" w:after="0" w:line="240" w:lineRule="auto"/>
              <w:ind w:firstLine="745"/>
              <w:rPr>
                <w:sz w:val="20"/>
                <w:szCs w:val="20"/>
              </w:rPr>
            </w:pPr>
            <w:r w:rsidRPr="00B64D91">
              <w:rPr>
                <w:sz w:val="20"/>
                <w:szCs w:val="20"/>
              </w:rPr>
              <w:t xml:space="preserve">Правильно ли мы понимаем, что строка 3 Баланса заполняется на основании данных по финансовым активам, которые не прошли </w:t>
            </w:r>
            <w:r w:rsidRPr="00B64D91">
              <w:rPr>
                <w:sz w:val="20"/>
                <w:szCs w:val="20"/>
                <w:lang w:val="en-US" w:bidi="en-US"/>
              </w:rPr>
              <w:t>SPPI</w:t>
            </w:r>
            <w:r w:rsidRPr="00B64D91">
              <w:rPr>
                <w:sz w:val="20"/>
                <w:szCs w:val="20"/>
              </w:rPr>
              <w:t xml:space="preserve">-тест, а строка 4 - на основании данных по финансовым активам, которые прошли </w:t>
            </w:r>
            <w:r w:rsidRPr="00B64D91">
              <w:rPr>
                <w:sz w:val="20"/>
                <w:szCs w:val="20"/>
                <w:lang w:val="en-US" w:bidi="en-US"/>
              </w:rPr>
              <w:t>SPPI</w:t>
            </w:r>
            <w:r w:rsidRPr="00B64D91">
              <w:rPr>
                <w:sz w:val="20"/>
                <w:szCs w:val="20"/>
              </w:rPr>
              <w:t>-тест, но по усмотрению фонда находятся в портфеле для «продажи»?</w:t>
            </w:r>
          </w:p>
        </w:tc>
        <w:tc>
          <w:tcPr>
            <w:tcW w:w="6161" w:type="dxa"/>
            <w:shd w:val="clear" w:color="auto" w:fill="auto"/>
          </w:tcPr>
          <w:p w14:paraId="2B394E94" w14:textId="4DE19F6B" w:rsidR="00752D40" w:rsidRPr="00B64D91" w:rsidRDefault="00752D40" w:rsidP="00C639BB">
            <w:pPr>
              <w:pStyle w:val="Default"/>
              <w:ind w:firstLine="540"/>
              <w:jc w:val="both"/>
              <w:rPr>
                <w:sz w:val="20"/>
                <w:szCs w:val="20"/>
              </w:rPr>
            </w:pPr>
            <w:r w:rsidRPr="00B64D91">
              <w:rPr>
                <w:sz w:val="20"/>
                <w:szCs w:val="20"/>
              </w:rPr>
              <w:lastRenderedPageBreak/>
              <w:t>Фонд должен оценивать долговой финансовый актив по справедливой стоимости через прибыль или убыток в случае, указанном в пункте 4.1.4 МСФО (</w:t>
            </w:r>
            <w:r w:rsidRPr="00CB58BA">
              <w:rPr>
                <w:sz w:val="20"/>
                <w:szCs w:val="20"/>
              </w:rPr>
              <w:t>IFRS</w:t>
            </w:r>
            <w:r w:rsidRPr="00B64D91">
              <w:rPr>
                <w:sz w:val="20"/>
                <w:szCs w:val="20"/>
              </w:rPr>
              <w:t>) 9.</w:t>
            </w:r>
            <w:r w:rsidR="004C65D2" w:rsidRPr="00B64D91">
              <w:rPr>
                <w:sz w:val="20"/>
                <w:szCs w:val="20"/>
              </w:rPr>
              <w:t xml:space="preserve"> В этом случае, долговой </w:t>
            </w:r>
            <w:r w:rsidR="004C65D2" w:rsidRPr="00B64D91">
              <w:rPr>
                <w:sz w:val="20"/>
                <w:szCs w:val="20"/>
              </w:rPr>
              <w:lastRenderedPageBreak/>
              <w:t>финансовый актив раскрывается по строке показателя 3 «</w:t>
            </w:r>
            <w:r w:rsidR="004C65D2" w:rsidRPr="00CB58BA">
              <w:rPr>
                <w:sz w:val="20"/>
                <w:szCs w:val="20"/>
              </w:rPr>
              <w:t>Ф</w:t>
            </w:r>
            <w:r w:rsidR="004C65D2" w:rsidRPr="00B64D91">
              <w:rPr>
                <w:sz w:val="20"/>
                <w:szCs w:val="20"/>
              </w:rPr>
              <w:t>инансовые активы, в обязательном порядке классифицируемые как оцениваемые по справедливой стоимости через прибыль или убыток» бухгалтерского баланса негосударственного пенсионного фонда.</w:t>
            </w:r>
          </w:p>
          <w:p w14:paraId="1531D037" w14:textId="77777777" w:rsidR="004D008D" w:rsidRDefault="00752D40" w:rsidP="009C121F">
            <w:pPr>
              <w:pStyle w:val="Default"/>
              <w:ind w:firstLine="459"/>
              <w:jc w:val="both"/>
              <w:rPr>
                <w:sz w:val="20"/>
                <w:szCs w:val="20"/>
              </w:rPr>
            </w:pPr>
            <w:r w:rsidRPr="00B64D91">
              <w:rPr>
                <w:sz w:val="20"/>
                <w:szCs w:val="20"/>
              </w:rPr>
              <w:t>Фонд вправе по собственному усмотрению классифицировать долговой финансовый актив в категорию финансовых активов, оцениваемых по справедливой стоимости через прибыль или убыток, при выполнении условия, установленного пунктом 4.1.5 МСФО (</w:t>
            </w:r>
            <w:r w:rsidRPr="00CB58BA">
              <w:rPr>
                <w:sz w:val="20"/>
                <w:szCs w:val="20"/>
              </w:rPr>
              <w:t>IFRS</w:t>
            </w:r>
            <w:r w:rsidRPr="00B64D91">
              <w:rPr>
                <w:sz w:val="20"/>
                <w:szCs w:val="20"/>
              </w:rPr>
              <w:t>) 9.</w:t>
            </w:r>
            <w:r w:rsidR="004C65D2" w:rsidRPr="00B64D91">
              <w:rPr>
                <w:sz w:val="20"/>
                <w:szCs w:val="20"/>
              </w:rPr>
              <w:t xml:space="preserve"> Классифицированный таким образом долговой финансовый актив раскрывается по строке показателя 4 «</w:t>
            </w:r>
            <w:r w:rsidR="004C65D2" w:rsidRPr="00CB58BA">
              <w:rPr>
                <w:sz w:val="20"/>
                <w:szCs w:val="20"/>
              </w:rPr>
              <w:t>Ф</w:t>
            </w:r>
            <w:r w:rsidR="004C65D2" w:rsidRPr="00B64D91">
              <w:rPr>
                <w:sz w:val="20"/>
                <w:szCs w:val="20"/>
              </w:rPr>
              <w:t>инансовые активы, классифицируемые как оцениваемые по справедливой стоимости через прибыль или убыток по усмотрению негосударственного пенсионного фонда» бухгалтерского баланса фонда.</w:t>
            </w:r>
          </w:p>
          <w:p w14:paraId="3E87DAC1" w14:textId="5297EF34" w:rsidR="0075528F" w:rsidRPr="00CB58BA" w:rsidRDefault="0075528F" w:rsidP="009C121F">
            <w:pPr>
              <w:pStyle w:val="Default"/>
              <w:ind w:firstLine="459"/>
              <w:jc w:val="both"/>
              <w:rPr>
                <w:sz w:val="20"/>
                <w:szCs w:val="20"/>
              </w:rPr>
            </w:pPr>
          </w:p>
        </w:tc>
      </w:tr>
      <w:tr w:rsidR="004D008D" w:rsidRPr="00B64D91" w14:paraId="63B3E9FA" w14:textId="77777777" w:rsidTr="009C121F">
        <w:tc>
          <w:tcPr>
            <w:tcW w:w="560" w:type="dxa"/>
            <w:shd w:val="clear" w:color="auto" w:fill="auto"/>
          </w:tcPr>
          <w:p w14:paraId="35D3AD5A" w14:textId="77777777" w:rsidR="004D008D" w:rsidRPr="00B64D91" w:rsidRDefault="00431298" w:rsidP="009C121F">
            <w:pPr>
              <w:jc w:val="center"/>
              <w:rPr>
                <w:rFonts w:ascii="Times New Roman" w:hAnsi="Times New Roman" w:cs="Times New Roman"/>
                <w:sz w:val="20"/>
                <w:szCs w:val="20"/>
              </w:rPr>
            </w:pPr>
            <w:r w:rsidRPr="00B64D91">
              <w:rPr>
                <w:rFonts w:ascii="Times New Roman" w:hAnsi="Times New Roman" w:cs="Times New Roman"/>
                <w:sz w:val="20"/>
                <w:szCs w:val="20"/>
              </w:rPr>
              <w:lastRenderedPageBreak/>
              <w:t>41</w:t>
            </w:r>
          </w:p>
        </w:tc>
        <w:tc>
          <w:tcPr>
            <w:tcW w:w="7940" w:type="dxa"/>
            <w:shd w:val="clear" w:color="auto" w:fill="auto"/>
          </w:tcPr>
          <w:p w14:paraId="14AE152A" w14:textId="1D3036FB" w:rsidR="00AA0B5B" w:rsidRPr="00B64D91" w:rsidRDefault="00AA0B5B" w:rsidP="009C121F">
            <w:pPr>
              <w:pStyle w:val="af0"/>
              <w:shd w:val="clear" w:color="auto" w:fill="auto"/>
              <w:ind w:firstLine="745"/>
              <w:jc w:val="both"/>
              <w:rPr>
                <w:sz w:val="20"/>
                <w:szCs w:val="20"/>
              </w:rPr>
            </w:pPr>
            <w:r w:rsidRPr="00B64D91">
              <w:rPr>
                <w:sz w:val="20"/>
                <w:szCs w:val="20"/>
              </w:rPr>
              <w:t xml:space="preserve">Строка 26 «Финансовые обязательства, в обязательном порядке классифицируемые как оцениваемые по справедливой стоимости через прибыль или убыток» и строка 27 «Финансовые обязательства, классифицируемые как оцениваемые по справедливой стоимости через прибыль или убыток по усмотрению негосударственного пенсионного фонда» раздела </w:t>
            </w:r>
            <w:r w:rsidRPr="00B64D91">
              <w:rPr>
                <w:sz w:val="20"/>
                <w:szCs w:val="20"/>
                <w:lang w:val="en-US" w:bidi="en-US"/>
              </w:rPr>
              <w:t>II</w:t>
            </w:r>
            <w:r w:rsidRPr="00B64D91">
              <w:rPr>
                <w:sz w:val="20"/>
                <w:szCs w:val="20"/>
                <w:lang w:bidi="en-US"/>
              </w:rPr>
              <w:t xml:space="preserve"> </w:t>
            </w:r>
            <w:proofErr w:type="gramStart"/>
            <w:r w:rsidR="00886213">
              <w:rPr>
                <w:sz w:val="20"/>
                <w:szCs w:val="20"/>
              </w:rPr>
              <w:t xml:space="preserve">«Обязательства» </w:t>
            </w:r>
            <w:r w:rsidRPr="00B64D91">
              <w:rPr>
                <w:sz w:val="20"/>
                <w:szCs w:val="20"/>
              </w:rPr>
              <w:t>Баланса</w:t>
            </w:r>
            <w:proofErr w:type="gramEnd"/>
            <w:r w:rsidRPr="00B64D91">
              <w:rPr>
                <w:sz w:val="20"/>
                <w:szCs w:val="20"/>
              </w:rPr>
              <w:t xml:space="preserve"> содержат данные по учету финансовых обязательств, оцениваемых по справедливой стоимости через прибыль или убыток. Показатель строки 26 имеет критерий классификации «в обязательном порядке», а показатель строки 27 - «по усмотрению негосударственного пенсионного фонда».</w:t>
            </w:r>
          </w:p>
          <w:p w14:paraId="756E99F6" w14:textId="77777777" w:rsidR="004D008D" w:rsidRPr="00B64D91" w:rsidRDefault="00AA0B5B" w:rsidP="009C121F">
            <w:pPr>
              <w:pStyle w:val="20"/>
              <w:shd w:val="clear" w:color="auto" w:fill="auto"/>
              <w:tabs>
                <w:tab w:val="left" w:pos="2158"/>
              </w:tabs>
              <w:spacing w:before="0" w:after="0" w:line="240" w:lineRule="auto"/>
              <w:ind w:firstLine="745"/>
              <w:rPr>
                <w:sz w:val="20"/>
                <w:szCs w:val="20"/>
              </w:rPr>
            </w:pPr>
            <w:r w:rsidRPr="00B64D91">
              <w:rPr>
                <w:sz w:val="20"/>
                <w:szCs w:val="20"/>
              </w:rPr>
              <w:t>Просим пояснить, каким образом и по таким критериям происходит разделение финансовых обязательств, оцениваемые по справедливой стоимости через прибыль или убыток, для отражения в строках 26 и 27 Баланса?</w:t>
            </w:r>
          </w:p>
        </w:tc>
        <w:tc>
          <w:tcPr>
            <w:tcW w:w="6161" w:type="dxa"/>
            <w:shd w:val="clear" w:color="auto" w:fill="auto"/>
          </w:tcPr>
          <w:p w14:paraId="44F2D44D" w14:textId="7803375A" w:rsidR="00752D40" w:rsidRPr="00B64D91" w:rsidRDefault="00752D40" w:rsidP="00C639BB">
            <w:pPr>
              <w:pStyle w:val="Default"/>
              <w:ind w:firstLine="459"/>
              <w:jc w:val="both"/>
              <w:rPr>
                <w:sz w:val="20"/>
                <w:szCs w:val="20"/>
              </w:rPr>
            </w:pPr>
            <w:r w:rsidRPr="00B64D91">
              <w:rPr>
                <w:sz w:val="20"/>
                <w:szCs w:val="20"/>
              </w:rPr>
              <w:t>Фонд должен оценивать финансовое обязательство по справедливой стоимости через прибыль или убыток в случае, указанном в подпункте (а) пункта 4.2.1 МСФО (</w:t>
            </w:r>
            <w:r w:rsidRPr="00CB58BA">
              <w:rPr>
                <w:sz w:val="20"/>
                <w:szCs w:val="20"/>
              </w:rPr>
              <w:t>IFRS</w:t>
            </w:r>
            <w:r w:rsidRPr="00B64D91">
              <w:rPr>
                <w:sz w:val="20"/>
                <w:szCs w:val="20"/>
              </w:rPr>
              <w:t>) 9.</w:t>
            </w:r>
            <w:r w:rsidR="00B64D91">
              <w:rPr>
                <w:sz w:val="20"/>
                <w:szCs w:val="20"/>
              </w:rPr>
              <w:t xml:space="preserve"> </w:t>
            </w:r>
            <w:r w:rsidR="00B64D91" w:rsidRPr="00B64D91">
              <w:rPr>
                <w:sz w:val="20"/>
                <w:szCs w:val="20"/>
              </w:rPr>
              <w:t>В этом случае</w:t>
            </w:r>
            <w:r w:rsidR="00CB58BA">
              <w:rPr>
                <w:sz w:val="20"/>
                <w:szCs w:val="20"/>
              </w:rPr>
              <w:t xml:space="preserve">, </w:t>
            </w:r>
            <w:r w:rsidR="00CB58BA" w:rsidRPr="00CB58BA">
              <w:rPr>
                <w:sz w:val="20"/>
                <w:szCs w:val="20"/>
              </w:rPr>
              <w:t>финансовое обязательство</w:t>
            </w:r>
            <w:r w:rsidR="00B64D91" w:rsidRPr="00B64D91">
              <w:rPr>
                <w:sz w:val="20"/>
                <w:szCs w:val="20"/>
              </w:rPr>
              <w:t xml:space="preserve"> раскрывается по строке показателя</w:t>
            </w:r>
            <w:r w:rsidR="00CB58BA">
              <w:rPr>
                <w:sz w:val="20"/>
                <w:szCs w:val="20"/>
              </w:rPr>
              <w:t> 26</w:t>
            </w:r>
            <w:r w:rsidR="00B64D91" w:rsidRPr="00B64D91">
              <w:rPr>
                <w:sz w:val="20"/>
                <w:szCs w:val="20"/>
              </w:rPr>
              <w:t xml:space="preserve"> «</w:t>
            </w:r>
            <w:r w:rsidR="00CB58BA">
              <w:rPr>
                <w:sz w:val="20"/>
                <w:szCs w:val="20"/>
              </w:rPr>
              <w:t>Ф</w:t>
            </w:r>
            <w:r w:rsidR="00CB58BA" w:rsidRPr="00CB58BA">
              <w:rPr>
                <w:sz w:val="20"/>
                <w:szCs w:val="20"/>
              </w:rPr>
              <w:t>инансовые обязательства, в обязательном порядке классифицируемые как оцениваемые по справедливой стоимости через прибыль или убыток</w:t>
            </w:r>
            <w:r w:rsidR="00B64D91" w:rsidRPr="00B64D91">
              <w:rPr>
                <w:sz w:val="20"/>
                <w:szCs w:val="20"/>
              </w:rPr>
              <w:t>» бухгалтерского баланса негосударственного пенсионного фонда.</w:t>
            </w:r>
          </w:p>
          <w:p w14:paraId="330D7984" w14:textId="77777777" w:rsidR="004D008D" w:rsidRDefault="00752D40" w:rsidP="009C121F">
            <w:pPr>
              <w:pStyle w:val="Default"/>
              <w:ind w:firstLine="459"/>
              <w:jc w:val="both"/>
              <w:rPr>
                <w:sz w:val="20"/>
                <w:szCs w:val="20"/>
              </w:rPr>
            </w:pPr>
            <w:r w:rsidRPr="00B64D91">
              <w:rPr>
                <w:sz w:val="20"/>
                <w:szCs w:val="20"/>
              </w:rPr>
              <w:t>Фонд вправе по собственному усмотрению классифицировать финансовые обязательства в категорию финансовых обязательств, оцениваемых по справедливой стоимости через прибыль или убыток, при выполнении одного из условий, установленных пунктом 4.2.2 МСФО (</w:t>
            </w:r>
            <w:r w:rsidRPr="00CB58BA">
              <w:rPr>
                <w:sz w:val="20"/>
                <w:szCs w:val="20"/>
              </w:rPr>
              <w:t>IFRS</w:t>
            </w:r>
            <w:r w:rsidR="00CB58BA">
              <w:rPr>
                <w:sz w:val="20"/>
                <w:szCs w:val="20"/>
              </w:rPr>
              <w:t>) 9. Классифицированные</w:t>
            </w:r>
            <w:r w:rsidR="00CB58BA" w:rsidRPr="00B64D91">
              <w:rPr>
                <w:sz w:val="20"/>
                <w:szCs w:val="20"/>
              </w:rPr>
              <w:t xml:space="preserve"> таким образом финансовы</w:t>
            </w:r>
            <w:r w:rsidR="00CB58BA">
              <w:rPr>
                <w:sz w:val="20"/>
                <w:szCs w:val="20"/>
              </w:rPr>
              <w:t>е</w:t>
            </w:r>
            <w:r w:rsidR="00CB58BA" w:rsidRPr="00B64D91">
              <w:rPr>
                <w:sz w:val="20"/>
                <w:szCs w:val="20"/>
              </w:rPr>
              <w:t xml:space="preserve"> </w:t>
            </w:r>
            <w:r w:rsidR="00CB58BA">
              <w:rPr>
                <w:sz w:val="20"/>
                <w:szCs w:val="20"/>
              </w:rPr>
              <w:t>обязательства</w:t>
            </w:r>
            <w:r w:rsidR="00CB58BA" w:rsidRPr="00B64D91">
              <w:rPr>
                <w:sz w:val="20"/>
                <w:szCs w:val="20"/>
              </w:rPr>
              <w:t xml:space="preserve"> раскрыва</w:t>
            </w:r>
            <w:r w:rsidR="00CB58BA">
              <w:rPr>
                <w:sz w:val="20"/>
                <w:szCs w:val="20"/>
              </w:rPr>
              <w:t>ю</w:t>
            </w:r>
            <w:r w:rsidR="00CB58BA" w:rsidRPr="00B64D91">
              <w:rPr>
                <w:sz w:val="20"/>
                <w:szCs w:val="20"/>
              </w:rPr>
              <w:t xml:space="preserve">тся по строке показателя </w:t>
            </w:r>
            <w:r w:rsidR="00CB58BA">
              <w:rPr>
                <w:sz w:val="20"/>
                <w:szCs w:val="20"/>
              </w:rPr>
              <w:t>27</w:t>
            </w:r>
            <w:r w:rsidR="00CB58BA" w:rsidRPr="00B64D91">
              <w:rPr>
                <w:sz w:val="20"/>
                <w:szCs w:val="20"/>
              </w:rPr>
              <w:t xml:space="preserve"> «</w:t>
            </w:r>
            <w:r w:rsidR="00CB58BA">
              <w:t xml:space="preserve"> </w:t>
            </w:r>
            <w:r w:rsidR="00CB58BA" w:rsidRPr="00CB58BA">
              <w:rPr>
                <w:sz w:val="20"/>
                <w:szCs w:val="20"/>
              </w:rPr>
              <w:t>финансовые обязательства, классифицируемые как оцениваемые по справедливой стоимости через прибыль или убыток по усмотрению негосударственного пенсионного фонда</w:t>
            </w:r>
            <w:r w:rsidR="00CB58BA" w:rsidRPr="00B64D91">
              <w:rPr>
                <w:sz w:val="20"/>
                <w:szCs w:val="20"/>
              </w:rPr>
              <w:t>» бухгалтерского баланса фонда.</w:t>
            </w:r>
          </w:p>
          <w:p w14:paraId="2F156AEE" w14:textId="52BA64D1" w:rsidR="0075528F" w:rsidRPr="00CB58BA" w:rsidRDefault="0075528F" w:rsidP="009C121F">
            <w:pPr>
              <w:pStyle w:val="Default"/>
              <w:ind w:firstLine="459"/>
              <w:jc w:val="both"/>
              <w:rPr>
                <w:sz w:val="20"/>
                <w:szCs w:val="20"/>
              </w:rPr>
            </w:pPr>
          </w:p>
        </w:tc>
      </w:tr>
      <w:tr w:rsidR="00886213" w:rsidRPr="00B64D91" w14:paraId="419D99F6" w14:textId="77777777" w:rsidTr="009C121F">
        <w:tc>
          <w:tcPr>
            <w:tcW w:w="560" w:type="dxa"/>
            <w:shd w:val="clear" w:color="auto" w:fill="auto"/>
          </w:tcPr>
          <w:p w14:paraId="12724171" w14:textId="5DBA0CEE" w:rsidR="00886213" w:rsidRPr="00B64D91" w:rsidRDefault="00886213" w:rsidP="00886213">
            <w:pPr>
              <w:jc w:val="center"/>
              <w:rPr>
                <w:rFonts w:ascii="Times New Roman" w:hAnsi="Times New Roman" w:cs="Times New Roman"/>
                <w:sz w:val="20"/>
                <w:szCs w:val="20"/>
              </w:rPr>
            </w:pPr>
            <w:r>
              <w:rPr>
                <w:rFonts w:ascii="Times New Roman" w:hAnsi="Times New Roman" w:cs="Times New Roman"/>
                <w:sz w:val="20"/>
                <w:szCs w:val="20"/>
              </w:rPr>
              <w:t>42</w:t>
            </w:r>
          </w:p>
        </w:tc>
        <w:tc>
          <w:tcPr>
            <w:tcW w:w="7940" w:type="dxa"/>
            <w:shd w:val="clear" w:color="auto" w:fill="auto"/>
          </w:tcPr>
          <w:p w14:paraId="4D875F14" w14:textId="77777777" w:rsidR="00886213" w:rsidRPr="00B64D91" w:rsidRDefault="00886213" w:rsidP="00886213">
            <w:pPr>
              <w:pStyle w:val="af0"/>
              <w:shd w:val="clear" w:color="auto" w:fill="auto"/>
              <w:ind w:firstLine="745"/>
              <w:jc w:val="both"/>
              <w:rPr>
                <w:sz w:val="20"/>
                <w:szCs w:val="20"/>
              </w:rPr>
            </w:pPr>
            <w:r w:rsidRPr="00B64D91">
              <w:rPr>
                <w:sz w:val="20"/>
                <w:szCs w:val="20"/>
              </w:rPr>
              <w:t>В соответствии с п.2.7. Порядка и сроков составления отчетности по форме 0420253 «Оперативный отчет о деятельности негосударственного пенсионного фонда» (далее - форма 0420253) Указания 6796-У по строке 19 «Расходы на оплату услуг (вознаграждение) управляющей компании» указывается общая сумма вознаграждения управляющей компании и необходимых расходов управляющей компании, непосредственно связанных с размещением средств пенсионных резервов, оплаченных за счет средств пенсионных резервов в соответствии с частью 5 статьи 25 299-ФЗ</w:t>
            </w:r>
            <w:r w:rsidRPr="00B64D91">
              <w:rPr>
                <w:rStyle w:val="a6"/>
                <w:sz w:val="20"/>
                <w:szCs w:val="20"/>
              </w:rPr>
              <w:footnoteReference w:id="52"/>
            </w:r>
            <w:r w:rsidRPr="00B64D91">
              <w:rPr>
                <w:sz w:val="20"/>
                <w:szCs w:val="20"/>
              </w:rPr>
              <w:t xml:space="preserve"> и п.10 статьи 35.4 75-ФЗ.</w:t>
            </w:r>
          </w:p>
          <w:p w14:paraId="44455614" w14:textId="5D576A57" w:rsidR="00886213" w:rsidRPr="00B64D91" w:rsidRDefault="00886213" w:rsidP="00886213">
            <w:pPr>
              <w:pStyle w:val="af0"/>
              <w:shd w:val="clear" w:color="auto" w:fill="auto"/>
              <w:ind w:firstLine="745"/>
              <w:jc w:val="both"/>
              <w:rPr>
                <w:sz w:val="20"/>
                <w:szCs w:val="20"/>
              </w:rPr>
            </w:pPr>
            <w:r w:rsidRPr="00B64D91">
              <w:rPr>
                <w:sz w:val="20"/>
                <w:szCs w:val="20"/>
              </w:rPr>
              <w:t xml:space="preserve">Правильно ли мы понимаем, что по строке 19 формы 0420253 отражается </w:t>
            </w:r>
            <w:r w:rsidRPr="00B64D91">
              <w:rPr>
                <w:sz w:val="20"/>
                <w:szCs w:val="20"/>
              </w:rPr>
              <w:lastRenderedPageBreak/>
              <w:t>комиссии биржи и брокера, уплачиваемые по операциям доверительного управляющего по приобретению ценных бумаг, классифицируемые как оцениваемые по справедливой стоимости через прибыль или убыток, и не включаемые в стоимость ценных бумаг в соответствии с п. 3.5 Положения 494-П?</w:t>
            </w:r>
          </w:p>
        </w:tc>
        <w:tc>
          <w:tcPr>
            <w:tcW w:w="6161" w:type="dxa"/>
            <w:shd w:val="clear" w:color="auto" w:fill="auto"/>
          </w:tcPr>
          <w:p w14:paraId="7D3973C2" w14:textId="2BC4F48A" w:rsidR="00886213" w:rsidRPr="00A01939" w:rsidRDefault="00886213" w:rsidP="00886213">
            <w:pPr>
              <w:pStyle w:val="Default"/>
              <w:ind w:firstLine="459"/>
              <w:jc w:val="both"/>
              <w:rPr>
                <w:sz w:val="20"/>
                <w:szCs w:val="20"/>
              </w:rPr>
            </w:pPr>
            <w:r w:rsidRPr="00A01939">
              <w:rPr>
                <w:sz w:val="20"/>
                <w:szCs w:val="20"/>
              </w:rPr>
              <w:lastRenderedPageBreak/>
              <w:t>В соответствии с пунктом 10 статьи 35</w:t>
            </w:r>
            <w:r w:rsidRPr="00A01939">
              <w:rPr>
                <w:sz w:val="20"/>
                <w:szCs w:val="20"/>
                <w:vertAlign w:val="superscript"/>
              </w:rPr>
              <w:t>4</w:t>
            </w:r>
            <w:r w:rsidRPr="00A01939">
              <w:rPr>
                <w:sz w:val="20"/>
                <w:szCs w:val="20"/>
              </w:rPr>
              <w:t xml:space="preserve"> Федерального закона </w:t>
            </w:r>
            <w:r>
              <w:rPr>
                <w:sz w:val="20"/>
                <w:szCs w:val="20"/>
              </w:rPr>
              <w:br/>
            </w:r>
            <w:r w:rsidRPr="00A01939">
              <w:rPr>
                <w:sz w:val="20"/>
                <w:szCs w:val="20"/>
              </w:rPr>
              <w:t>№ 75-ФЗ перечень необходимых расходов управляющей компании, осуществляющей доверительное управление средствами пенсионных резервов, непосредственно связанных с размещением средств пенсионных резервов, оплачиваемых за счет средств пенсионных резервов, устанавливается договором доверительного управления средствами пенсионных резервов.</w:t>
            </w:r>
          </w:p>
          <w:p w14:paraId="201AD5C9" w14:textId="77777777" w:rsidR="00886213" w:rsidRPr="00A01939" w:rsidRDefault="00886213" w:rsidP="00886213">
            <w:pPr>
              <w:pStyle w:val="Default"/>
              <w:ind w:firstLine="459"/>
              <w:jc w:val="both"/>
              <w:rPr>
                <w:sz w:val="20"/>
                <w:szCs w:val="20"/>
              </w:rPr>
            </w:pPr>
            <w:r w:rsidRPr="00A01939">
              <w:rPr>
                <w:sz w:val="20"/>
                <w:szCs w:val="20"/>
              </w:rPr>
              <w:t xml:space="preserve">В случае если указанные в пункте 42 приложения к обращению расходы предусмотрены указанным перечнем необходимых расходов </w:t>
            </w:r>
            <w:r w:rsidRPr="00A01939">
              <w:rPr>
                <w:sz w:val="20"/>
                <w:szCs w:val="20"/>
              </w:rPr>
              <w:lastRenderedPageBreak/>
              <w:t>управляющей компании, такие расходы отражаются в составе показателя «Расходы на оплату услуг (вознаграждение) управляющей компании» раздела 1 отчетности по форме 0420253 «Оперативный отчет о деятельности негосударственного пенсионного фонда» (строка 19).</w:t>
            </w:r>
          </w:p>
          <w:p w14:paraId="408840AF" w14:textId="4B70E54D" w:rsidR="00886213" w:rsidRPr="00A01939" w:rsidRDefault="00886213" w:rsidP="00886213">
            <w:pPr>
              <w:pStyle w:val="Default"/>
              <w:ind w:firstLine="459"/>
              <w:jc w:val="both"/>
              <w:rPr>
                <w:sz w:val="20"/>
                <w:szCs w:val="20"/>
              </w:rPr>
            </w:pPr>
            <w:r w:rsidRPr="00A01939">
              <w:rPr>
                <w:sz w:val="20"/>
                <w:szCs w:val="20"/>
              </w:rPr>
              <w:t>Обращаем внимание, что по указанному показателю указывается общая сумма вознаграждения управляющей компании и необходимых расходов управляющей компании, непосредственно связанных с размещением средств пенсионных резервов, оплаченных за счет средств пенсионных резервов в соответствии с частью 5 статьи 25 Федерального закона № 299-ФЗ и пунктом 10 статьи 35</w:t>
            </w:r>
            <w:r w:rsidRPr="00A01939">
              <w:rPr>
                <w:sz w:val="20"/>
                <w:szCs w:val="20"/>
                <w:vertAlign w:val="superscript"/>
              </w:rPr>
              <w:t>4</w:t>
            </w:r>
            <w:r w:rsidRPr="00A01939">
              <w:rPr>
                <w:sz w:val="20"/>
                <w:szCs w:val="20"/>
              </w:rPr>
              <w:t xml:space="preserve"> Федерального закона № 75-ФЗ.</w:t>
            </w:r>
          </w:p>
          <w:p w14:paraId="330428CA" w14:textId="77777777" w:rsidR="00886213" w:rsidRPr="00B64D91" w:rsidRDefault="00886213" w:rsidP="00886213">
            <w:pPr>
              <w:pStyle w:val="Default"/>
              <w:ind w:firstLine="459"/>
              <w:jc w:val="both"/>
              <w:rPr>
                <w:sz w:val="20"/>
                <w:szCs w:val="20"/>
              </w:rPr>
            </w:pPr>
          </w:p>
        </w:tc>
      </w:tr>
      <w:tr w:rsidR="00886213" w:rsidRPr="00B64D91" w14:paraId="57D11566" w14:textId="77777777" w:rsidTr="009C121F">
        <w:tc>
          <w:tcPr>
            <w:tcW w:w="560" w:type="dxa"/>
            <w:shd w:val="clear" w:color="auto" w:fill="auto"/>
          </w:tcPr>
          <w:p w14:paraId="71F8C4F4" w14:textId="0B2EDCB3" w:rsidR="00886213" w:rsidRPr="00B64D91" w:rsidRDefault="00886213" w:rsidP="00886213">
            <w:pPr>
              <w:jc w:val="center"/>
              <w:rPr>
                <w:rFonts w:ascii="Times New Roman" w:hAnsi="Times New Roman" w:cs="Times New Roman"/>
                <w:sz w:val="20"/>
                <w:szCs w:val="20"/>
              </w:rPr>
            </w:pPr>
            <w:r>
              <w:rPr>
                <w:rFonts w:ascii="Times New Roman" w:hAnsi="Times New Roman" w:cs="Times New Roman"/>
                <w:sz w:val="20"/>
                <w:szCs w:val="20"/>
              </w:rPr>
              <w:t>43</w:t>
            </w:r>
          </w:p>
        </w:tc>
        <w:tc>
          <w:tcPr>
            <w:tcW w:w="7940" w:type="dxa"/>
            <w:shd w:val="clear" w:color="auto" w:fill="auto"/>
          </w:tcPr>
          <w:p w14:paraId="35D3644D" w14:textId="77777777" w:rsidR="00886213" w:rsidRPr="00B64D91" w:rsidRDefault="00886213" w:rsidP="00886213">
            <w:pPr>
              <w:pStyle w:val="af0"/>
              <w:shd w:val="clear" w:color="auto" w:fill="auto"/>
              <w:ind w:firstLine="745"/>
              <w:jc w:val="both"/>
              <w:rPr>
                <w:sz w:val="20"/>
                <w:szCs w:val="20"/>
              </w:rPr>
            </w:pPr>
            <w:r w:rsidRPr="00B64D91">
              <w:rPr>
                <w:sz w:val="20"/>
                <w:szCs w:val="20"/>
              </w:rPr>
              <w:t>В соответствии с п.9.3. раздела отчетности по форме 0420251 «Сведения об аффилированных лицах негосударственного пенсионного фонда» Указания 6796-У (в редакции от 13.03.2025, начало действия с 01.01.2026) (далее - форма 0420251) в разделе «идентификатор взаимосвязи между аффилированными лицами» указывается порядковый номер, присвоенный фондом каждой взаимосвязи в группе лиц.</w:t>
            </w:r>
          </w:p>
          <w:p w14:paraId="6FA8ACDD" w14:textId="09BBA6BB" w:rsidR="00886213" w:rsidRPr="00B64D91" w:rsidRDefault="00886213" w:rsidP="00886213">
            <w:pPr>
              <w:pStyle w:val="af0"/>
              <w:shd w:val="clear" w:color="auto" w:fill="auto"/>
              <w:ind w:firstLine="745"/>
              <w:jc w:val="both"/>
              <w:rPr>
                <w:sz w:val="20"/>
                <w:szCs w:val="20"/>
              </w:rPr>
            </w:pPr>
            <w:r w:rsidRPr="00B64D91">
              <w:rPr>
                <w:sz w:val="20"/>
                <w:szCs w:val="20"/>
              </w:rPr>
              <w:t>Просьба пояснить, что именно в целях составления формы 0420251 подразумевается под группой лиц в целях проставления порядкового номера идентификатора взаимосвязи между аффилированными лицами - группы лиц согласно определению статьи 9 «Группа лиц» 135-ФЗ</w:t>
            </w:r>
            <w:r w:rsidRPr="00B64D91">
              <w:rPr>
                <w:rStyle w:val="a6"/>
                <w:sz w:val="20"/>
                <w:szCs w:val="20"/>
              </w:rPr>
              <w:footnoteReference w:id="53"/>
            </w:r>
            <w:r w:rsidRPr="00B64D91">
              <w:rPr>
                <w:sz w:val="20"/>
                <w:szCs w:val="20"/>
              </w:rPr>
              <w:t xml:space="preserve"> либо группы, объединенные по определенным взаимосвязям в отношении каждого из аффилированных лиц?</w:t>
            </w:r>
          </w:p>
        </w:tc>
        <w:tc>
          <w:tcPr>
            <w:tcW w:w="6161" w:type="dxa"/>
            <w:shd w:val="clear" w:color="auto" w:fill="auto"/>
          </w:tcPr>
          <w:p w14:paraId="11B13125" w14:textId="458EE6D2" w:rsidR="00886213" w:rsidRPr="00A01939" w:rsidRDefault="00886213" w:rsidP="00886213">
            <w:pPr>
              <w:ind w:firstLine="606"/>
              <w:jc w:val="both"/>
              <w:rPr>
                <w:rFonts w:ascii="Times New Roman" w:hAnsi="Times New Roman" w:cs="Times New Roman"/>
                <w:sz w:val="20"/>
                <w:szCs w:val="20"/>
              </w:rPr>
            </w:pPr>
            <w:r w:rsidRPr="00A01939">
              <w:rPr>
                <w:rFonts w:ascii="Times New Roman" w:hAnsi="Times New Roman" w:cs="Times New Roman"/>
                <w:sz w:val="20"/>
                <w:szCs w:val="20"/>
              </w:rPr>
              <w:t xml:space="preserve">С учетом того, что одним из оснований </w:t>
            </w:r>
            <w:proofErr w:type="spellStart"/>
            <w:r w:rsidRPr="00A01939">
              <w:rPr>
                <w:rFonts w:ascii="Times New Roman" w:hAnsi="Times New Roman" w:cs="Times New Roman"/>
                <w:sz w:val="20"/>
                <w:szCs w:val="20"/>
              </w:rPr>
              <w:t>аффилированности</w:t>
            </w:r>
            <w:proofErr w:type="spellEnd"/>
            <w:r w:rsidRPr="00A01939">
              <w:rPr>
                <w:rFonts w:ascii="Times New Roman" w:hAnsi="Times New Roman" w:cs="Times New Roman"/>
                <w:sz w:val="20"/>
                <w:szCs w:val="20"/>
              </w:rPr>
              <w:t xml:space="preserve"> лица является принадлежность этого лица к группе лиц на основании одного или нескольких признаков, предусмотренных частью 1 статьи 9 Федерального закона № 135- ФЗ (код А2), каждое лицо, входящее в одну группу лиц с фондом в соответствии с частью 1 статьи 9 Федерального закона</w:t>
            </w:r>
            <w:r>
              <w:rPr>
                <w:rFonts w:ascii="Times New Roman" w:hAnsi="Times New Roman" w:cs="Times New Roman"/>
                <w:sz w:val="20"/>
                <w:szCs w:val="20"/>
              </w:rPr>
              <w:t xml:space="preserve"> </w:t>
            </w:r>
            <w:r w:rsidRPr="00A01939">
              <w:rPr>
                <w:rFonts w:ascii="Times New Roman" w:hAnsi="Times New Roman" w:cs="Times New Roman"/>
                <w:sz w:val="20"/>
                <w:szCs w:val="20"/>
              </w:rPr>
              <w:t>№ 135-ФЗ, является аффилированным лицом фонда (пункты 1, 3 Порядка и сроков составления отчетности по форме 0420251 «Сведения об аффилированных лицах негосударственного пенсионного фонда» (в редакции Указания Банка России № 7010-У</w:t>
            </w:r>
            <w:r w:rsidRPr="00A01939">
              <w:rPr>
                <w:rStyle w:val="a6"/>
                <w:rFonts w:ascii="Times New Roman" w:hAnsi="Times New Roman" w:cs="Times New Roman"/>
                <w:sz w:val="20"/>
                <w:szCs w:val="20"/>
              </w:rPr>
              <w:footnoteReference w:id="54"/>
            </w:r>
            <w:r w:rsidRPr="00A01939">
              <w:rPr>
                <w:rFonts w:ascii="Times New Roman" w:hAnsi="Times New Roman" w:cs="Times New Roman"/>
                <w:sz w:val="20"/>
                <w:szCs w:val="20"/>
              </w:rPr>
              <w:t>).</w:t>
            </w:r>
          </w:p>
          <w:p w14:paraId="55B70FD0" w14:textId="77777777" w:rsidR="00886213" w:rsidRPr="00A01939" w:rsidRDefault="00886213" w:rsidP="00886213">
            <w:pPr>
              <w:ind w:firstLine="606"/>
              <w:jc w:val="both"/>
              <w:rPr>
                <w:rFonts w:ascii="Times New Roman" w:hAnsi="Times New Roman" w:cs="Times New Roman"/>
                <w:sz w:val="20"/>
                <w:szCs w:val="20"/>
              </w:rPr>
            </w:pPr>
            <w:r w:rsidRPr="00A01939">
              <w:rPr>
                <w:rFonts w:ascii="Times New Roman" w:hAnsi="Times New Roman" w:cs="Times New Roman"/>
                <w:sz w:val="20"/>
                <w:szCs w:val="20"/>
              </w:rPr>
              <w:t>В соответствии с подпунктами 10.3, 10.4 пункта 10 указанного порядка информация по показателю «Основание принадлежности лиц к группе лиц, к которой принадлежит отчитывающаяся организация» отражается по каждой отдельной взаимосвязи между всеми аффилированными лицами, принадлежащими к группе лиц, к которой принадлежит фонд, в разрезе групп аналитических признаков «Идентификатор аффилированного лица (лицо 1)», «Идентификатор аффилированного лица (лицо 2)» и «Идентификатор взаимосвязи между аффилированными лицами».</w:t>
            </w:r>
          </w:p>
          <w:p w14:paraId="6AE68151" w14:textId="7736738A" w:rsidR="00886213" w:rsidRPr="00A01939" w:rsidRDefault="00886213" w:rsidP="00886213">
            <w:pPr>
              <w:ind w:firstLine="606"/>
              <w:jc w:val="both"/>
              <w:rPr>
                <w:rFonts w:ascii="Times New Roman" w:hAnsi="Times New Roman" w:cs="Times New Roman"/>
                <w:sz w:val="20"/>
                <w:szCs w:val="20"/>
              </w:rPr>
            </w:pPr>
            <w:r w:rsidRPr="00A01939">
              <w:rPr>
                <w:rFonts w:ascii="Times New Roman" w:hAnsi="Times New Roman" w:cs="Times New Roman"/>
                <w:sz w:val="20"/>
                <w:szCs w:val="20"/>
              </w:rPr>
              <w:t xml:space="preserve">Порядок отражения взаимосвязей между лицом 1 и лицом 2 приведен в подпунктах 10.1 и 10.2, коды оснований отнесения к группе лиц – в таблице подпункта 10.3 (коды соответствуют признакам, указанным в части 1 статьи 9 Федерального закона </w:t>
            </w:r>
            <w:r>
              <w:rPr>
                <w:rFonts w:ascii="Times New Roman" w:hAnsi="Times New Roman" w:cs="Times New Roman"/>
                <w:sz w:val="20"/>
                <w:szCs w:val="20"/>
              </w:rPr>
              <w:br/>
            </w:r>
            <w:r w:rsidRPr="00A01939">
              <w:rPr>
                <w:rFonts w:ascii="Times New Roman" w:hAnsi="Times New Roman" w:cs="Times New Roman"/>
                <w:sz w:val="20"/>
                <w:szCs w:val="20"/>
              </w:rPr>
              <w:t xml:space="preserve">№ 135-ФЗ). Таким образом, по показателю «Основание принадлежности лиц к группе лиц, к которой принадлежит отчитывающаяся организация» следует указать (с присвоением отдельного порядкового номера каждой взаимосвязи между лицом 1 и лицом 2) все взаимосвязи между каждым аффилированным лицом </w:t>
            </w:r>
            <w:r w:rsidRPr="00A01939">
              <w:rPr>
                <w:rFonts w:ascii="Times New Roman" w:hAnsi="Times New Roman" w:cs="Times New Roman"/>
                <w:sz w:val="20"/>
                <w:szCs w:val="20"/>
              </w:rPr>
              <w:lastRenderedPageBreak/>
              <w:t>и другим аффилированным лицом (другими аффилированными лицами – если лицо имеет связь с несколькими лицами в группе лиц), входящим (входящими) в группу лиц на основании части 1 статьи 9 Федерального закона № 135-ФЗ.</w:t>
            </w:r>
          </w:p>
          <w:p w14:paraId="34FC8D9A" w14:textId="77777777" w:rsidR="00886213" w:rsidRPr="00A01939" w:rsidRDefault="00886213" w:rsidP="00886213">
            <w:pPr>
              <w:pStyle w:val="Default"/>
              <w:ind w:firstLine="459"/>
              <w:jc w:val="both"/>
              <w:rPr>
                <w:sz w:val="20"/>
                <w:szCs w:val="20"/>
              </w:rPr>
            </w:pPr>
          </w:p>
        </w:tc>
      </w:tr>
      <w:tr w:rsidR="00886213" w:rsidRPr="00B64D91" w14:paraId="3C268487" w14:textId="77777777" w:rsidTr="009C121F">
        <w:tc>
          <w:tcPr>
            <w:tcW w:w="560" w:type="dxa"/>
            <w:shd w:val="clear" w:color="auto" w:fill="auto"/>
          </w:tcPr>
          <w:p w14:paraId="121A1B29" w14:textId="2CB6F2C8" w:rsidR="00886213" w:rsidRDefault="00886213" w:rsidP="00886213">
            <w:pPr>
              <w:jc w:val="center"/>
              <w:rPr>
                <w:rFonts w:ascii="Times New Roman" w:hAnsi="Times New Roman" w:cs="Times New Roman"/>
                <w:sz w:val="20"/>
                <w:szCs w:val="20"/>
              </w:rPr>
            </w:pPr>
            <w:r>
              <w:rPr>
                <w:rFonts w:ascii="Times New Roman" w:hAnsi="Times New Roman" w:cs="Times New Roman"/>
                <w:sz w:val="20"/>
                <w:szCs w:val="20"/>
              </w:rPr>
              <w:t>44</w:t>
            </w:r>
          </w:p>
        </w:tc>
        <w:tc>
          <w:tcPr>
            <w:tcW w:w="7940" w:type="dxa"/>
            <w:shd w:val="clear" w:color="auto" w:fill="auto"/>
          </w:tcPr>
          <w:p w14:paraId="0E66201E" w14:textId="77777777" w:rsidR="00886213" w:rsidRPr="00B64D91" w:rsidRDefault="00886213" w:rsidP="00886213">
            <w:pPr>
              <w:pStyle w:val="af0"/>
              <w:shd w:val="clear" w:color="auto" w:fill="auto"/>
              <w:ind w:firstLine="745"/>
              <w:jc w:val="both"/>
              <w:rPr>
                <w:sz w:val="20"/>
                <w:szCs w:val="20"/>
              </w:rPr>
            </w:pPr>
            <w:r w:rsidRPr="00B64D91">
              <w:rPr>
                <w:sz w:val="20"/>
                <w:szCs w:val="20"/>
              </w:rPr>
              <w:t>В соответствии с п.6 раздела формы 0420251 в случае наличия в группе лиц фонда кредитной организации состава группы лиц, которой идентичен составу группы лиц фонда, при заполнении регистрационного номера кредитной организации в отчетности по форме 0420251 фонд не представляет данные об иных аффилированных лицах фонда, принадлежащих к группе лиц, к которой принадлежат фонд и указанная кредитная организация, а также сведения об основаниях принадлежности указанных аффилированных лиц фонда к группе лиц, к которой принадлежат фонд и указанная кредитная организация.</w:t>
            </w:r>
          </w:p>
          <w:p w14:paraId="0E90A547" w14:textId="7EEAE481" w:rsidR="00886213" w:rsidRPr="00B64D91" w:rsidRDefault="00886213" w:rsidP="00886213">
            <w:pPr>
              <w:pStyle w:val="af0"/>
              <w:shd w:val="clear" w:color="auto" w:fill="auto"/>
              <w:ind w:firstLine="745"/>
              <w:jc w:val="both"/>
              <w:rPr>
                <w:sz w:val="20"/>
                <w:szCs w:val="20"/>
              </w:rPr>
            </w:pPr>
            <w:r w:rsidRPr="00B64D91">
              <w:rPr>
                <w:sz w:val="20"/>
                <w:szCs w:val="20"/>
              </w:rPr>
              <w:t>Правильно ли мы понимаем, что при наличии в группе лиц фонда действующей кредитной организации с идентичным составом группы лиц, то при заполнении соответствующих реквизитов кредитной организации, фонд не отражает и не предоставляет в форме 0420251 данные об аффилированных лицах фонда, принадлежащих к группе лиц, к которой принадлежат фонд и указанная кредитная организация?</w:t>
            </w:r>
          </w:p>
        </w:tc>
        <w:tc>
          <w:tcPr>
            <w:tcW w:w="6161" w:type="dxa"/>
            <w:shd w:val="clear" w:color="auto" w:fill="auto"/>
          </w:tcPr>
          <w:p w14:paraId="603D5ADA" w14:textId="31C9DF8D" w:rsidR="00886213" w:rsidRPr="003241BB" w:rsidRDefault="00886213" w:rsidP="00886213">
            <w:pPr>
              <w:ind w:firstLine="606"/>
              <w:jc w:val="both"/>
              <w:rPr>
                <w:rFonts w:ascii="Times New Roman" w:hAnsi="Times New Roman" w:cs="Times New Roman"/>
                <w:sz w:val="20"/>
                <w:szCs w:val="20"/>
              </w:rPr>
            </w:pPr>
            <w:r w:rsidRPr="003241BB">
              <w:rPr>
                <w:rFonts w:ascii="Times New Roman" w:hAnsi="Times New Roman" w:cs="Times New Roman"/>
                <w:sz w:val="20"/>
                <w:szCs w:val="20"/>
              </w:rPr>
              <w:t xml:space="preserve">В соответствии с пунктом 6 Порядка и сроков составления отчетности по форме 0420251 «Сведения об аффилированных лицах негосударственного пенсионного фонда» (в редакции Указания Банка России № 7010-У) в случае если аффилированное лицо фонда является действующей кредитной организацией и в соответствии с признаками, указанными в  части 1 статьи 9 Федерального закона </w:t>
            </w:r>
            <w:r w:rsidR="004B4EFE">
              <w:rPr>
                <w:rFonts w:ascii="Times New Roman" w:hAnsi="Times New Roman" w:cs="Times New Roman"/>
                <w:sz w:val="20"/>
                <w:szCs w:val="20"/>
              </w:rPr>
              <w:br/>
            </w:r>
            <w:r w:rsidRPr="003241BB">
              <w:rPr>
                <w:rFonts w:ascii="Times New Roman" w:hAnsi="Times New Roman" w:cs="Times New Roman"/>
                <w:sz w:val="20"/>
                <w:szCs w:val="20"/>
              </w:rPr>
              <w:t>№ 135-ФЗ, относится к группе лиц, к которой принадлежит фонд, в отчетности по форме 0420251 приводятся данные только об указанной кредитной организации; сведения об иных аффилированных лицах, принадлежащих к этой же группе лиц (к которой принадлежат фонд и указанная кредитная организация), в отчетности не отражаются.</w:t>
            </w:r>
          </w:p>
          <w:p w14:paraId="5E213CCE" w14:textId="77777777" w:rsidR="00886213" w:rsidRPr="00A01939" w:rsidRDefault="00886213" w:rsidP="00886213">
            <w:pPr>
              <w:ind w:firstLine="606"/>
              <w:jc w:val="both"/>
              <w:rPr>
                <w:rFonts w:ascii="Times New Roman" w:hAnsi="Times New Roman" w:cs="Times New Roman"/>
                <w:sz w:val="20"/>
                <w:szCs w:val="20"/>
              </w:rPr>
            </w:pPr>
          </w:p>
        </w:tc>
      </w:tr>
      <w:tr w:rsidR="00886213" w:rsidRPr="00B64D91" w14:paraId="71CA80FE" w14:textId="77777777" w:rsidTr="009C121F">
        <w:tc>
          <w:tcPr>
            <w:tcW w:w="560" w:type="dxa"/>
            <w:shd w:val="clear" w:color="auto" w:fill="auto"/>
          </w:tcPr>
          <w:p w14:paraId="3E61E8C4" w14:textId="00C38D7C" w:rsidR="00886213" w:rsidRDefault="00886213" w:rsidP="00886213">
            <w:pPr>
              <w:jc w:val="center"/>
              <w:rPr>
                <w:rFonts w:ascii="Times New Roman" w:hAnsi="Times New Roman" w:cs="Times New Roman"/>
                <w:sz w:val="20"/>
                <w:szCs w:val="20"/>
              </w:rPr>
            </w:pPr>
            <w:r>
              <w:rPr>
                <w:rFonts w:ascii="Times New Roman" w:hAnsi="Times New Roman" w:cs="Times New Roman"/>
                <w:sz w:val="20"/>
                <w:szCs w:val="20"/>
              </w:rPr>
              <w:t>45</w:t>
            </w:r>
          </w:p>
        </w:tc>
        <w:tc>
          <w:tcPr>
            <w:tcW w:w="7940" w:type="dxa"/>
            <w:shd w:val="clear" w:color="auto" w:fill="auto"/>
          </w:tcPr>
          <w:p w14:paraId="144D1F41" w14:textId="77777777" w:rsidR="00886213" w:rsidRPr="00B64D91" w:rsidRDefault="00886213" w:rsidP="00886213">
            <w:pPr>
              <w:pStyle w:val="af0"/>
              <w:shd w:val="clear" w:color="auto" w:fill="auto"/>
              <w:ind w:firstLine="745"/>
              <w:jc w:val="both"/>
              <w:rPr>
                <w:sz w:val="20"/>
                <w:szCs w:val="20"/>
              </w:rPr>
            </w:pPr>
            <w:r w:rsidRPr="00B64D91">
              <w:rPr>
                <w:sz w:val="20"/>
                <w:szCs w:val="20"/>
              </w:rPr>
              <w:t>Согласно полученным ранее разъяснениям Банка России по заполнению показателю строки 7 «Финансовый результат от размещения пенсионных резервов, поступивший в фонд в течение отчетного периода, всего» раздела 1 отчетности по форме 0420254 «Отчет о деятельности по негосударственному пенсионному обеспечению и формированию долгосрочных сбережений» Указания 6796-У (далее - форма 042054) указывается «финансовый результат от размещения пенсионных резервов, сформированный с учетом расходов фонда на уплату вознаграждений управляющей компании и специализированному депозитарию за счет средств пенсионных резервов, а также с учетом гарантийных взносов в фонд гарантирования пенсионных резервов, уплата которых осуществлена за счет средств резерва покрытия пенсионных обязательств».</w:t>
            </w:r>
          </w:p>
          <w:p w14:paraId="4D2B82C4" w14:textId="6DB4B3C9" w:rsidR="00886213" w:rsidRPr="00B64D91" w:rsidRDefault="00886213" w:rsidP="00886213">
            <w:pPr>
              <w:pStyle w:val="af0"/>
              <w:shd w:val="clear" w:color="auto" w:fill="auto"/>
              <w:ind w:firstLine="745"/>
              <w:jc w:val="both"/>
              <w:rPr>
                <w:sz w:val="20"/>
                <w:szCs w:val="20"/>
              </w:rPr>
            </w:pPr>
            <w:r w:rsidRPr="00B64D91">
              <w:rPr>
                <w:sz w:val="20"/>
                <w:szCs w:val="20"/>
              </w:rPr>
              <w:t>Правильно ли мы понимаем, что в отчетности по форме 0420254 показатель строки 7 «Финансовый результат от размещения пенсионных резервов, поступивший в фонд в течение отчетного периода, всего» раздела 1 формируется с учетом расходов фонда на уплату вознаграждений управляющей компании, специализированному депозитарию, с учетом гарантийных взносов, уплаченных за счет средств РППО, а также с учетом постоянной и переменной части вознаграждения Фонда по НПО и ПДС?</w:t>
            </w:r>
          </w:p>
        </w:tc>
        <w:tc>
          <w:tcPr>
            <w:tcW w:w="6161" w:type="dxa"/>
            <w:shd w:val="clear" w:color="auto" w:fill="auto"/>
          </w:tcPr>
          <w:p w14:paraId="4153202D" w14:textId="77777777" w:rsidR="00886213" w:rsidRPr="003241BB" w:rsidRDefault="00886213" w:rsidP="00886213">
            <w:pPr>
              <w:ind w:firstLine="576"/>
              <w:jc w:val="both"/>
              <w:rPr>
                <w:rFonts w:ascii="Times New Roman" w:hAnsi="Times New Roman" w:cs="Times New Roman"/>
                <w:sz w:val="20"/>
                <w:szCs w:val="20"/>
              </w:rPr>
            </w:pPr>
            <w:r w:rsidRPr="003241BB">
              <w:rPr>
                <w:rFonts w:ascii="Times New Roman" w:hAnsi="Times New Roman" w:cs="Times New Roman"/>
                <w:sz w:val="20"/>
                <w:szCs w:val="20"/>
              </w:rPr>
              <w:t>В разделе 1 отчетности по форме 0420254 «Отчет о деятельности по негосударственному пенсионному обеспечению и формированию долгосрочных сбережений» отражаются сведения о формировании и использовании средств пенсионных резервов.</w:t>
            </w:r>
          </w:p>
          <w:p w14:paraId="2D0632CB" w14:textId="77777777" w:rsidR="00886213" w:rsidRPr="003241BB" w:rsidRDefault="00886213" w:rsidP="00886213">
            <w:pPr>
              <w:ind w:firstLine="576"/>
              <w:jc w:val="both"/>
              <w:rPr>
                <w:rFonts w:ascii="Times New Roman" w:hAnsi="Times New Roman" w:cs="Times New Roman"/>
                <w:sz w:val="20"/>
                <w:szCs w:val="20"/>
              </w:rPr>
            </w:pPr>
            <w:r w:rsidRPr="003241BB">
              <w:rPr>
                <w:rFonts w:ascii="Times New Roman" w:hAnsi="Times New Roman" w:cs="Times New Roman"/>
                <w:sz w:val="20"/>
                <w:szCs w:val="20"/>
              </w:rPr>
              <w:t>В соответствии с подпунктом 2.4 пункта 2 Порядка и сроков составления отчетности по форме 0420254 по показателю «Финансовый результат от размещения пенсионных резервов, поступивший в фонд в течение отчетного периода, всего» (строка 7) указывается финансовый результат от размещения пенсионных резервов, поступивший в фонд в течение отчетного периода, после вычета вознаграждения фонду.</w:t>
            </w:r>
          </w:p>
          <w:p w14:paraId="61D7646B" w14:textId="77777777" w:rsidR="00886213" w:rsidRPr="003241BB" w:rsidRDefault="00886213" w:rsidP="00886213">
            <w:pPr>
              <w:ind w:firstLine="576"/>
              <w:jc w:val="both"/>
              <w:rPr>
                <w:rFonts w:ascii="Times New Roman" w:hAnsi="Times New Roman" w:cs="Times New Roman"/>
                <w:sz w:val="20"/>
                <w:szCs w:val="20"/>
              </w:rPr>
            </w:pPr>
            <w:r w:rsidRPr="003241BB">
              <w:rPr>
                <w:rFonts w:ascii="Times New Roman" w:hAnsi="Times New Roman" w:cs="Times New Roman"/>
                <w:sz w:val="20"/>
                <w:szCs w:val="20"/>
              </w:rPr>
              <w:t>В соответствии с подпунктом 10.5 пункта 10 указанного Порядка расходы фонда на уплату вознаграждений управляющей компании и специализированному депозитарию, гарантийные взносы в фонд гарантирования пенсионных резервов, уплата которых осуществляется фондом за счет средств резерва покрытия пенсионных обязательств, постоянная часть вознаграждения фонда указываются в составе расходов, связанных с размещением средств пенсионных резервов, и, следовательно, учитываются при формировании показателя «Финансовый результат от размещения пенсионных резервов, поступивший в фонд в течение отчетного периода, всего».</w:t>
            </w:r>
          </w:p>
          <w:p w14:paraId="1F345270" w14:textId="77777777" w:rsidR="00886213" w:rsidRPr="003241BB" w:rsidRDefault="00886213" w:rsidP="00886213">
            <w:pPr>
              <w:ind w:firstLine="588"/>
              <w:jc w:val="both"/>
              <w:rPr>
                <w:rFonts w:ascii="Times New Roman" w:hAnsi="Times New Roman" w:cs="Times New Roman"/>
                <w:sz w:val="20"/>
                <w:szCs w:val="20"/>
              </w:rPr>
            </w:pPr>
            <w:r w:rsidRPr="003241BB">
              <w:rPr>
                <w:rFonts w:ascii="Times New Roman" w:hAnsi="Times New Roman" w:cs="Times New Roman"/>
                <w:sz w:val="20"/>
                <w:szCs w:val="20"/>
              </w:rPr>
              <w:t xml:space="preserve">В случае если отчетность по форме 0420254 составляется за год, то указанный показатель формируется также с учетом переменной части вознаграждения фонда, осуществляющего </w:t>
            </w:r>
            <w:r w:rsidRPr="003241BB">
              <w:rPr>
                <w:rFonts w:ascii="Times New Roman" w:hAnsi="Times New Roman" w:cs="Times New Roman"/>
                <w:sz w:val="20"/>
                <w:szCs w:val="20"/>
              </w:rPr>
              <w:lastRenderedPageBreak/>
              <w:t>деятельность по негосударственному пенсионному обеспечению, формированию долгосрочных сбережений.</w:t>
            </w:r>
          </w:p>
          <w:p w14:paraId="194471B2" w14:textId="77777777" w:rsidR="00886213" w:rsidRPr="003241BB" w:rsidRDefault="00886213" w:rsidP="00886213">
            <w:pPr>
              <w:ind w:firstLine="606"/>
              <w:jc w:val="both"/>
              <w:rPr>
                <w:rFonts w:ascii="Times New Roman" w:hAnsi="Times New Roman" w:cs="Times New Roman"/>
                <w:sz w:val="20"/>
                <w:szCs w:val="20"/>
              </w:rPr>
            </w:pPr>
          </w:p>
        </w:tc>
      </w:tr>
      <w:tr w:rsidR="00886213" w:rsidRPr="00B64D91" w14:paraId="6C0B8573" w14:textId="77777777" w:rsidTr="009C121F">
        <w:tc>
          <w:tcPr>
            <w:tcW w:w="560" w:type="dxa"/>
            <w:shd w:val="clear" w:color="auto" w:fill="auto"/>
          </w:tcPr>
          <w:p w14:paraId="6194DE3B" w14:textId="676A66F0" w:rsidR="00886213" w:rsidRDefault="00886213" w:rsidP="00886213">
            <w:pPr>
              <w:jc w:val="center"/>
              <w:rPr>
                <w:rFonts w:ascii="Times New Roman" w:hAnsi="Times New Roman" w:cs="Times New Roman"/>
                <w:sz w:val="20"/>
                <w:szCs w:val="20"/>
              </w:rPr>
            </w:pPr>
            <w:r>
              <w:rPr>
                <w:rFonts w:ascii="Times New Roman" w:hAnsi="Times New Roman" w:cs="Times New Roman"/>
                <w:sz w:val="20"/>
                <w:szCs w:val="20"/>
              </w:rPr>
              <w:t>46</w:t>
            </w:r>
          </w:p>
        </w:tc>
        <w:tc>
          <w:tcPr>
            <w:tcW w:w="7940" w:type="dxa"/>
            <w:shd w:val="clear" w:color="auto" w:fill="auto"/>
          </w:tcPr>
          <w:p w14:paraId="271E6330" w14:textId="4862288B" w:rsidR="00886213" w:rsidRPr="00B64D91" w:rsidRDefault="00886213" w:rsidP="00886213">
            <w:pPr>
              <w:pStyle w:val="af0"/>
              <w:shd w:val="clear" w:color="auto" w:fill="auto"/>
              <w:ind w:firstLine="745"/>
              <w:jc w:val="both"/>
              <w:rPr>
                <w:sz w:val="20"/>
                <w:szCs w:val="20"/>
              </w:rPr>
            </w:pPr>
            <w:r w:rsidRPr="00B64D91">
              <w:rPr>
                <w:sz w:val="20"/>
                <w:szCs w:val="20"/>
              </w:rPr>
              <w:t>Правильно ли мы понимаем, что в отчетности по форме 0420255 показатель по строке 13 «Финансовый результат от инвестирования средств пенсионных накоплений (нераспределенная прибыль)» раздела 1.1 формируется с учетом постоянной и переменной части вознаграждения фонда по ОПС?</w:t>
            </w:r>
          </w:p>
        </w:tc>
        <w:tc>
          <w:tcPr>
            <w:tcW w:w="6161" w:type="dxa"/>
            <w:shd w:val="clear" w:color="auto" w:fill="auto"/>
          </w:tcPr>
          <w:p w14:paraId="6BA496CD" w14:textId="77777777" w:rsidR="00886213" w:rsidRPr="003241BB" w:rsidRDefault="00886213" w:rsidP="00886213">
            <w:pPr>
              <w:ind w:firstLine="709"/>
              <w:jc w:val="both"/>
              <w:rPr>
                <w:rFonts w:ascii="Times New Roman" w:hAnsi="Times New Roman" w:cs="Times New Roman"/>
                <w:sz w:val="20"/>
                <w:szCs w:val="20"/>
              </w:rPr>
            </w:pPr>
            <w:r w:rsidRPr="003241BB">
              <w:rPr>
                <w:rFonts w:ascii="Times New Roman" w:hAnsi="Times New Roman" w:cs="Times New Roman"/>
                <w:sz w:val="20"/>
                <w:szCs w:val="20"/>
              </w:rPr>
              <w:t>В соответствии с подпунктом 10.5 пункта 10 Порядка и сроков составления отчетности по форме 0420255 «Отчет о деятельности по обязательному пенсионному страхованию» постоянная часть вознаграждения фонда указывается в составе расходов, связанных с инвестированием средств пенсионных накоплений, и, следовательно, учитывается при формировании показателя «Финансовый результат от инвестирования средств пенсионных накоплений (нераспределенная прибыль)» подраздела 1.1 раздела 1 отчетности по форме 0420255 (строка 13).</w:t>
            </w:r>
          </w:p>
          <w:p w14:paraId="2891E0EB" w14:textId="7F6E66CB" w:rsidR="00886213" w:rsidRDefault="00886213" w:rsidP="00886213">
            <w:pPr>
              <w:ind w:firstLine="709"/>
              <w:jc w:val="both"/>
              <w:rPr>
                <w:rFonts w:ascii="Times New Roman" w:hAnsi="Times New Roman" w:cs="Times New Roman"/>
                <w:sz w:val="20"/>
                <w:szCs w:val="20"/>
              </w:rPr>
            </w:pPr>
            <w:r w:rsidRPr="003241BB">
              <w:rPr>
                <w:rFonts w:ascii="Times New Roman" w:hAnsi="Times New Roman" w:cs="Times New Roman"/>
                <w:sz w:val="20"/>
                <w:szCs w:val="20"/>
              </w:rPr>
              <w:t>В случае если отчетность по форме 0420255 составляется за год, то указанный показатель формируется также с учетом переменной части вознаграждения фонда, осуществляющего деятельность по обязательному пенсионному страхованию</w:t>
            </w:r>
            <w:r w:rsidR="004B4EFE">
              <w:rPr>
                <w:rFonts w:ascii="Times New Roman" w:hAnsi="Times New Roman" w:cs="Times New Roman"/>
                <w:sz w:val="20"/>
                <w:szCs w:val="20"/>
              </w:rPr>
              <w:t>.</w:t>
            </w:r>
          </w:p>
          <w:p w14:paraId="53CFF58A" w14:textId="243A30AF" w:rsidR="004B4EFE" w:rsidRPr="003241BB" w:rsidRDefault="004B4EFE" w:rsidP="00886213">
            <w:pPr>
              <w:ind w:firstLine="709"/>
              <w:jc w:val="both"/>
              <w:rPr>
                <w:rFonts w:ascii="Times New Roman" w:hAnsi="Times New Roman" w:cs="Times New Roman"/>
                <w:sz w:val="20"/>
                <w:szCs w:val="20"/>
              </w:rPr>
            </w:pPr>
          </w:p>
        </w:tc>
      </w:tr>
      <w:tr w:rsidR="00886213" w:rsidRPr="00B64D91" w14:paraId="4C432D12" w14:textId="77777777" w:rsidTr="009C121F">
        <w:tc>
          <w:tcPr>
            <w:tcW w:w="560" w:type="dxa"/>
            <w:shd w:val="clear" w:color="auto" w:fill="auto"/>
          </w:tcPr>
          <w:p w14:paraId="49D85DFA" w14:textId="4824D75E" w:rsidR="00886213" w:rsidRDefault="00886213" w:rsidP="00886213">
            <w:pPr>
              <w:jc w:val="center"/>
              <w:rPr>
                <w:rFonts w:ascii="Times New Roman" w:hAnsi="Times New Roman" w:cs="Times New Roman"/>
                <w:sz w:val="20"/>
                <w:szCs w:val="20"/>
              </w:rPr>
            </w:pPr>
            <w:r>
              <w:rPr>
                <w:rFonts w:ascii="Times New Roman" w:hAnsi="Times New Roman" w:cs="Times New Roman"/>
                <w:sz w:val="20"/>
                <w:szCs w:val="20"/>
              </w:rPr>
              <w:t>47</w:t>
            </w:r>
          </w:p>
        </w:tc>
        <w:tc>
          <w:tcPr>
            <w:tcW w:w="7940" w:type="dxa"/>
            <w:shd w:val="clear" w:color="auto" w:fill="auto"/>
          </w:tcPr>
          <w:p w14:paraId="19BF6A73" w14:textId="77777777" w:rsidR="00886213" w:rsidRPr="00B64D91" w:rsidRDefault="00886213" w:rsidP="00886213">
            <w:pPr>
              <w:pStyle w:val="af0"/>
              <w:shd w:val="clear" w:color="auto" w:fill="auto"/>
              <w:ind w:firstLine="603"/>
              <w:jc w:val="both"/>
              <w:rPr>
                <w:sz w:val="20"/>
                <w:szCs w:val="20"/>
              </w:rPr>
            </w:pPr>
            <w:r w:rsidRPr="00B64D91">
              <w:rPr>
                <w:sz w:val="20"/>
                <w:szCs w:val="20"/>
              </w:rPr>
              <w:t>В соответствии с п.10 Порядка и сроков составления отчетности по форме 0420254 по показателям подраздела 8.1 раздела 8 отражаются сведения о размещении средств пенсионных резервов фондом самостоятельно и в разбивке по управляющим компаниям фонда, которые осуществляли доверительное управление средствами пенсионных резервов, в том числе о расходах, связанных с размещением средств пенсионных резервов и осуществленных за счет собственных средств фонда и средств пенсионных резервов.</w:t>
            </w:r>
          </w:p>
          <w:p w14:paraId="5F636E2E" w14:textId="77777777" w:rsidR="00886213" w:rsidRPr="00B64D91" w:rsidRDefault="00886213" w:rsidP="00886213">
            <w:pPr>
              <w:pStyle w:val="af0"/>
              <w:shd w:val="clear" w:color="auto" w:fill="auto"/>
              <w:ind w:firstLine="603"/>
              <w:jc w:val="both"/>
              <w:rPr>
                <w:sz w:val="20"/>
                <w:szCs w:val="20"/>
              </w:rPr>
            </w:pPr>
            <w:r w:rsidRPr="00B64D91">
              <w:rPr>
                <w:sz w:val="20"/>
                <w:szCs w:val="20"/>
              </w:rPr>
              <w:t>В соответствии с п.10 Порядка и сроков составления отчетности по форме 0420255 по показателям подраздела 5.1 раздела 5 отражаются сведения об инвестировании средств пенсионных накоплений, в том числе о расходах, связанных с инвестированием средств пенсионных накоплений и производимых за счет собственных средств фонда и средств пенсионных накоплений, в разбивке по управляющим компаниям фонда, которые осуществляли доверительное управление средствами пенсионных накоплений, а также о размещении средств пенсионных накоплений на счетах фонда.</w:t>
            </w:r>
          </w:p>
          <w:p w14:paraId="0486C197" w14:textId="77777777" w:rsidR="00886213" w:rsidRPr="00B64D91" w:rsidRDefault="00886213" w:rsidP="00886213">
            <w:pPr>
              <w:pStyle w:val="af0"/>
              <w:shd w:val="clear" w:color="auto" w:fill="auto"/>
              <w:ind w:firstLine="603"/>
              <w:jc w:val="both"/>
              <w:rPr>
                <w:sz w:val="20"/>
                <w:szCs w:val="20"/>
              </w:rPr>
            </w:pPr>
            <w:r w:rsidRPr="00B64D91">
              <w:rPr>
                <w:sz w:val="20"/>
                <w:szCs w:val="20"/>
              </w:rPr>
              <w:t xml:space="preserve">Согласно п. 4 Приложения 2 к Указанию 6796-У помимо лица, осуществляющего функции единоличного исполнительного органа негосударственного пенсионного фонда, или лица, исполняющего его обязанности, подписывается лицом, осуществляющим функции единоличного исполнительного органа специализированного депозитария негосударственного пенсионного фонда, в части подтверждения достоверности сведений о размещении средств пенсионных резервов за отчетный период по управляющим компаниям (показатели подраздела 8.1 раздела 8 отчетности по форме 0420254, за исключением показателя «Финансовый результат от размещения средств пенсионных резервов (до выплаты вознаграждения управляющей компании, специализированному депозитарию и фонду)», в части подтверждения достоверности сведений об инвестировании средств пенсионных накоплений по управляющим компаниям (показатели подраздела 5.1 раздела 5 отчетности по форме 0420255, за исключением показателя «Финансовый результат от инвестирования средств пенсионных накоплений (до вычета вознаграждения фонду)») и сведений о расходах, связанных с инвестированием </w:t>
            </w:r>
            <w:r w:rsidRPr="00B64D91">
              <w:rPr>
                <w:sz w:val="20"/>
                <w:szCs w:val="20"/>
              </w:rPr>
              <w:lastRenderedPageBreak/>
              <w:t>средств пенсионных накоплений, произведенных за счет собственных средств негосударственного пенсионного фонда (показатели строк 1 - 4, 8 - 10 подраздела 5.1 раздела 5 отчетности по форме 0420255).</w:t>
            </w:r>
          </w:p>
          <w:p w14:paraId="40BD8064" w14:textId="77777777" w:rsidR="00886213" w:rsidRPr="00B64D91" w:rsidRDefault="00886213" w:rsidP="00886213">
            <w:pPr>
              <w:pStyle w:val="af0"/>
              <w:shd w:val="clear" w:color="auto" w:fill="auto"/>
              <w:ind w:firstLine="603"/>
              <w:jc w:val="both"/>
              <w:rPr>
                <w:sz w:val="20"/>
                <w:szCs w:val="20"/>
              </w:rPr>
            </w:pPr>
            <w:r w:rsidRPr="00B64D91">
              <w:rPr>
                <w:sz w:val="20"/>
                <w:szCs w:val="20"/>
              </w:rPr>
              <w:t>В файлах отчетности форм 0420254 и 0420255, направляемых в специализированный депозитарий на подписание, Фонд расходы, произведенные за счет СС не отражает, при отправке в Банк России - отражает.</w:t>
            </w:r>
          </w:p>
          <w:p w14:paraId="40F3618E" w14:textId="77777777" w:rsidR="00886213" w:rsidRPr="00B64D91" w:rsidRDefault="00886213" w:rsidP="00886213">
            <w:pPr>
              <w:pStyle w:val="af0"/>
              <w:shd w:val="clear" w:color="auto" w:fill="auto"/>
              <w:ind w:firstLine="603"/>
              <w:jc w:val="both"/>
              <w:rPr>
                <w:sz w:val="20"/>
                <w:szCs w:val="20"/>
              </w:rPr>
            </w:pPr>
            <w:r w:rsidRPr="00B64D91">
              <w:rPr>
                <w:sz w:val="20"/>
                <w:szCs w:val="20"/>
              </w:rPr>
              <w:t>При этом, позиция специализированного депозитария фонда состоит в том, что специализированный депозитарий подтверждает только расходы, понесенные за счет средств пенсионных резервов. Учет расходов, понесенных за счет собственных средств, специализированный депозитарий не ведет, соответственно и достоверность таких расходов подтвердить не может.</w:t>
            </w:r>
          </w:p>
          <w:p w14:paraId="0C9A20DB" w14:textId="53F26DA2" w:rsidR="00886213" w:rsidRPr="00B64D91" w:rsidRDefault="00886213" w:rsidP="00886213">
            <w:pPr>
              <w:pStyle w:val="af0"/>
              <w:shd w:val="clear" w:color="auto" w:fill="auto"/>
              <w:ind w:firstLine="745"/>
              <w:jc w:val="both"/>
              <w:rPr>
                <w:sz w:val="20"/>
                <w:szCs w:val="20"/>
              </w:rPr>
            </w:pPr>
            <w:r w:rsidRPr="00B64D91">
              <w:rPr>
                <w:sz w:val="20"/>
                <w:szCs w:val="20"/>
              </w:rPr>
              <w:t>Просим пояснить, верна ли позиция специализированного депозитария фонда.</w:t>
            </w:r>
          </w:p>
        </w:tc>
        <w:tc>
          <w:tcPr>
            <w:tcW w:w="6161" w:type="dxa"/>
            <w:shd w:val="clear" w:color="auto" w:fill="auto"/>
          </w:tcPr>
          <w:p w14:paraId="3E6692E9" w14:textId="77777777" w:rsidR="00886213" w:rsidRPr="003241BB" w:rsidRDefault="00886213" w:rsidP="00886213">
            <w:pPr>
              <w:ind w:firstLine="606"/>
              <w:jc w:val="both"/>
              <w:rPr>
                <w:rFonts w:ascii="Times New Roman" w:hAnsi="Times New Roman" w:cs="Times New Roman"/>
                <w:sz w:val="20"/>
                <w:szCs w:val="20"/>
              </w:rPr>
            </w:pPr>
            <w:r w:rsidRPr="003241BB">
              <w:rPr>
                <w:rFonts w:ascii="Times New Roman" w:hAnsi="Times New Roman" w:cs="Times New Roman"/>
                <w:sz w:val="20"/>
                <w:szCs w:val="20"/>
              </w:rPr>
              <w:lastRenderedPageBreak/>
              <w:t>Достоверность сведений о расходах, связанных с размещением средств пенсионных резервов, произведенных за счет собственных средств фонда, не подлежит подтверждению специализированным депозитарием.</w:t>
            </w:r>
          </w:p>
          <w:p w14:paraId="0FEB2DA8" w14:textId="001ECF16" w:rsidR="00886213" w:rsidRPr="003241BB" w:rsidRDefault="00886213" w:rsidP="00886213">
            <w:pPr>
              <w:ind w:firstLine="709"/>
              <w:jc w:val="both"/>
              <w:rPr>
                <w:rFonts w:ascii="Times New Roman" w:hAnsi="Times New Roman" w:cs="Times New Roman"/>
                <w:sz w:val="20"/>
                <w:szCs w:val="20"/>
              </w:rPr>
            </w:pPr>
            <w:r w:rsidRPr="003241BB">
              <w:rPr>
                <w:rFonts w:ascii="Times New Roman" w:hAnsi="Times New Roman" w:cs="Times New Roman"/>
                <w:sz w:val="20"/>
                <w:szCs w:val="20"/>
              </w:rPr>
              <w:t>Таким образом, изложенная в пункте 47 приложения к обращению позиция специализированного депозитария является верной.</w:t>
            </w:r>
          </w:p>
        </w:tc>
      </w:tr>
      <w:tr w:rsidR="00886213" w:rsidRPr="00B64D91" w14:paraId="5B9DDCA0" w14:textId="77777777" w:rsidTr="009C121F">
        <w:tc>
          <w:tcPr>
            <w:tcW w:w="14661" w:type="dxa"/>
            <w:gridSpan w:val="3"/>
            <w:shd w:val="clear" w:color="auto" w:fill="auto"/>
          </w:tcPr>
          <w:p w14:paraId="79EB86C3" w14:textId="77777777" w:rsidR="00886213" w:rsidRPr="00B64D91" w:rsidRDefault="00886213" w:rsidP="00886213">
            <w:pPr>
              <w:ind w:firstLine="459"/>
              <w:jc w:val="both"/>
              <w:rPr>
                <w:rFonts w:ascii="Times New Roman" w:hAnsi="Times New Roman" w:cs="Times New Roman"/>
                <w:sz w:val="20"/>
                <w:szCs w:val="20"/>
              </w:rPr>
            </w:pPr>
            <w:r w:rsidRPr="00B64D91">
              <w:rPr>
                <w:rFonts w:ascii="Times New Roman" w:hAnsi="Times New Roman" w:cs="Times New Roman"/>
                <w:b/>
                <w:bCs/>
                <w:sz w:val="20"/>
                <w:szCs w:val="20"/>
              </w:rPr>
              <w:t>Раздел 4. Прочие вопросы</w:t>
            </w:r>
          </w:p>
        </w:tc>
      </w:tr>
      <w:tr w:rsidR="00886213" w:rsidRPr="00B64D91" w14:paraId="036138DD" w14:textId="77777777" w:rsidTr="009C121F">
        <w:tc>
          <w:tcPr>
            <w:tcW w:w="560" w:type="dxa"/>
            <w:shd w:val="clear" w:color="auto" w:fill="auto"/>
          </w:tcPr>
          <w:p w14:paraId="1DE5F82E" w14:textId="406F7BC0" w:rsidR="00886213" w:rsidRPr="00B64D91" w:rsidRDefault="00886213" w:rsidP="00886213">
            <w:pPr>
              <w:jc w:val="center"/>
              <w:rPr>
                <w:rFonts w:ascii="Times New Roman" w:hAnsi="Times New Roman" w:cs="Times New Roman"/>
                <w:sz w:val="20"/>
                <w:szCs w:val="20"/>
              </w:rPr>
            </w:pPr>
            <w:r>
              <w:rPr>
                <w:rFonts w:ascii="Times New Roman" w:hAnsi="Times New Roman" w:cs="Times New Roman"/>
                <w:sz w:val="20"/>
                <w:szCs w:val="20"/>
              </w:rPr>
              <w:t>48</w:t>
            </w:r>
          </w:p>
        </w:tc>
        <w:tc>
          <w:tcPr>
            <w:tcW w:w="7940" w:type="dxa"/>
            <w:shd w:val="clear" w:color="auto" w:fill="auto"/>
          </w:tcPr>
          <w:p w14:paraId="20A40E0D" w14:textId="31A9CA0D" w:rsidR="00886213" w:rsidRPr="00886213" w:rsidRDefault="00886213" w:rsidP="00886213">
            <w:pPr>
              <w:widowControl w:val="0"/>
              <w:ind w:firstLine="745"/>
              <w:jc w:val="both"/>
              <w:rPr>
                <w:rFonts w:ascii="Times New Roman" w:eastAsia="Times New Roman" w:hAnsi="Times New Roman" w:cs="Times New Roman"/>
                <w:sz w:val="20"/>
                <w:szCs w:val="20"/>
              </w:rPr>
            </w:pPr>
            <w:r w:rsidRPr="00886213">
              <w:rPr>
                <w:rFonts w:ascii="Times New Roman" w:eastAsia="Times New Roman" w:hAnsi="Times New Roman" w:cs="Times New Roman"/>
                <w:sz w:val="20"/>
                <w:szCs w:val="20"/>
              </w:rPr>
              <w:t>Фонд формирует резервы под ожидаемые кредитные убытки (далее - РОКУ) в соответствии с МСФО 9, в том числе по остаткам денежных средств на расчетных счетах фонда, отражаемых на счете 205 «Расчетные счета в кредитных организациях и банках- нерезидента», с формированием финансового результата от изменения РОКУ за отчетный период на счетах доходов и расходов (без признака «доверительное управление»).</w:t>
            </w:r>
          </w:p>
          <w:p w14:paraId="50BBCCAF" w14:textId="77777777" w:rsidR="00886213" w:rsidRPr="00886213" w:rsidRDefault="00886213" w:rsidP="00886213">
            <w:pPr>
              <w:widowControl w:val="0"/>
              <w:ind w:firstLine="745"/>
              <w:jc w:val="both"/>
              <w:rPr>
                <w:rFonts w:ascii="Times New Roman" w:eastAsia="Times New Roman" w:hAnsi="Times New Roman" w:cs="Times New Roman"/>
                <w:sz w:val="20"/>
                <w:szCs w:val="20"/>
              </w:rPr>
            </w:pPr>
            <w:r w:rsidRPr="00886213">
              <w:rPr>
                <w:rFonts w:ascii="Times New Roman" w:eastAsia="Times New Roman" w:hAnsi="Times New Roman" w:cs="Times New Roman"/>
                <w:sz w:val="20"/>
                <w:szCs w:val="20"/>
              </w:rPr>
              <w:t>В подразделе 5.4 формы отчетности 0420255 «Отчет о деятельности по обязательному пенсионному страхованию» (далее - форма 0420255) доходы (расходы) от изменения РОКУ отражаются по показателю «Прочие доходы (расходы)». В то же время, согласно ст.3 75-ФЗ, инвестиционный портфель фонда по обязательному пенсионному страхованию - активы, сформированные за счет средств пенсионных накоплений, переданных фондом в доверительное управление управляющей компании (управляющим компаниям).</w:t>
            </w:r>
          </w:p>
          <w:p w14:paraId="232D95D4" w14:textId="4FA825BF" w:rsidR="00886213" w:rsidRPr="00B64D91" w:rsidRDefault="00886213" w:rsidP="00886213">
            <w:pPr>
              <w:widowControl w:val="0"/>
              <w:ind w:firstLine="745"/>
              <w:jc w:val="both"/>
              <w:rPr>
                <w:sz w:val="20"/>
                <w:szCs w:val="20"/>
              </w:rPr>
            </w:pPr>
            <w:r w:rsidRPr="00886213">
              <w:rPr>
                <w:rFonts w:ascii="Times New Roman" w:eastAsia="Times New Roman" w:hAnsi="Times New Roman" w:cs="Times New Roman"/>
                <w:sz w:val="20"/>
                <w:szCs w:val="20"/>
              </w:rPr>
              <w:t>Может ли фонд учитывать финансовый результат от изменения РОКУ по расчетным счетам без признака «доверительное управление» при формировании по итогам года инвестиционного дохода ПН для последующего его распределения на счета застрахованных лиц и направления в состав собственных средств фонда?</w:t>
            </w:r>
          </w:p>
        </w:tc>
        <w:tc>
          <w:tcPr>
            <w:tcW w:w="6161" w:type="dxa"/>
            <w:shd w:val="clear" w:color="auto" w:fill="auto"/>
          </w:tcPr>
          <w:p w14:paraId="4D1A41F5" w14:textId="3CF35175" w:rsidR="00886213" w:rsidRPr="00B64D91" w:rsidRDefault="00886213" w:rsidP="00886213">
            <w:pPr>
              <w:pStyle w:val="af4"/>
              <w:spacing w:before="0" w:beforeAutospacing="0" w:after="0" w:afterAutospacing="0"/>
              <w:ind w:firstLine="540"/>
              <w:jc w:val="both"/>
              <w:rPr>
                <w:sz w:val="20"/>
                <w:szCs w:val="20"/>
              </w:rPr>
            </w:pPr>
            <w:r w:rsidRPr="003241BB">
              <w:rPr>
                <w:sz w:val="20"/>
                <w:szCs w:val="20"/>
              </w:rPr>
              <w:t>Изменение резервов под ожидаемые кредитные убытки, сформированных фондом в соответствии с МСФО 9 «Финансовые инструменты» по остаткам денежных средств на расчетных счетах фонда, предназначенных для операций со средствами пенсионных накоплений, должно учитываться при определении финансового результата от инвестирования средств пенсионных накоплений.</w:t>
            </w:r>
          </w:p>
        </w:tc>
      </w:tr>
      <w:tr w:rsidR="00886213" w:rsidRPr="00B64D91" w14:paraId="000AABD6" w14:textId="77777777" w:rsidTr="009C121F">
        <w:tc>
          <w:tcPr>
            <w:tcW w:w="560" w:type="dxa"/>
            <w:shd w:val="clear" w:color="auto" w:fill="auto"/>
          </w:tcPr>
          <w:p w14:paraId="0B7761E2" w14:textId="4A0524CD" w:rsidR="00886213" w:rsidRPr="00B64D91" w:rsidRDefault="00886213" w:rsidP="00886213">
            <w:pPr>
              <w:jc w:val="center"/>
              <w:rPr>
                <w:rFonts w:ascii="Times New Roman" w:hAnsi="Times New Roman" w:cs="Times New Roman"/>
                <w:sz w:val="20"/>
                <w:szCs w:val="20"/>
              </w:rPr>
            </w:pPr>
            <w:r>
              <w:rPr>
                <w:rFonts w:ascii="Times New Roman" w:hAnsi="Times New Roman" w:cs="Times New Roman"/>
                <w:sz w:val="20"/>
                <w:szCs w:val="20"/>
              </w:rPr>
              <w:t>49</w:t>
            </w:r>
          </w:p>
        </w:tc>
        <w:tc>
          <w:tcPr>
            <w:tcW w:w="7940" w:type="dxa"/>
            <w:shd w:val="clear" w:color="auto" w:fill="auto"/>
          </w:tcPr>
          <w:p w14:paraId="200B45B8" w14:textId="77777777" w:rsidR="00886213" w:rsidRDefault="00886213" w:rsidP="00886213">
            <w:pPr>
              <w:pStyle w:val="af0"/>
              <w:shd w:val="clear" w:color="auto" w:fill="auto"/>
              <w:ind w:firstLine="743"/>
              <w:jc w:val="both"/>
              <w:rPr>
                <w:sz w:val="20"/>
                <w:szCs w:val="20"/>
              </w:rPr>
            </w:pPr>
            <w:r w:rsidRPr="00B64D91">
              <w:rPr>
                <w:sz w:val="20"/>
                <w:szCs w:val="20"/>
              </w:rPr>
              <w:t>До перехода на МСФО 17 капитал НПФ, подлежащий распределению среди акционеров (собственные средства фонда), состоял из следующих частей: уставный капитал, добавочный капитал, резервный капитал, резервы переоценки и нераспределенная прибыль за вычетом резервов под обязательства по пенсионной деятельности, сформированных в соответствии с требованиями 75-ФЗ (РОПС и страховой резерв).</w:t>
            </w:r>
          </w:p>
          <w:p w14:paraId="6B7E5FB6" w14:textId="77777777" w:rsidR="00886213" w:rsidRPr="00B64D91" w:rsidRDefault="00886213" w:rsidP="00886213">
            <w:pPr>
              <w:pStyle w:val="af0"/>
              <w:shd w:val="clear" w:color="auto" w:fill="auto"/>
              <w:ind w:firstLine="743"/>
              <w:jc w:val="both"/>
              <w:rPr>
                <w:sz w:val="20"/>
                <w:szCs w:val="20"/>
              </w:rPr>
            </w:pPr>
            <w:r w:rsidRPr="00B64D91">
              <w:rPr>
                <w:sz w:val="20"/>
                <w:szCs w:val="20"/>
              </w:rPr>
              <w:t>Для принятия акционерами решения о распределении прибыли по итогам финансового года чистая прибыль рассчитывалась по данным бухгалтерского учета по виду деятельности 3 (собственные средства) за исключением сумм изменения РОПС и страхового резерва за отчетный период (средства РОПС и страхового резерва не подлежат распределению среди акционеров).</w:t>
            </w:r>
          </w:p>
          <w:p w14:paraId="6A2AA7F9" w14:textId="77777777" w:rsidR="00886213" w:rsidRPr="00B64D91" w:rsidRDefault="00886213" w:rsidP="00886213">
            <w:pPr>
              <w:pStyle w:val="af0"/>
              <w:shd w:val="clear" w:color="auto" w:fill="auto"/>
              <w:ind w:firstLine="743"/>
              <w:rPr>
                <w:sz w:val="20"/>
                <w:szCs w:val="20"/>
              </w:rPr>
            </w:pPr>
            <w:r w:rsidRPr="00B64D91">
              <w:rPr>
                <w:sz w:val="20"/>
                <w:szCs w:val="20"/>
              </w:rPr>
              <w:t>С 01.01.2025, в связи с переходом на МСФО 17, в бухгалтерском учете НПФ дополнительно возникают следующие корректировки по МСФО 17 по виду деятельности 3 (собственные средства):</w:t>
            </w:r>
          </w:p>
          <w:p w14:paraId="017AFA2A" w14:textId="77777777" w:rsidR="00886213" w:rsidRPr="00B64D91" w:rsidRDefault="00886213" w:rsidP="00886213">
            <w:pPr>
              <w:pStyle w:val="af0"/>
              <w:shd w:val="clear" w:color="auto" w:fill="auto"/>
              <w:ind w:firstLine="743"/>
              <w:rPr>
                <w:sz w:val="20"/>
                <w:szCs w:val="20"/>
              </w:rPr>
            </w:pPr>
            <w:r w:rsidRPr="00B64D91">
              <w:rPr>
                <w:sz w:val="20"/>
                <w:szCs w:val="20"/>
              </w:rPr>
              <w:t>Маржа за предусмотренные договором услуги;</w:t>
            </w:r>
          </w:p>
          <w:p w14:paraId="65DBD6A7" w14:textId="77777777" w:rsidR="00886213" w:rsidRPr="00B64D91" w:rsidRDefault="00886213" w:rsidP="00886213">
            <w:pPr>
              <w:pStyle w:val="af0"/>
              <w:shd w:val="clear" w:color="auto" w:fill="auto"/>
              <w:ind w:firstLine="743"/>
              <w:rPr>
                <w:sz w:val="20"/>
                <w:szCs w:val="20"/>
              </w:rPr>
            </w:pPr>
            <w:r w:rsidRPr="00B64D91">
              <w:rPr>
                <w:sz w:val="20"/>
                <w:szCs w:val="20"/>
              </w:rPr>
              <w:lastRenderedPageBreak/>
              <w:t>Компонент убытка по договорам;</w:t>
            </w:r>
          </w:p>
          <w:p w14:paraId="3DC6A3C1" w14:textId="77777777" w:rsidR="00886213" w:rsidRPr="00B64D91" w:rsidRDefault="00886213" w:rsidP="00886213">
            <w:pPr>
              <w:pStyle w:val="af0"/>
              <w:shd w:val="clear" w:color="auto" w:fill="auto"/>
              <w:ind w:firstLine="743"/>
              <w:rPr>
                <w:sz w:val="20"/>
                <w:szCs w:val="20"/>
              </w:rPr>
            </w:pPr>
            <w:r w:rsidRPr="00B64D91">
              <w:rPr>
                <w:sz w:val="20"/>
                <w:szCs w:val="20"/>
              </w:rPr>
              <w:t>Рисковая поправка на нефинансовый риск; Корректировки ООЧП.</w:t>
            </w:r>
          </w:p>
          <w:p w14:paraId="0884F550" w14:textId="77777777" w:rsidR="00886213" w:rsidRPr="00B64D91" w:rsidRDefault="00886213" w:rsidP="00886213">
            <w:pPr>
              <w:pStyle w:val="af0"/>
              <w:shd w:val="clear" w:color="auto" w:fill="auto"/>
              <w:ind w:firstLine="743"/>
              <w:rPr>
                <w:sz w:val="20"/>
                <w:szCs w:val="20"/>
              </w:rPr>
            </w:pPr>
            <w:r w:rsidRPr="00B64D91">
              <w:rPr>
                <w:sz w:val="20"/>
                <w:szCs w:val="20"/>
              </w:rPr>
              <w:t>Соответственно, чистая прибыль фонда за отчетный период по собственным средствам формируется с учетом изменения корректировок по МСФО 17, отражаемых в Отчете о финансовых результатах.</w:t>
            </w:r>
          </w:p>
          <w:p w14:paraId="6FC3BB80" w14:textId="77777777" w:rsidR="00886213" w:rsidRPr="00B64D91" w:rsidRDefault="00886213" w:rsidP="00886213">
            <w:pPr>
              <w:pStyle w:val="af0"/>
              <w:shd w:val="clear" w:color="auto" w:fill="auto"/>
              <w:ind w:firstLine="743"/>
              <w:rPr>
                <w:sz w:val="20"/>
                <w:szCs w:val="20"/>
              </w:rPr>
            </w:pPr>
            <w:r w:rsidRPr="00B64D91">
              <w:rPr>
                <w:sz w:val="20"/>
                <w:szCs w:val="20"/>
              </w:rPr>
              <w:t>В связи с изменениями, влияющими на показатель капитала НПФ, просим пояснить:</w:t>
            </w:r>
          </w:p>
          <w:p w14:paraId="42FD1B9B" w14:textId="77777777" w:rsidR="00886213" w:rsidRPr="00B64D91" w:rsidRDefault="00886213" w:rsidP="00886213">
            <w:pPr>
              <w:pStyle w:val="20"/>
              <w:shd w:val="clear" w:color="auto" w:fill="auto"/>
              <w:tabs>
                <w:tab w:val="left" w:pos="2158"/>
              </w:tabs>
              <w:spacing w:before="0" w:after="0" w:line="240" w:lineRule="auto"/>
              <w:ind w:firstLine="743"/>
              <w:rPr>
                <w:sz w:val="20"/>
                <w:szCs w:val="20"/>
              </w:rPr>
            </w:pPr>
            <w:r w:rsidRPr="00B64D91">
              <w:rPr>
                <w:sz w:val="20"/>
                <w:szCs w:val="20"/>
              </w:rPr>
              <w:t>1. Включаются ли корректировки по МСФО 17 в состав чистой прибыли НПФ, подлежащей распределению среди акционеров? Если да, то какие именно из вышеуказанных корректировок?</w:t>
            </w:r>
          </w:p>
          <w:p w14:paraId="7DF2DD2F" w14:textId="0318D7C3" w:rsidR="00886213" w:rsidRPr="00B64D91" w:rsidRDefault="00886213" w:rsidP="00886213">
            <w:pPr>
              <w:pStyle w:val="af0"/>
              <w:shd w:val="clear" w:color="auto" w:fill="auto"/>
              <w:ind w:firstLine="745"/>
              <w:jc w:val="both"/>
              <w:rPr>
                <w:sz w:val="20"/>
                <w:szCs w:val="20"/>
              </w:rPr>
            </w:pPr>
            <w:r w:rsidRPr="00FA1711">
              <w:rPr>
                <w:sz w:val="20"/>
                <w:szCs w:val="20"/>
              </w:rPr>
              <w:t>2. Какие методологические подходы необходимо применять НПФ для принятия решения о размере прибыли для последующей выплаты дивидендов акционерам с учетом перехода фондов на МСФО 9 и МСФО 17 с 2025 года?</w:t>
            </w:r>
          </w:p>
        </w:tc>
        <w:tc>
          <w:tcPr>
            <w:tcW w:w="6161" w:type="dxa"/>
            <w:shd w:val="clear" w:color="auto" w:fill="auto"/>
          </w:tcPr>
          <w:p w14:paraId="4398A5CF" w14:textId="77777777" w:rsidR="00886213" w:rsidRPr="00173515" w:rsidRDefault="00886213" w:rsidP="00886213">
            <w:pPr>
              <w:pStyle w:val="1"/>
              <w:shd w:val="clear" w:color="auto" w:fill="auto"/>
              <w:spacing w:after="0"/>
              <w:ind w:firstLine="540"/>
              <w:jc w:val="both"/>
              <w:rPr>
                <w:sz w:val="20"/>
                <w:szCs w:val="20"/>
              </w:rPr>
            </w:pPr>
            <w:r w:rsidRPr="00173515">
              <w:rPr>
                <w:sz w:val="20"/>
                <w:szCs w:val="20"/>
              </w:rPr>
              <w:lastRenderedPageBreak/>
              <w:t xml:space="preserve">Законодательство о негосударственных пенсионных фондах не содержит положений, регулирующих порядок распределения сумм дивидендов среди акционеров фонда, кроме требования, предусмотренного в статье 20.3 Федерального закона № 75-ФЗ.  </w:t>
            </w:r>
          </w:p>
          <w:p w14:paraId="521DD32F" w14:textId="122ECF8C" w:rsidR="00886213" w:rsidRPr="00173515" w:rsidRDefault="00886213" w:rsidP="00886213">
            <w:pPr>
              <w:pStyle w:val="1"/>
              <w:shd w:val="clear" w:color="auto" w:fill="auto"/>
              <w:spacing w:after="0"/>
              <w:ind w:firstLine="540"/>
              <w:jc w:val="both"/>
              <w:rPr>
                <w:sz w:val="20"/>
                <w:szCs w:val="20"/>
              </w:rPr>
            </w:pPr>
            <w:r w:rsidRPr="00173515">
              <w:rPr>
                <w:sz w:val="20"/>
                <w:szCs w:val="20"/>
              </w:rPr>
              <w:t xml:space="preserve">Однако, как следует из положений статей 42, 48 Федерального закона № 208-ФЗ, общее собрание акционеров вправе принимать решение о выплате дивидендов по результатам первого квартала, полугодия, девяти месяцев отчетного года и (или) по результатам отчетного года из чистой прибыли общества, которая определяется по данным бухгалтерской (финансовой) отчетности общества. </w:t>
            </w:r>
          </w:p>
          <w:p w14:paraId="5D3B9BDF" w14:textId="77777777" w:rsidR="00886213" w:rsidRPr="00173515" w:rsidRDefault="00886213" w:rsidP="00886213">
            <w:pPr>
              <w:pStyle w:val="1"/>
              <w:shd w:val="clear" w:color="auto" w:fill="auto"/>
              <w:spacing w:after="0"/>
              <w:ind w:firstLine="540"/>
              <w:jc w:val="both"/>
              <w:rPr>
                <w:sz w:val="20"/>
                <w:szCs w:val="20"/>
              </w:rPr>
            </w:pPr>
            <w:r w:rsidRPr="00173515">
              <w:rPr>
                <w:sz w:val="20"/>
                <w:szCs w:val="20"/>
              </w:rPr>
              <w:t>Таким образом:</w:t>
            </w:r>
          </w:p>
          <w:p w14:paraId="52D7A622" w14:textId="6502786B" w:rsidR="00886213" w:rsidRPr="00173515" w:rsidRDefault="00886213" w:rsidP="00886213">
            <w:pPr>
              <w:pStyle w:val="1"/>
              <w:shd w:val="clear" w:color="auto" w:fill="auto"/>
              <w:spacing w:after="0"/>
              <w:ind w:firstLine="540"/>
              <w:jc w:val="both"/>
              <w:rPr>
                <w:sz w:val="20"/>
                <w:szCs w:val="20"/>
              </w:rPr>
            </w:pPr>
            <w:r w:rsidRPr="00173515">
              <w:rPr>
                <w:sz w:val="20"/>
                <w:szCs w:val="20"/>
              </w:rPr>
              <w:t xml:space="preserve">1. В качестве чистой прибыли общества фонду целесообразно использовать показатель по строке 40 «Прибыль (убыток) после налогообложения» Отчета о финансовых результатах негосударственного пенсионного фонда (код формы по ОКУД </w:t>
            </w:r>
            <w:r w:rsidRPr="00173515">
              <w:rPr>
                <w:sz w:val="20"/>
                <w:szCs w:val="20"/>
              </w:rPr>
              <w:lastRenderedPageBreak/>
              <w:t xml:space="preserve">0420202), установленного Положением Банка России </w:t>
            </w:r>
            <w:r w:rsidR="004B4EFE">
              <w:rPr>
                <w:sz w:val="20"/>
                <w:szCs w:val="20"/>
              </w:rPr>
              <w:t>№ 727-П</w:t>
            </w:r>
            <w:r w:rsidRPr="00173515">
              <w:rPr>
                <w:sz w:val="20"/>
                <w:szCs w:val="20"/>
              </w:rPr>
              <w:t>.</w:t>
            </w:r>
          </w:p>
          <w:p w14:paraId="691C5C37" w14:textId="360D4450" w:rsidR="00886213" w:rsidRDefault="00886213" w:rsidP="00886213">
            <w:pPr>
              <w:pStyle w:val="af4"/>
              <w:spacing w:before="0" w:beforeAutospacing="0" w:after="0" w:afterAutospacing="0"/>
              <w:ind w:firstLine="540"/>
              <w:jc w:val="both"/>
              <w:rPr>
                <w:sz w:val="20"/>
                <w:szCs w:val="20"/>
                <w:lang w:eastAsia="en-US"/>
              </w:rPr>
            </w:pPr>
            <w:r w:rsidRPr="00173515">
              <w:rPr>
                <w:sz w:val="20"/>
                <w:szCs w:val="20"/>
              </w:rPr>
              <w:t>2. При принятии решения о выплате дивидендов фонду необходимо учитывать потенциальное влияние такой выплаты на финансовую устойчивость фонда, в том числе на соблюдение требований Федерального закона № 75-ФЗ и нормативных актов Банка России к размеру собственных средств фонда и к прохождению фондом стресс-тестирования.</w:t>
            </w:r>
          </w:p>
        </w:tc>
      </w:tr>
      <w:tr w:rsidR="00886213" w:rsidRPr="00B64D91" w14:paraId="1112B011" w14:textId="77777777" w:rsidTr="009C121F">
        <w:tc>
          <w:tcPr>
            <w:tcW w:w="560" w:type="dxa"/>
            <w:shd w:val="clear" w:color="auto" w:fill="auto"/>
          </w:tcPr>
          <w:p w14:paraId="283AE69F" w14:textId="71519BC2" w:rsidR="00886213" w:rsidRPr="00B64D91" w:rsidRDefault="00886213" w:rsidP="00886213">
            <w:pPr>
              <w:jc w:val="center"/>
              <w:rPr>
                <w:rFonts w:ascii="Times New Roman" w:hAnsi="Times New Roman" w:cs="Times New Roman"/>
                <w:sz w:val="20"/>
                <w:szCs w:val="20"/>
              </w:rPr>
            </w:pPr>
            <w:r w:rsidRPr="00B64D91">
              <w:rPr>
                <w:rFonts w:ascii="Times New Roman" w:hAnsi="Times New Roman" w:cs="Times New Roman"/>
                <w:sz w:val="20"/>
                <w:szCs w:val="20"/>
              </w:rPr>
              <w:t>50</w:t>
            </w:r>
          </w:p>
        </w:tc>
        <w:tc>
          <w:tcPr>
            <w:tcW w:w="7940" w:type="dxa"/>
            <w:shd w:val="clear" w:color="auto" w:fill="auto"/>
          </w:tcPr>
          <w:p w14:paraId="150A854A" w14:textId="77777777" w:rsidR="00886213" w:rsidRPr="00B64D91" w:rsidRDefault="00886213" w:rsidP="00886213">
            <w:pPr>
              <w:pStyle w:val="af0"/>
              <w:shd w:val="clear" w:color="auto" w:fill="auto"/>
              <w:ind w:firstLine="745"/>
              <w:jc w:val="both"/>
              <w:rPr>
                <w:sz w:val="20"/>
                <w:szCs w:val="20"/>
              </w:rPr>
            </w:pPr>
            <w:r w:rsidRPr="00B64D91">
              <w:rPr>
                <w:sz w:val="20"/>
                <w:szCs w:val="20"/>
              </w:rPr>
              <w:t>В письме Банка России № ИН-012-17/142</w:t>
            </w:r>
            <w:r>
              <w:rPr>
                <w:rStyle w:val="a6"/>
                <w:sz w:val="20"/>
                <w:szCs w:val="20"/>
              </w:rPr>
              <w:footnoteReference w:id="55"/>
            </w:r>
            <w:r w:rsidRPr="00B64D91">
              <w:rPr>
                <w:sz w:val="20"/>
                <w:szCs w:val="20"/>
              </w:rPr>
              <w:t xml:space="preserve"> от 27.12.2022 по переходу НФО на МСФО 9, МСФО 17 и новый план счетов в соответствии с Положением 803-П при формировании входящих остатков на 01.01.2025 четко не указан момент (дата) осуществления трансформационных записей в бухгалтерских системах НПФ.</w:t>
            </w:r>
          </w:p>
          <w:p w14:paraId="76AE2FC2" w14:textId="4FA82ED7" w:rsidR="00886213" w:rsidRPr="00B64D91" w:rsidRDefault="00886213" w:rsidP="00886213">
            <w:pPr>
              <w:pStyle w:val="af0"/>
              <w:shd w:val="clear" w:color="auto" w:fill="auto"/>
              <w:ind w:firstLine="745"/>
              <w:jc w:val="both"/>
              <w:rPr>
                <w:sz w:val="20"/>
                <w:szCs w:val="20"/>
              </w:rPr>
            </w:pPr>
            <w:r w:rsidRPr="00B64D91">
              <w:rPr>
                <w:sz w:val="20"/>
                <w:szCs w:val="20"/>
              </w:rPr>
              <w:t>В связи с неоднозначностью трактовки просим подтвердить возможность проведения трансформационных проводок заключительными записями конца дня 31.12.2024г. после закрытия отчетного периода 2024 года.</w:t>
            </w:r>
          </w:p>
        </w:tc>
        <w:tc>
          <w:tcPr>
            <w:tcW w:w="6161" w:type="dxa"/>
            <w:shd w:val="clear" w:color="auto" w:fill="auto"/>
          </w:tcPr>
          <w:p w14:paraId="702B191E" w14:textId="59B92C8A" w:rsidR="00886213" w:rsidRPr="00B64D91" w:rsidRDefault="00886213" w:rsidP="00886213">
            <w:pPr>
              <w:pStyle w:val="af4"/>
              <w:spacing w:before="0" w:beforeAutospacing="0" w:after="0" w:afterAutospacing="0"/>
              <w:ind w:firstLine="540"/>
              <w:jc w:val="both"/>
              <w:rPr>
                <w:sz w:val="20"/>
                <w:szCs w:val="20"/>
                <w:lang w:eastAsia="en-US"/>
              </w:rPr>
            </w:pPr>
            <w:r>
              <w:rPr>
                <w:sz w:val="20"/>
                <w:szCs w:val="20"/>
                <w:lang w:eastAsia="en-US"/>
              </w:rPr>
              <w:t xml:space="preserve">Фонд осуществляет бухгалтерские записи, указанные в </w:t>
            </w:r>
            <w:r w:rsidRPr="00B64D91">
              <w:rPr>
                <w:sz w:val="20"/>
                <w:szCs w:val="20"/>
                <w:lang w:eastAsia="en-US"/>
              </w:rPr>
              <w:t>Информационно</w:t>
            </w:r>
            <w:r>
              <w:rPr>
                <w:sz w:val="20"/>
                <w:szCs w:val="20"/>
                <w:lang w:eastAsia="en-US"/>
              </w:rPr>
              <w:t>м</w:t>
            </w:r>
            <w:r w:rsidRPr="00B64D91">
              <w:rPr>
                <w:sz w:val="20"/>
                <w:szCs w:val="20"/>
                <w:lang w:eastAsia="en-US"/>
              </w:rPr>
              <w:t xml:space="preserve"> письм</w:t>
            </w:r>
            <w:r>
              <w:rPr>
                <w:sz w:val="20"/>
                <w:szCs w:val="20"/>
                <w:lang w:eastAsia="en-US"/>
              </w:rPr>
              <w:t>е</w:t>
            </w:r>
            <w:r w:rsidRPr="00B64D91">
              <w:rPr>
                <w:sz w:val="20"/>
                <w:szCs w:val="20"/>
                <w:lang w:eastAsia="en-US"/>
              </w:rPr>
              <w:t xml:space="preserve"> Банк</w:t>
            </w:r>
            <w:r>
              <w:rPr>
                <w:sz w:val="20"/>
                <w:szCs w:val="20"/>
                <w:lang w:eastAsia="en-US"/>
              </w:rPr>
              <w:t>а</w:t>
            </w:r>
            <w:r w:rsidRPr="00B64D91">
              <w:rPr>
                <w:sz w:val="20"/>
                <w:szCs w:val="20"/>
                <w:lang w:eastAsia="en-US"/>
              </w:rPr>
              <w:t xml:space="preserve"> России от 27.12.2022 </w:t>
            </w:r>
            <w:r>
              <w:rPr>
                <w:sz w:val="20"/>
                <w:szCs w:val="20"/>
                <w:lang w:eastAsia="en-US"/>
              </w:rPr>
              <w:br/>
            </w:r>
            <w:r w:rsidRPr="00B64D91">
              <w:rPr>
                <w:sz w:val="20"/>
                <w:szCs w:val="20"/>
                <w:lang w:eastAsia="en-US"/>
              </w:rPr>
              <w:t>№ ИН-012-17/142</w:t>
            </w:r>
            <w:r>
              <w:rPr>
                <w:sz w:val="20"/>
                <w:szCs w:val="20"/>
                <w:lang w:eastAsia="en-US"/>
              </w:rPr>
              <w:t>,</w:t>
            </w:r>
            <w:r w:rsidRPr="00B64D91">
              <w:rPr>
                <w:sz w:val="20"/>
                <w:szCs w:val="20"/>
                <w:lang w:eastAsia="en-US"/>
              </w:rPr>
              <w:t xml:space="preserve"> </w:t>
            </w:r>
            <w:r>
              <w:rPr>
                <w:sz w:val="20"/>
                <w:szCs w:val="20"/>
                <w:lang w:eastAsia="en-US"/>
              </w:rPr>
              <w:t>датой 01.01.2025.</w:t>
            </w:r>
          </w:p>
          <w:p w14:paraId="136B290E" w14:textId="77777777" w:rsidR="00886213" w:rsidRDefault="00886213" w:rsidP="00886213">
            <w:pPr>
              <w:pStyle w:val="af4"/>
              <w:spacing w:before="0" w:beforeAutospacing="0" w:after="0" w:afterAutospacing="0"/>
              <w:ind w:firstLine="540"/>
              <w:jc w:val="both"/>
              <w:rPr>
                <w:sz w:val="20"/>
                <w:szCs w:val="20"/>
                <w:lang w:eastAsia="en-US"/>
              </w:rPr>
            </w:pPr>
          </w:p>
        </w:tc>
      </w:tr>
    </w:tbl>
    <w:p w14:paraId="6F895117" w14:textId="75D1F1A8" w:rsidR="00C57E2C" w:rsidRDefault="00C57E2C"/>
    <w:sectPr w:rsidR="00C57E2C" w:rsidSect="002C508F">
      <w:footerReference w:type="default" r:id="rId11"/>
      <w:pgSz w:w="16838" w:h="11906" w:orient="landscape"/>
      <w:pgMar w:top="426" w:right="1134" w:bottom="567"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2493AE" w14:textId="77777777" w:rsidR="00EE1286" w:rsidRDefault="00EE1286" w:rsidP="00190200">
      <w:pPr>
        <w:spacing w:after="0" w:line="240" w:lineRule="auto"/>
      </w:pPr>
      <w:r>
        <w:separator/>
      </w:r>
    </w:p>
  </w:endnote>
  <w:endnote w:type="continuationSeparator" w:id="0">
    <w:p w14:paraId="6ED57A68" w14:textId="77777777" w:rsidR="00EE1286" w:rsidRDefault="00EE1286" w:rsidP="00190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9774647"/>
      <w:docPartObj>
        <w:docPartGallery w:val="Page Numbers (Bottom of Page)"/>
        <w:docPartUnique/>
      </w:docPartObj>
    </w:sdtPr>
    <w:sdtEndPr>
      <w:rPr>
        <w:sz w:val="18"/>
        <w:szCs w:val="18"/>
      </w:rPr>
    </w:sdtEndPr>
    <w:sdtContent>
      <w:p w14:paraId="69A38A99" w14:textId="6D3CEB64" w:rsidR="003241BB" w:rsidRPr="00A222A7" w:rsidRDefault="003241BB">
        <w:pPr>
          <w:pStyle w:val="a7"/>
          <w:jc w:val="right"/>
          <w:rPr>
            <w:sz w:val="18"/>
            <w:szCs w:val="18"/>
          </w:rPr>
        </w:pPr>
        <w:r w:rsidRPr="00A222A7">
          <w:rPr>
            <w:sz w:val="18"/>
            <w:szCs w:val="18"/>
          </w:rPr>
          <w:fldChar w:fldCharType="begin"/>
        </w:r>
        <w:r w:rsidRPr="00A222A7">
          <w:rPr>
            <w:sz w:val="18"/>
            <w:szCs w:val="18"/>
          </w:rPr>
          <w:instrText>PAGE   \* MERGEFORMAT</w:instrText>
        </w:r>
        <w:r w:rsidRPr="00A222A7">
          <w:rPr>
            <w:sz w:val="18"/>
            <w:szCs w:val="18"/>
          </w:rPr>
          <w:fldChar w:fldCharType="separate"/>
        </w:r>
        <w:r w:rsidR="00A222A7" w:rsidRPr="00A222A7">
          <w:rPr>
            <w:noProof/>
            <w:sz w:val="18"/>
            <w:szCs w:val="18"/>
            <w:lang w:val="ru-RU"/>
          </w:rPr>
          <w:t>22</w:t>
        </w:r>
        <w:r w:rsidRPr="00A222A7">
          <w:rPr>
            <w:sz w:val="18"/>
            <w:szCs w:val="18"/>
          </w:rPr>
          <w:fldChar w:fldCharType="end"/>
        </w:r>
      </w:p>
    </w:sdtContent>
  </w:sdt>
  <w:p w14:paraId="73DD67A1" w14:textId="77777777" w:rsidR="003241BB" w:rsidRDefault="003241B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102C3B" w14:textId="77777777" w:rsidR="00EE1286" w:rsidRDefault="00EE1286" w:rsidP="00190200">
      <w:pPr>
        <w:spacing w:after="0" w:line="240" w:lineRule="auto"/>
      </w:pPr>
      <w:r>
        <w:separator/>
      </w:r>
    </w:p>
  </w:footnote>
  <w:footnote w:type="continuationSeparator" w:id="0">
    <w:p w14:paraId="5E83D00C" w14:textId="77777777" w:rsidR="00EE1286" w:rsidRDefault="00EE1286" w:rsidP="00190200">
      <w:pPr>
        <w:spacing w:after="0" w:line="240" w:lineRule="auto"/>
      </w:pPr>
      <w:r>
        <w:continuationSeparator/>
      </w:r>
    </w:p>
  </w:footnote>
  <w:footnote w:id="1">
    <w:p w14:paraId="2DDCD021" w14:textId="4B2C0E64" w:rsidR="003241BB" w:rsidRPr="007E2850" w:rsidRDefault="003241BB">
      <w:pPr>
        <w:pStyle w:val="a4"/>
        <w:rPr>
          <w:rFonts w:ascii="Times New Roman" w:hAnsi="Times New Roman" w:cs="Times New Roman"/>
          <w:sz w:val="18"/>
          <w:szCs w:val="18"/>
        </w:rPr>
      </w:pPr>
      <w:r w:rsidRPr="003176E1">
        <w:rPr>
          <w:rStyle w:val="a6"/>
          <w:rFonts w:ascii="Times New Roman" w:hAnsi="Times New Roman" w:cs="Times New Roman"/>
        </w:rPr>
        <w:footnoteRef/>
      </w:r>
      <w:r w:rsidRPr="003176E1">
        <w:rPr>
          <w:rFonts w:ascii="Times New Roman" w:hAnsi="Times New Roman" w:cs="Times New Roman"/>
        </w:rPr>
        <w:t xml:space="preserve"> </w:t>
      </w:r>
      <w:r w:rsidRPr="007E2850">
        <w:rPr>
          <w:rFonts w:ascii="Times New Roman" w:hAnsi="Times New Roman" w:cs="Times New Roman"/>
          <w:sz w:val="18"/>
          <w:szCs w:val="18"/>
        </w:rPr>
        <w:t>Обязательное пенсионное страхование.</w:t>
      </w:r>
    </w:p>
  </w:footnote>
  <w:footnote w:id="2">
    <w:p w14:paraId="1428DC10" w14:textId="6225DD11" w:rsidR="003241BB" w:rsidRPr="003176E1" w:rsidRDefault="003241BB">
      <w:pPr>
        <w:pStyle w:val="a4"/>
        <w:rPr>
          <w:rFonts w:ascii="Times New Roman" w:hAnsi="Times New Roman" w:cs="Times New Roman"/>
        </w:rPr>
      </w:pPr>
      <w:r w:rsidRPr="003176E1">
        <w:rPr>
          <w:rStyle w:val="a6"/>
          <w:rFonts w:ascii="Times New Roman" w:hAnsi="Times New Roman" w:cs="Times New Roman"/>
        </w:rPr>
        <w:footnoteRef/>
      </w:r>
      <w:r w:rsidRPr="003176E1">
        <w:rPr>
          <w:rFonts w:ascii="Times New Roman" w:hAnsi="Times New Roman" w:cs="Times New Roman"/>
        </w:rPr>
        <w:t xml:space="preserve"> </w:t>
      </w:r>
      <w:r w:rsidRPr="007E2850">
        <w:rPr>
          <w:rFonts w:ascii="Times New Roman" w:hAnsi="Times New Roman" w:cs="Times New Roman"/>
          <w:sz w:val="18"/>
          <w:szCs w:val="18"/>
        </w:rPr>
        <w:t>Негосударственное пенсионное обеспечение.</w:t>
      </w:r>
    </w:p>
  </w:footnote>
  <w:footnote w:id="3">
    <w:p w14:paraId="23087775" w14:textId="6A93EF04" w:rsidR="003241BB" w:rsidRPr="003176E1" w:rsidRDefault="003241BB">
      <w:pPr>
        <w:pStyle w:val="a4"/>
        <w:rPr>
          <w:rFonts w:ascii="Times New Roman" w:hAnsi="Times New Roman" w:cs="Times New Roman"/>
        </w:rPr>
      </w:pPr>
      <w:r w:rsidRPr="003176E1">
        <w:rPr>
          <w:rStyle w:val="a6"/>
          <w:rFonts w:ascii="Times New Roman" w:hAnsi="Times New Roman" w:cs="Times New Roman"/>
        </w:rPr>
        <w:footnoteRef/>
      </w:r>
      <w:r w:rsidRPr="003176E1">
        <w:rPr>
          <w:rFonts w:ascii="Times New Roman" w:hAnsi="Times New Roman" w:cs="Times New Roman"/>
        </w:rPr>
        <w:t xml:space="preserve"> </w:t>
      </w:r>
      <w:r w:rsidRPr="007E2850">
        <w:rPr>
          <w:rFonts w:ascii="Times New Roman" w:hAnsi="Times New Roman" w:cs="Times New Roman"/>
          <w:sz w:val="18"/>
          <w:szCs w:val="18"/>
        </w:rPr>
        <w:t>Долгосрочные сбережения.</w:t>
      </w:r>
    </w:p>
  </w:footnote>
  <w:footnote w:id="4">
    <w:p w14:paraId="023FB070" w14:textId="154D67CF" w:rsidR="003241BB" w:rsidRDefault="003241BB">
      <w:pPr>
        <w:pStyle w:val="a4"/>
      </w:pPr>
      <w:r>
        <w:rPr>
          <w:rStyle w:val="a6"/>
        </w:rPr>
        <w:footnoteRef/>
      </w:r>
      <w:r>
        <w:t xml:space="preserve"> </w:t>
      </w:r>
      <w:r w:rsidRPr="007E2850">
        <w:rPr>
          <w:rFonts w:ascii="Times New Roman" w:hAnsi="Times New Roman" w:cs="Times New Roman"/>
          <w:sz w:val="18"/>
          <w:szCs w:val="18"/>
        </w:rPr>
        <w:t>Программа долгосрочных сбережений.</w:t>
      </w:r>
    </w:p>
  </w:footnote>
  <w:footnote w:id="5">
    <w:p w14:paraId="00D5D953" w14:textId="4FB70B80" w:rsidR="003241BB" w:rsidRPr="003176E1" w:rsidRDefault="003241BB">
      <w:pPr>
        <w:pStyle w:val="a4"/>
        <w:rPr>
          <w:rFonts w:ascii="Times New Roman" w:hAnsi="Times New Roman" w:cs="Times New Roman"/>
        </w:rPr>
      </w:pPr>
      <w:r w:rsidRPr="003176E1">
        <w:rPr>
          <w:rStyle w:val="a6"/>
          <w:rFonts w:ascii="Times New Roman" w:hAnsi="Times New Roman" w:cs="Times New Roman"/>
        </w:rPr>
        <w:footnoteRef/>
      </w:r>
      <w:r w:rsidRPr="003176E1">
        <w:rPr>
          <w:rFonts w:ascii="Times New Roman" w:hAnsi="Times New Roman" w:cs="Times New Roman"/>
        </w:rPr>
        <w:t xml:space="preserve"> </w:t>
      </w:r>
      <w:r w:rsidRPr="007E2850">
        <w:rPr>
          <w:rFonts w:ascii="Times New Roman" w:hAnsi="Times New Roman" w:cs="Times New Roman"/>
          <w:sz w:val="18"/>
          <w:szCs w:val="18"/>
        </w:rPr>
        <w:t>Резерв по обязательному пенсионному страхованию.</w:t>
      </w:r>
    </w:p>
  </w:footnote>
  <w:footnote w:id="6">
    <w:p w14:paraId="672602AD" w14:textId="2080DF65" w:rsidR="003241BB" w:rsidRDefault="003241BB">
      <w:pPr>
        <w:pStyle w:val="a4"/>
      </w:pPr>
      <w:r w:rsidRPr="00113AB7">
        <w:rPr>
          <w:rStyle w:val="a6"/>
          <w:rFonts w:ascii="Times New Roman" w:hAnsi="Times New Roman" w:cs="Times New Roman"/>
        </w:rPr>
        <w:footnoteRef/>
      </w:r>
      <w:r w:rsidRPr="00113AB7">
        <w:rPr>
          <w:rStyle w:val="a6"/>
          <w:rFonts w:ascii="Times New Roman" w:hAnsi="Times New Roman" w:cs="Times New Roman"/>
        </w:rPr>
        <w:t xml:space="preserve"> </w:t>
      </w:r>
      <w:r w:rsidRPr="009F6EF0">
        <w:rPr>
          <w:rFonts w:ascii="Times New Roman" w:hAnsi="Times New Roman" w:cs="Times New Roman"/>
          <w:sz w:val="18"/>
          <w:szCs w:val="18"/>
        </w:rPr>
        <w:t>Федеральный закон от 07.05.1998 № 75-ФЗ «О негосударственных пенсионных фондах».</w:t>
      </w:r>
    </w:p>
  </w:footnote>
  <w:footnote w:id="7">
    <w:p w14:paraId="54C0C763" w14:textId="77777777" w:rsidR="003241BB" w:rsidRDefault="003241BB" w:rsidP="00B370A8">
      <w:pPr>
        <w:pStyle w:val="a4"/>
        <w:jc w:val="both"/>
      </w:pPr>
      <w:r w:rsidRPr="000946C5">
        <w:rPr>
          <w:rStyle w:val="a6"/>
        </w:rPr>
        <w:footnoteRef/>
      </w:r>
      <w:r w:rsidRPr="000946C5">
        <w:rPr>
          <w:rStyle w:val="a6"/>
        </w:rPr>
        <w:t xml:space="preserve"> </w:t>
      </w:r>
      <w:r w:rsidRPr="007E2850">
        <w:rPr>
          <w:rFonts w:ascii="Times New Roman" w:hAnsi="Times New Roman" w:cs="Times New Roman"/>
          <w:sz w:val="18"/>
          <w:szCs w:val="18"/>
        </w:rPr>
        <w:t>Указание Банка России от 29.06.2023 N 6477-У «О нормативном размере страхового резерва негосударственного пенсионного фонда, порядке его формирования, порядке осуществления отчислений на его формирование и порядке его использования».</w:t>
      </w:r>
    </w:p>
  </w:footnote>
  <w:footnote w:id="8">
    <w:p w14:paraId="1A66830D" w14:textId="77777777" w:rsidR="003241BB" w:rsidRPr="007E2850" w:rsidRDefault="003241BB" w:rsidP="00113AB7">
      <w:pPr>
        <w:pStyle w:val="a4"/>
        <w:rPr>
          <w:rFonts w:ascii="Times New Roman" w:hAnsi="Times New Roman" w:cs="Times New Roman"/>
          <w:sz w:val="18"/>
          <w:szCs w:val="18"/>
        </w:rPr>
      </w:pPr>
      <w:r w:rsidRPr="00874710">
        <w:rPr>
          <w:rStyle w:val="a6"/>
          <w:rFonts w:ascii="Times New Roman" w:hAnsi="Times New Roman" w:cs="Times New Roman"/>
        </w:rPr>
        <w:footnoteRef/>
      </w:r>
      <w:r w:rsidRPr="00874710">
        <w:rPr>
          <w:rFonts w:ascii="Times New Roman" w:hAnsi="Times New Roman" w:cs="Times New Roman"/>
        </w:rPr>
        <w:t xml:space="preserve"> </w:t>
      </w:r>
      <w:r w:rsidRPr="007E2850">
        <w:rPr>
          <w:rFonts w:ascii="Times New Roman" w:hAnsi="Times New Roman" w:cs="Times New Roman"/>
          <w:sz w:val="18"/>
          <w:szCs w:val="18"/>
        </w:rPr>
        <w:t>Обязательства по оставшейся части покрытия.</w:t>
      </w:r>
    </w:p>
  </w:footnote>
  <w:footnote w:id="9">
    <w:p w14:paraId="64137211" w14:textId="49D740F0" w:rsidR="007E2850" w:rsidRDefault="007E2850">
      <w:pPr>
        <w:pStyle w:val="a4"/>
      </w:pPr>
      <w:r w:rsidRPr="007E2850">
        <w:rPr>
          <w:rStyle w:val="a6"/>
          <w:rFonts w:ascii="Times New Roman" w:hAnsi="Times New Roman" w:cs="Times New Roman"/>
          <w:sz w:val="18"/>
          <w:szCs w:val="18"/>
        </w:rPr>
        <w:footnoteRef/>
      </w:r>
      <w:r>
        <w:t xml:space="preserve"> </w:t>
      </w:r>
      <w:r w:rsidRPr="007E2850">
        <w:rPr>
          <w:rFonts w:ascii="Times New Roman" w:hAnsi="Times New Roman" w:cs="Times New Roman"/>
          <w:sz w:val="18"/>
          <w:szCs w:val="18"/>
        </w:rPr>
        <w:t>Резерв покрытия пенсионных обязательств.</w:t>
      </w:r>
    </w:p>
  </w:footnote>
  <w:footnote w:id="10">
    <w:p w14:paraId="16902512" w14:textId="77777777" w:rsidR="003241BB" w:rsidRPr="0099799C" w:rsidRDefault="003241BB" w:rsidP="00E22093">
      <w:pPr>
        <w:pStyle w:val="a4"/>
        <w:rPr>
          <w:rFonts w:ascii="Times New Roman" w:hAnsi="Times New Roman" w:cs="Times New Roman"/>
          <w:sz w:val="18"/>
          <w:szCs w:val="18"/>
        </w:rPr>
      </w:pPr>
      <w:r w:rsidRPr="0099799C">
        <w:rPr>
          <w:rStyle w:val="a6"/>
          <w:rFonts w:ascii="Times New Roman" w:hAnsi="Times New Roman" w:cs="Times New Roman"/>
          <w:sz w:val="18"/>
          <w:szCs w:val="18"/>
        </w:rPr>
        <w:footnoteRef/>
      </w:r>
      <w:r w:rsidRPr="0099799C">
        <w:rPr>
          <w:rFonts w:ascii="Times New Roman" w:hAnsi="Times New Roman" w:cs="Times New Roman"/>
          <w:sz w:val="18"/>
          <w:szCs w:val="18"/>
        </w:rPr>
        <w:t xml:space="preserve"> Обязательства по возникшим требованиям.</w:t>
      </w:r>
    </w:p>
  </w:footnote>
  <w:footnote w:id="11">
    <w:p w14:paraId="7D080791" w14:textId="52E904D2" w:rsidR="003241BB" w:rsidRPr="00AB119F" w:rsidRDefault="003241BB">
      <w:pPr>
        <w:pStyle w:val="a4"/>
        <w:rPr>
          <w:rFonts w:ascii="Times New Roman" w:hAnsi="Times New Roman" w:cs="Times New Roman"/>
          <w:sz w:val="18"/>
          <w:szCs w:val="18"/>
        </w:rPr>
      </w:pPr>
      <w:r w:rsidRPr="00AB119F">
        <w:rPr>
          <w:rStyle w:val="a6"/>
          <w:rFonts w:ascii="Times New Roman" w:hAnsi="Times New Roman" w:cs="Times New Roman"/>
          <w:sz w:val="18"/>
          <w:szCs w:val="18"/>
        </w:rPr>
        <w:footnoteRef/>
      </w:r>
      <w:r w:rsidRPr="00AB119F">
        <w:rPr>
          <w:rFonts w:ascii="Times New Roman" w:hAnsi="Times New Roman" w:cs="Times New Roman"/>
          <w:sz w:val="18"/>
          <w:szCs w:val="18"/>
        </w:rPr>
        <w:t xml:space="preserve"> «Международный стандарт финансовой отчетности (</w:t>
      </w:r>
      <w:r w:rsidRPr="00AB119F">
        <w:rPr>
          <w:rFonts w:ascii="Times New Roman" w:hAnsi="Times New Roman" w:cs="Times New Roman"/>
          <w:sz w:val="18"/>
          <w:szCs w:val="18"/>
          <w:lang w:bidi="en-US"/>
        </w:rPr>
        <w:t>IFRS</w:t>
      </w:r>
      <w:r w:rsidRPr="00AB119F">
        <w:rPr>
          <w:rFonts w:ascii="Times New Roman" w:hAnsi="Times New Roman" w:cs="Times New Roman"/>
          <w:sz w:val="18"/>
          <w:szCs w:val="18"/>
        </w:rPr>
        <w:t>) 17 «Договоры страхования».</w:t>
      </w:r>
    </w:p>
  </w:footnote>
  <w:footnote w:id="12">
    <w:p w14:paraId="4624AB69" w14:textId="77777777" w:rsidR="003241BB" w:rsidRPr="003408A0" w:rsidRDefault="003241BB" w:rsidP="003E3669">
      <w:pPr>
        <w:pStyle w:val="af4"/>
        <w:spacing w:before="0" w:beforeAutospacing="0" w:after="0" w:afterAutospacing="0"/>
        <w:jc w:val="both"/>
        <w:rPr>
          <w:sz w:val="18"/>
          <w:szCs w:val="18"/>
        </w:rPr>
      </w:pPr>
      <w:r w:rsidRPr="003408A0">
        <w:rPr>
          <w:rStyle w:val="a6"/>
          <w:sz w:val="18"/>
          <w:szCs w:val="18"/>
        </w:rPr>
        <w:footnoteRef/>
      </w:r>
      <w:r w:rsidRPr="003408A0">
        <w:rPr>
          <w:sz w:val="18"/>
          <w:szCs w:val="18"/>
        </w:rPr>
        <w:t xml:space="preserve"> Положение Банка России от 23.09.2021 № 773-П «О порядке отражения на счетах бухгалтерского учета негосударственными пенсионными фондами договоров об обязательном пенсионном страховании». </w:t>
      </w:r>
    </w:p>
  </w:footnote>
  <w:footnote w:id="13">
    <w:p w14:paraId="41EC7CF1" w14:textId="77777777" w:rsidR="003241BB" w:rsidRPr="003408A0" w:rsidRDefault="003241BB" w:rsidP="003E3669">
      <w:pPr>
        <w:pStyle w:val="af4"/>
        <w:spacing w:before="0" w:beforeAutospacing="0" w:after="0" w:afterAutospacing="0"/>
        <w:jc w:val="both"/>
        <w:rPr>
          <w:sz w:val="18"/>
          <w:szCs w:val="18"/>
        </w:rPr>
      </w:pPr>
      <w:r w:rsidRPr="003408A0">
        <w:rPr>
          <w:rStyle w:val="a6"/>
          <w:sz w:val="18"/>
          <w:szCs w:val="18"/>
        </w:rPr>
        <w:footnoteRef/>
      </w:r>
      <w:r w:rsidRPr="003408A0">
        <w:rPr>
          <w:sz w:val="18"/>
          <w:szCs w:val="18"/>
        </w:rPr>
        <w:t xml:space="preserve"> Положение Банка России от 23.09.2021 № 776-П «О порядке отражения на счетах бухгалтерского учета негосударственными пенсионными фондами договоров негосударственного пенсионного обеспечения». </w:t>
      </w:r>
    </w:p>
  </w:footnote>
  <w:footnote w:id="14">
    <w:p w14:paraId="2B990FDC" w14:textId="77777777" w:rsidR="003241BB" w:rsidRPr="00AE158A" w:rsidRDefault="003241BB" w:rsidP="003E3669">
      <w:pPr>
        <w:pStyle w:val="af4"/>
        <w:spacing w:before="0" w:beforeAutospacing="0" w:after="0" w:afterAutospacing="0"/>
        <w:jc w:val="both"/>
        <w:rPr>
          <w:sz w:val="18"/>
          <w:szCs w:val="18"/>
        </w:rPr>
      </w:pPr>
      <w:r w:rsidRPr="003408A0">
        <w:rPr>
          <w:rStyle w:val="a6"/>
          <w:sz w:val="18"/>
          <w:szCs w:val="18"/>
        </w:rPr>
        <w:footnoteRef/>
      </w:r>
      <w:r w:rsidRPr="003408A0">
        <w:rPr>
          <w:sz w:val="18"/>
          <w:szCs w:val="18"/>
        </w:rPr>
        <w:t xml:space="preserve"> Положение Банка России от 21.05.2024 № 838-П «О порядке отражения на счетах бухгалтерского учета негосударственными пенсионными фондами договоров долгосрочных сбережений». </w:t>
      </w:r>
    </w:p>
  </w:footnote>
  <w:footnote w:id="15">
    <w:p w14:paraId="34FAF9E8" w14:textId="77777777" w:rsidR="003241BB" w:rsidRPr="009A1AF0" w:rsidRDefault="003241BB" w:rsidP="00CE0760">
      <w:pPr>
        <w:pStyle w:val="a4"/>
        <w:jc w:val="both"/>
        <w:rPr>
          <w:rFonts w:ascii="Times New Roman" w:hAnsi="Times New Roman" w:cs="Times New Roman"/>
          <w:sz w:val="18"/>
          <w:szCs w:val="18"/>
        </w:rPr>
      </w:pPr>
      <w:r w:rsidRPr="009A1AF0">
        <w:rPr>
          <w:rStyle w:val="a6"/>
          <w:rFonts w:ascii="Times New Roman" w:hAnsi="Times New Roman" w:cs="Times New Roman"/>
          <w:sz w:val="18"/>
          <w:szCs w:val="18"/>
        </w:rPr>
        <w:footnoteRef/>
      </w:r>
      <w:r w:rsidRPr="009A1AF0">
        <w:rPr>
          <w:rFonts w:ascii="Times New Roman" w:hAnsi="Times New Roman" w:cs="Times New Roman"/>
          <w:sz w:val="18"/>
          <w:szCs w:val="18"/>
        </w:rPr>
        <w:t xml:space="preserve"> Положение Банка России от 01.08.2022 № 803-П «О Плане счетов бухгалтерского учета для </w:t>
      </w:r>
      <w:proofErr w:type="spellStart"/>
      <w:r w:rsidRPr="009A1AF0">
        <w:rPr>
          <w:rFonts w:ascii="Times New Roman" w:hAnsi="Times New Roman" w:cs="Times New Roman"/>
          <w:sz w:val="18"/>
          <w:szCs w:val="18"/>
        </w:rPr>
        <w:t>некредитных</w:t>
      </w:r>
      <w:proofErr w:type="spellEnd"/>
      <w:r w:rsidRPr="009A1AF0">
        <w:rPr>
          <w:rFonts w:ascii="Times New Roman" w:hAnsi="Times New Roman" w:cs="Times New Roman"/>
          <w:sz w:val="18"/>
          <w:szCs w:val="18"/>
        </w:rPr>
        <w:t xml:space="preserve"> финансовых организаций, бюро кредитных историй, кредитных рейтинговых агентств и порядке его применения».</w:t>
      </w:r>
    </w:p>
  </w:footnote>
  <w:footnote w:id="16">
    <w:p w14:paraId="1B520017" w14:textId="5816E44F" w:rsidR="003241BB" w:rsidRPr="009A1AF0" w:rsidRDefault="003241BB" w:rsidP="00CE0760">
      <w:pPr>
        <w:pStyle w:val="a4"/>
        <w:jc w:val="both"/>
        <w:rPr>
          <w:rFonts w:ascii="Times New Roman" w:hAnsi="Times New Roman" w:cs="Times New Roman"/>
          <w:sz w:val="18"/>
          <w:szCs w:val="18"/>
        </w:rPr>
      </w:pPr>
      <w:r w:rsidRPr="009A1AF0">
        <w:rPr>
          <w:rStyle w:val="a6"/>
          <w:rFonts w:ascii="Times New Roman" w:hAnsi="Times New Roman" w:cs="Times New Roman"/>
          <w:sz w:val="18"/>
          <w:szCs w:val="18"/>
        </w:rPr>
        <w:footnoteRef/>
      </w:r>
      <w:r w:rsidRPr="009A1AF0">
        <w:rPr>
          <w:rFonts w:ascii="Times New Roman" w:hAnsi="Times New Roman" w:cs="Times New Roman"/>
          <w:sz w:val="18"/>
          <w:szCs w:val="18"/>
        </w:rPr>
        <w:t xml:space="preserve"> «Методические рекомендации Банка России по отражению на счетах бухгалтерского учета негосударственными пенсионными фондами договоров об обязательном пенсионном страховании, договоров негосударственного пенсионного обеспечения и договоров долгосрочных сбережений», утвержденные Банком России </w:t>
      </w:r>
      <w:r>
        <w:rPr>
          <w:rFonts w:ascii="Times New Roman" w:hAnsi="Times New Roman" w:cs="Times New Roman"/>
          <w:sz w:val="18"/>
          <w:szCs w:val="18"/>
        </w:rPr>
        <w:t xml:space="preserve">от </w:t>
      </w:r>
      <w:r w:rsidRPr="009A1AF0">
        <w:rPr>
          <w:rFonts w:ascii="Times New Roman" w:hAnsi="Times New Roman" w:cs="Times New Roman"/>
          <w:sz w:val="18"/>
          <w:szCs w:val="18"/>
        </w:rPr>
        <w:t>30.09.2024 № 15-МР.</w:t>
      </w:r>
    </w:p>
  </w:footnote>
  <w:footnote w:id="17">
    <w:p w14:paraId="1206FE0D" w14:textId="77777777" w:rsidR="003241BB" w:rsidRPr="009A1AF0" w:rsidRDefault="003241BB" w:rsidP="002E012A">
      <w:pPr>
        <w:pStyle w:val="a4"/>
        <w:rPr>
          <w:rFonts w:ascii="Times New Roman" w:hAnsi="Times New Roman" w:cs="Times New Roman"/>
          <w:sz w:val="18"/>
          <w:szCs w:val="18"/>
        </w:rPr>
      </w:pPr>
      <w:r w:rsidRPr="009A1AF0">
        <w:rPr>
          <w:rStyle w:val="a6"/>
          <w:rFonts w:ascii="Times New Roman" w:hAnsi="Times New Roman" w:cs="Times New Roman"/>
          <w:sz w:val="18"/>
          <w:szCs w:val="18"/>
        </w:rPr>
        <w:footnoteRef/>
      </w:r>
      <w:r w:rsidRPr="009A1AF0">
        <w:rPr>
          <w:rFonts w:ascii="Times New Roman" w:hAnsi="Times New Roman" w:cs="Times New Roman"/>
          <w:sz w:val="18"/>
          <w:szCs w:val="18"/>
        </w:rPr>
        <w:t xml:space="preserve"> </w:t>
      </w:r>
      <w:r w:rsidRPr="009A1AF0">
        <w:rPr>
          <w:rFonts w:ascii="Times New Roman" w:hAnsi="Times New Roman" w:cs="Times New Roman"/>
          <w:spacing w:val="-6"/>
          <w:sz w:val="18"/>
          <w:szCs w:val="18"/>
        </w:rPr>
        <w:t xml:space="preserve">Указание Банка России от 16.06.2025 № 7075-У «О внесении изменений в </w:t>
      </w:r>
      <w:r>
        <w:rPr>
          <w:rFonts w:ascii="Times New Roman" w:hAnsi="Times New Roman" w:cs="Times New Roman"/>
          <w:spacing w:val="-6"/>
          <w:sz w:val="18"/>
          <w:szCs w:val="18"/>
        </w:rPr>
        <w:t xml:space="preserve">Положение Банка России от 21 мая </w:t>
      </w:r>
      <w:r w:rsidRPr="009A1AF0">
        <w:rPr>
          <w:rFonts w:ascii="Times New Roman" w:hAnsi="Times New Roman" w:cs="Times New Roman"/>
          <w:spacing w:val="-6"/>
          <w:sz w:val="18"/>
          <w:szCs w:val="18"/>
        </w:rPr>
        <w:t>2024 № 838-П».</w:t>
      </w:r>
    </w:p>
  </w:footnote>
  <w:footnote w:id="18">
    <w:p w14:paraId="44101005" w14:textId="2F7B003F" w:rsidR="003241BB" w:rsidRPr="002C508F" w:rsidRDefault="003241BB" w:rsidP="002C508F">
      <w:pPr>
        <w:pStyle w:val="a4"/>
        <w:jc w:val="both"/>
        <w:rPr>
          <w:rFonts w:ascii="Times New Roman" w:hAnsi="Times New Roman" w:cs="Times New Roman"/>
          <w:sz w:val="18"/>
          <w:szCs w:val="18"/>
        </w:rPr>
      </w:pPr>
      <w:r w:rsidRPr="002C508F">
        <w:rPr>
          <w:rStyle w:val="a6"/>
          <w:rFonts w:ascii="Times New Roman" w:hAnsi="Times New Roman" w:cs="Times New Roman"/>
          <w:sz w:val="18"/>
          <w:szCs w:val="18"/>
        </w:rPr>
        <w:footnoteRef/>
      </w:r>
      <w:r w:rsidRPr="002C508F">
        <w:rPr>
          <w:rFonts w:ascii="Times New Roman" w:hAnsi="Times New Roman" w:cs="Times New Roman"/>
          <w:sz w:val="18"/>
          <w:szCs w:val="18"/>
        </w:rPr>
        <w:t xml:space="preserve"> Информационное письмо Банка России от 21.04.2025 № ИН-012-17/81 «Об отражении вознаграждения на счетах бухгалтерского учета негосударственными пенсионными фондами».</w:t>
      </w:r>
    </w:p>
  </w:footnote>
  <w:footnote w:id="19">
    <w:p w14:paraId="20948DC2" w14:textId="28CD52B3" w:rsidR="003241BB" w:rsidRPr="009A04AF" w:rsidRDefault="003241BB" w:rsidP="009A04AF">
      <w:pPr>
        <w:pStyle w:val="af4"/>
        <w:spacing w:before="0" w:beforeAutospacing="0" w:after="0" w:afterAutospacing="0"/>
        <w:jc w:val="both"/>
        <w:rPr>
          <w:sz w:val="18"/>
          <w:szCs w:val="18"/>
        </w:rPr>
      </w:pPr>
      <w:r w:rsidRPr="009A04AF">
        <w:rPr>
          <w:rStyle w:val="a6"/>
          <w:sz w:val="18"/>
          <w:szCs w:val="18"/>
        </w:rPr>
        <w:footnoteRef/>
      </w:r>
      <w:r w:rsidRPr="009A04AF">
        <w:rPr>
          <w:sz w:val="18"/>
          <w:szCs w:val="18"/>
        </w:rPr>
        <w:t xml:space="preserve"> Федеральный закон от 28.12.2013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w:t>
      </w:r>
    </w:p>
    <w:p w14:paraId="091BAB1F" w14:textId="2DEE4EC8" w:rsidR="003241BB" w:rsidRDefault="003241BB">
      <w:pPr>
        <w:pStyle w:val="a4"/>
      </w:pPr>
    </w:p>
  </w:footnote>
  <w:footnote w:id="20">
    <w:p w14:paraId="56A762FC" w14:textId="53D45608" w:rsidR="003241BB" w:rsidRPr="009A1AF0" w:rsidRDefault="003241BB" w:rsidP="009A1AF0">
      <w:pPr>
        <w:pStyle w:val="ae"/>
        <w:shd w:val="clear" w:color="auto" w:fill="auto"/>
        <w:spacing w:line="240" w:lineRule="auto"/>
        <w:jc w:val="both"/>
        <w:rPr>
          <w:sz w:val="18"/>
          <w:szCs w:val="18"/>
        </w:rPr>
      </w:pPr>
      <w:r w:rsidRPr="009A1AF0">
        <w:rPr>
          <w:rFonts w:eastAsia="Arial"/>
          <w:sz w:val="18"/>
          <w:szCs w:val="18"/>
          <w:vertAlign w:val="superscript"/>
        </w:rPr>
        <w:footnoteRef/>
      </w:r>
      <w:r w:rsidRPr="009A1AF0">
        <w:rPr>
          <w:rFonts w:eastAsia="Arial"/>
          <w:sz w:val="18"/>
          <w:szCs w:val="18"/>
        </w:rPr>
        <w:t xml:space="preserve"> </w:t>
      </w:r>
      <w:r w:rsidRPr="009A1AF0">
        <w:rPr>
          <w:sz w:val="18"/>
          <w:szCs w:val="18"/>
        </w:rPr>
        <w:t xml:space="preserve">Указание Банка России от 28.06.2024 № 6796-У «О формах, сроках и порядке составления и представления в Банк России отчетности, в том числе о требованиях к отчетности по обязательному пенсионному страхованию, негосударственных пенсионных фондов, а также о порядке сообщения негосударственными пенсионными фондами Банку России информации о лицах, которым поручено проведение идентификации, упрощенной идентификации, обновление информации о клиентах, представителях клиентов, выгодоприобретателях и </w:t>
      </w:r>
      <w:proofErr w:type="spellStart"/>
      <w:r w:rsidRPr="009A1AF0">
        <w:rPr>
          <w:sz w:val="18"/>
          <w:szCs w:val="18"/>
        </w:rPr>
        <w:t>бенефициарных</w:t>
      </w:r>
      <w:proofErr w:type="spellEnd"/>
      <w:r w:rsidRPr="009A1AF0">
        <w:rPr>
          <w:sz w:val="18"/>
          <w:szCs w:val="18"/>
        </w:rPr>
        <w:t xml:space="preserve"> владельцах»</w:t>
      </w:r>
      <w:r>
        <w:rPr>
          <w:sz w:val="18"/>
          <w:szCs w:val="18"/>
        </w:rPr>
        <w:t>.</w:t>
      </w:r>
    </w:p>
  </w:footnote>
  <w:footnote w:id="21">
    <w:p w14:paraId="6E8D3FB3" w14:textId="5E4518E8" w:rsidR="003241BB" w:rsidRPr="00797021" w:rsidRDefault="003241BB" w:rsidP="009D276E">
      <w:pPr>
        <w:pStyle w:val="ae"/>
        <w:shd w:val="clear" w:color="auto" w:fill="auto"/>
        <w:spacing w:line="257" w:lineRule="auto"/>
        <w:jc w:val="both"/>
        <w:rPr>
          <w:sz w:val="18"/>
          <w:szCs w:val="18"/>
        </w:rPr>
      </w:pPr>
      <w:r w:rsidRPr="00797021">
        <w:rPr>
          <w:rFonts w:eastAsia="Arial"/>
          <w:sz w:val="18"/>
          <w:szCs w:val="18"/>
          <w:vertAlign w:val="superscript"/>
        </w:rPr>
        <w:footnoteRef/>
      </w:r>
      <w:r w:rsidRPr="00797021">
        <w:rPr>
          <w:rFonts w:eastAsia="Arial"/>
          <w:sz w:val="18"/>
          <w:szCs w:val="18"/>
        </w:rPr>
        <w:t xml:space="preserve"> </w:t>
      </w:r>
      <w:r w:rsidRPr="00797021">
        <w:rPr>
          <w:sz w:val="18"/>
          <w:szCs w:val="18"/>
        </w:rPr>
        <w:t>Положение Банка России от 29.06.2020 № 727-П «О формах раскрытия информации в бухгалтерской (финансовой) отчетности негосударственных пенсионных фондов и порядке группировки счетов бухгалтерского учета в соответствии с показателями бухгалтерской (финансовой) отчетности».</w:t>
      </w:r>
    </w:p>
  </w:footnote>
  <w:footnote w:id="22">
    <w:p w14:paraId="1D95D99A" w14:textId="77777777" w:rsidR="003241BB" w:rsidRPr="00797021" w:rsidRDefault="003241BB" w:rsidP="005867EC">
      <w:pPr>
        <w:pStyle w:val="a4"/>
        <w:jc w:val="both"/>
        <w:rPr>
          <w:rFonts w:ascii="Times New Roman" w:hAnsi="Times New Roman" w:cs="Times New Roman"/>
          <w:sz w:val="18"/>
          <w:szCs w:val="18"/>
        </w:rPr>
      </w:pPr>
      <w:r w:rsidRPr="00797021">
        <w:rPr>
          <w:rStyle w:val="a6"/>
          <w:rFonts w:ascii="Times New Roman" w:hAnsi="Times New Roman" w:cs="Times New Roman"/>
          <w:sz w:val="18"/>
          <w:szCs w:val="18"/>
        </w:rPr>
        <w:footnoteRef/>
      </w:r>
      <w:r w:rsidRPr="00797021">
        <w:rPr>
          <w:rFonts w:ascii="Times New Roman" w:hAnsi="Times New Roman" w:cs="Times New Roman"/>
          <w:sz w:val="18"/>
          <w:szCs w:val="18"/>
        </w:rPr>
        <w:t xml:space="preserve"> Приложение А «Определение терминов» к МСФО (IFRS) 17 «Договоры страхования», введенный в действие на территории Российской Федерации Приказом Минфина России от 20.04.2021 № 65н.</w:t>
      </w:r>
    </w:p>
  </w:footnote>
  <w:footnote w:id="23">
    <w:p w14:paraId="18042652" w14:textId="77777777" w:rsidR="003241BB" w:rsidRPr="00CB2C0A" w:rsidRDefault="003241BB" w:rsidP="005867EC">
      <w:pPr>
        <w:pStyle w:val="a4"/>
        <w:jc w:val="both"/>
        <w:rPr>
          <w:rFonts w:ascii="Times New Roman" w:hAnsi="Times New Roman" w:cs="Times New Roman"/>
          <w:sz w:val="18"/>
          <w:szCs w:val="18"/>
        </w:rPr>
      </w:pPr>
      <w:r w:rsidRPr="00CB2C0A">
        <w:rPr>
          <w:rStyle w:val="a6"/>
          <w:rFonts w:ascii="Times New Roman" w:hAnsi="Times New Roman" w:cs="Times New Roman"/>
          <w:sz w:val="18"/>
          <w:szCs w:val="18"/>
        </w:rPr>
        <w:footnoteRef/>
      </w:r>
      <w:r w:rsidRPr="00CB2C0A">
        <w:rPr>
          <w:rFonts w:ascii="Times New Roman" w:hAnsi="Times New Roman" w:cs="Times New Roman"/>
          <w:sz w:val="18"/>
          <w:szCs w:val="18"/>
        </w:rPr>
        <w:t xml:space="preserve"> Таблица 12.4 «Сверка остатков на начало и конец отчетного периода оценок приведенной стоимости будущих денежных потоков, рисковой поправки на нефинансовый риск и маржи за предусмотренные договором услуги по портфелям договоров об обязательном пенсионном страховании, негосударственного пенсионного обеспечения и долгосрочных сбережений, учитываемых на счетах бухгалтерского учета в соответствии с требованиями МСФО (IFRS) 17» примечания 12 «Портфели договоров об обязательном пенсионном страховании, негосударственного пенсионного обеспечения и долгосрочных сбережений, учитываемых на счетах бухгалтерского учета в соответствии с требованиями МСФО (IFRS) 17» приложения 5 к Положению № 727-П.</w:t>
      </w:r>
    </w:p>
  </w:footnote>
  <w:footnote w:id="24">
    <w:p w14:paraId="5159CDB6" w14:textId="476C0767" w:rsidR="002277A6" w:rsidRPr="002277A6" w:rsidRDefault="002277A6">
      <w:pPr>
        <w:pStyle w:val="a4"/>
        <w:rPr>
          <w:rFonts w:ascii="Times New Roman" w:hAnsi="Times New Roman" w:cs="Times New Roman"/>
          <w:sz w:val="18"/>
          <w:szCs w:val="18"/>
        </w:rPr>
      </w:pPr>
      <w:r w:rsidRPr="002277A6">
        <w:rPr>
          <w:rStyle w:val="a6"/>
          <w:rFonts w:ascii="Times New Roman" w:hAnsi="Times New Roman" w:cs="Times New Roman"/>
          <w:sz w:val="18"/>
          <w:szCs w:val="18"/>
        </w:rPr>
        <w:footnoteRef/>
      </w:r>
      <w:r w:rsidRPr="002277A6">
        <w:rPr>
          <w:rFonts w:ascii="Times New Roman" w:hAnsi="Times New Roman" w:cs="Times New Roman"/>
          <w:sz w:val="18"/>
          <w:szCs w:val="18"/>
        </w:rPr>
        <w:t xml:space="preserve"> </w:t>
      </w:r>
      <w:proofErr w:type="spellStart"/>
      <w:r w:rsidRPr="002277A6">
        <w:rPr>
          <w:rFonts w:ascii="Times New Roman" w:hAnsi="Times New Roman" w:cs="Times New Roman"/>
          <w:sz w:val="18"/>
          <w:szCs w:val="18"/>
        </w:rPr>
        <w:t>Аквизиционные</w:t>
      </w:r>
      <w:proofErr w:type="spellEnd"/>
      <w:r w:rsidRPr="002277A6">
        <w:rPr>
          <w:rFonts w:ascii="Times New Roman" w:hAnsi="Times New Roman" w:cs="Times New Roman"/>
          <w:sz w:val="18"/>
          <w:szCs w:val="18"/>
        </w:rPr>
        <w:t xml:space="preserve"> денежные потоки.</w:t>
      </w:r>
    </w:p>
  </w:footnote>
  <w:footnote w:id="25">
    <w:p w14:paraId="4A5FC428" w14:textId="77777777" w:rsidR="003241BB" w:rsidRDefault="003241BB" w:rsidP="00E553D7">
      <w:pPr>
        <w:pStyle w:val="a4"/>
      </w:pPr>
      <w:r w:rsidRPr="002277A6">
        <w:rPr>
          <w:rStyle w:val="a6"/>
          <w:rFonts w:ascii="Times New Roman" w:hAnsi="Times New Roman" w:cs="Times New Roman"/>
          <w:sz w:val="18"/>
          <w:szCs w:val="18"/>
        </w:rPr>
        <w:footnoteRef/>
      </w:r>
      <w:r w:rsidRPr="002277A6">
        <w:rPr>
          <w:rFonts w:ascii="Times New Roman" w:hAnsi="Times New Roman" w:cs="Times New Roman"/>
          <w:sz w:val="18"/>
          <w:szCs w:val="18"/>
        </w:rPr>
        <w:t xml:space="preserve"> </w:t>
      </w:r>
      <w:r>
        <w:rPr>
          <w:rFonts w:ascii="Times New Roman" w:eastAsia="Times New Roman" w:hAnsi="Times New Roman" w:cs="Times New Roman"/>
          <w:sz w:val="18"/>
          <w:szCs w:val="18"/>
          <w:lang w:eastAsia="ru-RU"/>
        </w:rPr>
        <w:t>Положение по бухгалтерскому учету</w:t>
      </w:r>
      <w:r w:rsidRPr="00826FCA">
        <w:rPr>
          <w:rFonts w:ascii="Times New Roman" w:eastAsia="Times New Roman" w:hAnsi="Times New Roman" w:cs="Times New Roman"/>
          <w:sz w:val="18"/>
          <w:szCs w:val="18"/>
          <w:lang w:eastAsia="ru-RU"/>
        </w:rPr>
        <w:t xml:space="preserve"> 1/2008 «Положение по бухгалтерскому учету «Учетная политика организации».</w:t>
      </w:r>
    </w:p>
  </w:footnote>
  <w:footnote w:id="26">
    <w:p w14:paraId="6F922200" w14:textId="77777777" w:rsidR="003241BB" w:rsidRPr="00CB2C0A" w:rsidRDefault="003241BB" w:rsidP="000744D5">
      <w:pPr>
        <w:pStyle w:val="a4"/>
        <w:jc w:val="both"/>
        <w:rPr>
          <w:rFonts w:ascii="Times New Roman" w:hAnsi="Times New Roman" w:cs="Times New Roman"/>
          <w:sz w:val="18"/>
          <w:szCs w:val="18"/>
        </w:rPr>
      </w:pPr>
      <w:r w:rsidRPr="00CB2C0A">
        <w:rPr>
          <w:rStyle w:val="a6"/>
          <w:rFonts w:ascii="Times New Roman" w:hAnsi="Times New Roman" w:cs="Times New Roman"/>
          <w:sz w:val="18"/>
          <w:szCs w:val="18"/>
        </w:rPr>
        <w:footnoteRef/>
      </w:r>
      <w:r w:rsidRPr="00CB2C0A">
        <w:rPr>
          <w:rFonts w:ascii="Times New Roman" w:hAnsi="Times New Roman" w:cs="Times New Roman"/>
          <w:sz w:val="18"/>
          <w:szCs w:val="18"/>
        </w:rPr>
        <w:t xml:space="preserve"> Международный стандарт финансовой отчетности (IAS) 32 «Финансовые инструменты: представление».</w:t>
      </w:r>
    </w:p>
  </w:footnote>
  <w:footnote w:id="27">
    <w:p w14:paraId="542F5029" w14:textId="77777777" w:rsidR="003241BB" w:rsidRPr="00CB2C0A" w:rsidRDefault="003241BB" w:rsidP="000744D5">
      <w:pPr>
        <w:pStyle w:val="a4"/>
        <w:jc w:val="both"/>
        <w:rPr>
          <w:rFonts w:ascii="Times New Roman" w:hAnsi="Times New Roman" w:cs="Times New Roman"/>
          <w:sz w:val="18"/>
          <w:szCs w:val="18"/>
        </w:rPr>
      </w:pPr>
      <w:r w:rsidRPr="00CB2C0A">
        <w:rPr>
          <w:rStyle w:val="a6"/>
          <w:rFonts w:ascii="Times New Roman" w:hAnsi="Times New Roman" w:cs="Times New Roman"/>
          <w:sz w:val="18"/>
          <w:szCs w:val="18"/>
        </w:rPr>
        <w:footnoteRef/>
      </w:r>
      <w:r w:rsidRPr="00CB2C0A">
        <w:rPr>
          <w:rFonts w:ascii="Times New Roman" w:hAnsi="Times New Roman" w:cs="Times New Roman"/>
          <w:sz w:val="18"/>
          <w:szCs w:val="18"/>
        </w:rPr>
        <w:t xml:space="preserve"> Международный стандарт финансовой отчетности (IFRS) 9 «Финансовые инструменты» в редакции 2014 года.</w:t>
      </w:r>
    </w:p>
  </w:footnote>
  <w:footnote w:id="28">
    <w:p w14:paraId="3BD1B448" w14:textId="6D0D0DD1" w:rsidR="003241BB" w:rsidRPr="00CB2C0A" w:rsidRDefault="003241BB" w:rsidP="000744D5">
      <w:pPr>
        <w:pStyle w:val="a4"/>
        <w:jc w:val="both"/>
        <w:rPr>
          <w:rFonts w:ascii="Times New Roman" w:hAnsi="Times New Roman" w:cs="Times New Roman"/>
          <w:sz w:val="18"/>
          <w:szCs w:val="18"/>
        </w:rPr>
      </w:pPr>
      <w:r w:rsidRPr="00CB2C0A">
        <w:rPr>
          <w:rStyle w:val="a6"/>
          <w:rFonts w:ascii="Times New Roman" w:hAnsi="Times New Roman" w:cs="Times New Roman"/>
          <w:sz w:val="18"/>
          <w:szCs w:val="18"/>
        </w:rPr>
        <w:footnoteRef/>
      </w:r>
      <w:r w:rsidRPr="00CB2C0A">
        <w:rPr>
          <w:rFonts w:ascii="Times New Roman" w:hAnsi="Times New Roman" w:cs="Times New Roman"/>
          <w:sz w:val="18"/>
          <w:szCs w:val="18"/>
        </w:rPr>
        <w:t xml:space="preserve"> Положение Банка России от 18.11.2015 № 505-П «Отраслевой стандарт бухгалтерского учета операций, связанных с осуществлением договора доверительного управления имуществом, </w:t>
      </w:r>
      <w:proofErr w:type="spellStart"/>
      <w:r w:rsidRPr="00CB2C0A">
        <w:rPr>
          <w:rFonts w:ascii="Times New Roman" w:hAnsi="Times New Roman" w:cs="Times New Roman"/>
          <w:sz w:val="18"/>
          <w:szCs w:val="18"/>
        </w:rPr>
        <w:t>некредитными</w:t>
      </w:r>
      <w:proofErr w:type="spellEnd"/>
      <w:r w:rsidRPr="00CB2C0A">
        <w:rPr>
          <w:rFonts w:ascii="Times New Roman" w:hAnsi="Times New Roman" w:cs="Times New Roman"/>
          <w:sz w:val="18"/>
          <w:szCs w:val="18"/>
        </w:rPr>
        <w:t xml:space="preserve"> финансовыми организациями».</w:t>
      </w:r>
    </w:p>
  </w:footnote>
  <w:footnote w:id="29">
    <w:p w14:paraId="5D95545C" w14:textId="77777777" w:rsidR="003241BB" w:rsidRPr="003316BE" w:rsidRDefault="003241BB" w:rsidP="00822484">
      <w:pPr>
        <w:pStyle w:val="a4"/>
        <w:jc w:val="both"/>
        <w:rPr>
          <w:rFonts w:ascii="Times New Roman" w:hAnsi="Times New Roman" w:cs="Times New Roman"/>
          <w:sz w:val="18"/>
          <w:szCs w:val="18"/>
        </w:rPr>
      </w:pPr>
      <w:r w:rsidRPr="003316BE">
        <w:rPr>
          <w:rStyle w:val="a6"/>
          <w:rFonts w:ascii="Times New Roman" w:hAnsi="Times New Roman" w:cs="Times New Roman"/>
          <w:sz w:val="18"/>
          <w:szCs w:val="18"/>
        </w:rPr>
        <w:footnoteRef/>
      </w:r>
      <w:r w:rsidRPr="003316BE">
        <w:rPr>
          <w:rFonts w:ascii="Times New Roman" w:hAnsi="Times New Roman" w:cs="Times New Roman"/>
          <w:sz w:val="18"/>
          <w:szCs w:val="18"/>
        </w:rPr>
        <w:t xml:space="preserve"> Положение Банка России от 01.10.2015 № 494-П «Отраслевой стандарт бухгалтерского учета операций с ценными бумагами в </w:t>
      </w:r>
      <w:proofErr w:type="spellStart"/>
      <w:r w:rsidRPr="003316BE">
        <w:rPr>
          <w:rFonts w:ascii="Times New Roman" w:hAnsi="Times New Roman" w:cs="Times New Roman"/>
          <w:sz w:val="18"/>
          <w:szCs w:val="18"/>
        </w:rPr>
        <w:t>некредитных</w:t>
      </w:r>
      <w:proofErr w:type="spellEnd"/>
      <w:r w:rsidRPr="003316BE">
        <w:rPr>
          <w:rFonts w:ascii="Times New Roman" w:hAnsi="Times New Roman" w:cs="Times New Roman"/>
          <w:sz w:val="18"/>
          <w:szCs w:val="18"/>
        </w:rPr>
        <w:t xml:space="preserve"> финансовых организациях».</w:t>
      </w:r>
    </w:p>
  </w:footnote>
  <w:footnote w:id="30">
    <w:p w14:paraId="1D7D606A" w14:textId="77777777" w:rsidR="003241BB" w:rsidRDefault="003241BB" w:rsidP="00DC1B43">
      <w:pPr>
        <w:pStyle w:val="af4"/>
        <w:spacing w:before="0" w:beforeAutospacing="0" w:after="0" w:afterAutospacing="0" w:line="288" w:lineRule="atLeast"/>
        <w:jc w:val="both"/>
        <w:rPr>
          <w:sz w:val="18"/>
          <w:szCs w:val="18"/>
        </w:rPr>
      </w:pPr>
      <w:r>
        <w:rPr>
          <w:rStyle w:val="a6"/>
          <w:sz w:val="18"/>
          <w:szCs w:val="18"/>
        </w:rPr>
        <w:footnoteRef/>
      </w:r>
      <w:r>
        <w:rPr>
          <w:sz w:val="18"/>
          <w:szCs w:val="18"/>
        </w:rPr>
        <w:t xml:space="preserve"> Федеральный закон от 26.12.1995 № 208-ФЗ «Об акционерных обществах».</w:t>
      </w:r>
    </w:p>
  </w:footnote>
  <w:footnote w:id="31">
    <w:p w14:paraId="43AD096D" w14:textId="1CD48DD0" w:rsidR="003241BB" w:rsidRPr="00A1064A" w:rsidRDefault="003241BB" w:rsidP="00141D03">
      <w:pPr>
        <w:pStyle w:val="22"/>
        <w:shd w:val="clear" w:color="auto" w:fill="auto"/>
        <w:jc w:val="both"/>
        <w:rPr>
          <w:sz w:val="18"/>
          <w:szCs w:val="18"/>
        </w:rPr>
      </w:pPr>
      <w:r w:rsidRPr="00F0168E">
        <w:rPr>
          <w:rStyle w:val="a6"/>
          <w:sz w:val="18"/>
          <w:szCs w:val="18"/>
        </w:rPr>
        <w:footnoteRef/>
      </w:r>
      <w:r w:rsidRPr="00F0168E">
        <w:rPr>
          <w:sz w:val="18"/>
          <w:szCs w:val="18"/>
        </w:rPr>
        <w:t xml:space="preserve"> Положение Банка России от 04.09.2015 № 489-П «Отраслевой стандарт бухгалтерского учета вознаграждений работникам </w:t>
      </w:r>
      <w:proofErr w:type="spellStart"/>
      <w:r w:rsidRPr="00F0168E">
        <w:rPr>
          <w:sz w:val="18"/>
          <w:szCs w:val="18"/>
        </w:rPr>
        <w:t>некредитными</w:t>
      </w:r>
      <w:proofErr w:type="spellEnd"/>
      <w:r w:rsidRPr="00F0168E">
        <w:rPr>
          <w:sz w:val="18"/>
          <w:szCs w:val="18"/>
        </w:rPr>
        <w:t xml:space="preserve"> финансовыми организациями»</w:t>
      </w:r>
      <w:r>
        <w:rPr>
          <w:sz w:val="18"/>
          <w:szCs w:val="18"/>
        </w:rPr>
        <w:t>.</w:t>
      </w:r>
    </w:p>
  </w:footnote>
  <w:footnote w:id="32">
    <w:p w14:paraId="158B0742" w14:textId="64884089" w:rsidR="003241BB" w:rsidRPr="00F0168E" w:rsidRDefault="003241BB" w:rsidP="0069504A">
      <w:pPr>
        <w:pStyle w:val="a4"/>
        <w:jc w:val="both"/>
        <w:rPr>
          <w:rFonts w:ascii="Times New Roman" w:hAnsi="Times New Roman" w:cs="Times New Roman"/>
          <w:sz w:val="18"/>
          <w:szCs w:val="18"/>
        </w:rPr>
      </w:pPr>
      <w:r w:rsidRPr="00F0168E">
        <w:rPr>
          <w:rStyle w:val="a6"/>
          <w:rFonts w:ascii="Times New Roman" w:hAnsi="Times New Roman" w:cs="Times New Roman"/>
          <w:sz w:val="18"/>
          <w:szCs w:val="18"/>
        </w:rPr>
        <w:footnoteRef/>
      </w:r>
      <w:r w:rsidRPr="00F0168E">
        <w:rPr>
          <w:rFonts w:ascii="Times New Roman" w:hAnsi="Times New Roman" w:cs="Times New Roman"/>
          <w:sz w:val="18"/>
          <w:szCs w:val="18"/>
        </w:rPr>
        <w:t xml:space="preserve"> Указание Банка России от 02.10.2024 № 6891-У «О порядке отражения на счетах бухгалтерского учета исправлений ошибок </w:t>
      </w:r>
      <w:proofErr w:type="spellStart"/>
      <w:r w:rsidRPr="00F0168E">
        <w:rPr>
          <w:rFonts w:ascii="Times New Roman" w:hAnsi="Times New Roman" w:cs="Times New Roman"/>
          <w:sz w:val="18"/>
          <w:szCs w:val="18"/>
        </w:rPr>
        <w:t>некредитными</w:t>
      </w:r>
      <w:proofErr w:type="spellEnd"/>
      <w:r w:rsidRPr="00F0168E">
        <w:rPr>
          <w:rFonts w:ascii="Times New Roman" w:hAnsi="Times New Roman" w:cs="Times New Roman"/>
          <w:sz w:val="18"/>
          <w:szCs w:val="18"/>
        </w:rPr>
        <w:t xml:space="preserve"> финансовыми организациями, бюро кредитных историй, кредитными рейтинговыми агентствами».</w:t>
      </w:r>
    </w:p>
  </w:footnote>
  <w:footnote w:id="33">
    <w:p w14:paraId="574F1680" w14:textId="77777777" w:rsidR="003241BB" w:rsidRPr="00A1064A" w:rsidRDefault="003241BB" w:rsidP="005867EC">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Таблица 12.1 «Активы по портфелям договоров об обязательном пенсионном страховании, негосударственного пенсионного обеспечения и долгосрочных сбережений, учитываемых на счетах бухгалтерского учета в соответствии с требованиями МСФО (IFRS) 17» примечания 12 приложения 5 к Положению № 727-П.</w:t>
      </w:r>
    </w:p>
  </w:footnote>
  <w:footnote w:id="34">
    <w:p w14:paraId="101F133B" w14:textId="77777777" w:rsidR="003241BB" w:rsidRPr="00A1064A" w:rsidRDefault="003241BB" w:rsidP="005867EC">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Таблица 12.2 «Обязательства по портфелям договоров об обязательном пенсионном страховании, негосударственного пенсионного обеспечения и долгосрочных сбережений, учитываемых на счетах бухгалтерского учета в соответствии с требованиями МСФО (IFRS) 17» примечания 12 приложения 5 к Положению № 727-П.</w:t>
      </w:r>
    </w:p>
  </w:footnote>
  <w:footnote w:id="35">
    <w:p w14:paraId="13317309" w14:textId="77777777" w:rsidR="003241BB" w:rsidRPr="00A1064A" w:rsidRDefault="003241BB" w:rsidP="005867EC">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Таблица 12.3 «Сверка остатков на начало и конец отчетного периода чистых обязательств по портфелям договоров об обязательном пенсионном страховании, негосударственного пенсионного обеспечения и долгосрочных сбережений, учитываемых на счетах бухгалтерского учета в соответствии с требованиями МСФО </w:t>
      </w:r>
      <w:r w:rsidRPr="00A1064A">
        <w:rPr>
          <w:rFonts w:ascii="Times New Roman" w:hAnsi="Times New Roman" w:cs="Times New Roman"/>
          <w:sz w:val="18"/>
          <w:szCs w:val="18"/>
        </w:rPr>
        <w:br/>
        <w:t>(IFRS) 17» примечания 12 приложения 5 к Положению № 727-П.</w:t>
      </w:r>
    </w:p>
  </w:footnote>
  <w:footnote w:id="36">
    <w:p w14:paraId="6B16E760" w14:textId="77777777" w:rsidR="003241BB" w:rsidRPr="00A1064A" w:rsidRDefault="003241BB" w:rsidP="005867EC">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Таблица 12.4 «Сверка остатков на начало и конец отчетного периода оценок приведенной стоимости будущих денежных потоков, рисковой поправки на нефинансовый риск и маржи за предусмотренные договором услуги по портфелям договоров об обязательном пенсионном страховании, негосударственного пенсионного обеспечения и долгосрочных сбережений, учитываемых на счетах бухгалтерского учета в соответствии с требованиями МСФО (IFRS) 17» примечания 12 приложения 5 к </w:t>
      </w:r>
      <w:r w:rsidRPr="00A1064A">
        <w:rPr>
          <w:rFonts w:ascii="Times New Roman" w:hAnsi="Times New Roman" w:cs="Times New Roman"/>
          <w:sz w:val="18"/>
          <w:szCs w:val="18"/>
        </w:rPr>
        <w:br/>
        <w:t>Положению № 727-П.</w:t>
      </w:r>
    </w:p>
  </w:footnote>
  <w:footnote w:id="37">
    <w:p w14:paraId="68B7362C" w14:textId="77777777" w:rsidR="003241BB" w:rsidRPr="00A1064A" w:rsidRDefault="003241BB" w:rsidP="005867EC">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Таблица 12.5 «Анализ изменений активов, признанных в отношении </w:t>
      </w:r>
      <w:proofErr w:type="spellStart"/>
      <w:r w:rsidRPr="00A1064A">
        <w:rPr>
          <w:rFonts w:ascii="Times New Roman" w:hAnsi="Times New Roman" w:cs="Times New Roman"/>
          <w:sz w:val="18"/>
          <w:szCs w:val="18"/>
        </w:rPr>
        <w:t>аквизиционных</w:t>
      </w:r>
      <w:proofErr w:type="spellEnd"/>
      <w:r w:rsidRPr="00A1064A">
        <w:rPr>
          <w:rFonts w:ascii="Times New Roman" w:hAnsi="Times New Roman" w:cs="Times New Roman"/>
          <w:sz w:val="18"/>
          <w:szCs w:val="18"/>
        </w:rPr>
        <w:t xml:space="preserve"> денежных потоков, по портфелям договоров об обязательном пенсионном страховании, негосударственного пенсионного обеспечения и долгосрочных сбережений, учитываемых на счетах бухгалтерского учета в соответствии с требованиями МСФО (IFRS) 17» примечания 12 приложения 5 к Положению № 727-П.</w:t>
      </w:r>
    </w:p>
  </w:footnote>
  <w:footnote w:id="38">
    <w:p w14:paraId="57A63031" w14:textId="77777777" w:rsidR="003241BB" w:rsidRPr="00A1064A" w:rsidRDefault="003241BB" w:rsidP="005867EC">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Таблица 12.6 «Влияние новых договоров на чистые обязательства по портфелям договоров об обязательном пенсионном страховании, негосударственного пенсионного обеспечения и долгосрочных сбережений, учитываемых на счетах бухгалтерского учета в соответствии с требованиями МСФО (IFRS) 17» примечания 12 приложения 5 к Положению № 727-П.</w:t>
      </w:r>
    </w:p>
  </w:footnote>
  <w:footnote w:id="39">
    <w:p w14:paraId="26EE95C2" w14:textId="77777777" w:rsidR="003241BB" w:rsidRPr="00A1064A" w:rsidRDefault="003241BB" w:rsidP="002925F1">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Федеральный стандарт бухгалтерского учета ФСБУ 4/2023 «Бухгалтерская (финансовая) отчетность», утвержденный приказом Министерства финансов Российской Федерации от 15 ноября 2019 года № 180н.</w:t>
      </w:r>
    </w:p>
  </w:footnote>
  <w:footnote w:id="40">
    <w:p w14:paraId="29F4053A" w14:textId="77777777" w:rsidR="003241BB" w:rsidRPr="00A1064A" w:rsidRDefault="003241BB" w:rsidP="002925F1">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МСФО (IAS) 1 «Представление финансовой отчетности», введенный в действие на территории Российской Федерации Приказом Минфина России от 28.12.2015 № 217н.</w:t>
      </w:r>
    </w:p>
  </w:footnote>
  <w:footnote w:id="41">
    <w:p w14:paraId="44382A67" w14:textId="77777777" w:rsidR="003241BB" w:rsidRPr="00A1064A" w:rsidRDefault="003241BB" w:rsidP="002B3E05">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МСФО (IAS) 34 «Промежуточная финансовая отчетность», введенный в действие на территории Российской Федерации Приказом Минфина России от 28.12.2015 № 217н.</w:t>
      </w:r>
    </w:p>
  </w:footnote>
  <w:footnote w:id="42">
    <w:p w14:paraId="6DBE0982" w14:textId="1783DEE0" w:rsidR="003241BB" w:rsidRPr="00BF246F" w:rsidRDefault="003241BB" w:rsidP="00BF246F">
      <w:pPr>
        <w:pStyle w:val="a4"/>
        <w:jc w:val="both"/>
        <w:rPr>
          <w:rFonts w:ascii="Times New Roman" w:hAnsi="Times New Roman" w:cs="Times New Roman"/>
          <w:sz w:val="18"/>
          <w:szCs w:val="18"/>
        </w:rPr>
      </w:pPr>
      <w:r>
        <w:rPr>
          <w:rStyle w:val="a6"/>
        </w:rPr>
        <w:footnoteRef/>
      </w:r>
      <w:r w:rsidRPr="00BF246F">
        <w:rPr>
          <w:rFonts w:ascii="Times New Roman" w:hAnsi="Times New Roman" w:cs="Times New Roman"/>
          <w:sz w:val="18"/>
          <w:szCs w:val="18"/>
        </w:rPr>
        <w:t xml:space="preserve"> Приложение 7 к Положению № 727-П.</w:t>
      </w:r>
    </w:p>
  </w:footnote>
  <w:footnote w:id="43">
    <w:p w14:paraId="324FC835" w14:textId="2503E209" w:rsidR="003241BB" w:rsidRPr="00BF246F" w:rsidRDefault="003241BB" w:rsidP="00BF246F">
      <w:pPr>
        <w:pStyle w:val="a4"/>
        <w:jc w:val="both"/>
        <w:rPr>
          <w:rFonts w:ascii="Times New Roman" w:hAnsi="Times New Roman" w:cs="Times New Roman"/>
          <w:sz w:val="18"/>
          <w:szCs w:val="18"/>
        </w:rPr>
      </w:pPr>
      <w:r>
        <w:rPr>
          <w:rStyle w:val="a6"/>
        </w:rPr>
        <w:footnoteRef/>
      </w:r>
      <w:r w:rsidRPr="00BF246F">
        <w:rPr>
          <w:rFonts w:ascii="Times New Roman" w:hAnsi="Times New Roman" w:cs="Times New Roman"/>
          <w:sz w:val="18"/>
          <w:szCs w:val="18"/>
        </w:rPr>
        <w:t xml:space="preserve"> Приложение 2 к Положению № 727-П.</w:t>
      </w:r>
    </w:p>
  </w:footnote>
  <w:footnote w:id="44">
    <w:p w14:paraId="291B21EA" w14:textId="28931030" w:rsidR="003241BB" w:rsidRPr="00BF246F" w:rsidRDefault="003241BB">
      <w:pPr>
        <w:pStyle w:val="a4"/>
        <w:rPr>
          <w:rFonts w:ascii="Times New Roman" w:hAnsi="Times New Roman" w:cs="Times New Roman"/>
          <w:sz w:val="18"/>
          <w:szCs w:val="18"/>
        </w:rPr>
      </w:pPr>
      <w:r w:rsidRPr="004B4EFE">
        <w:rPr>
          <w:rStyle w:val="a6"/>
          <w:rFonts w:ascii="Times New Roman" w:hAnsi="Times New Roman" w:cs="Times New Roman"/>
          <w:sz w:val="18"/>
          <w:szCs w:val="18"/>
        </w:rPr>
        <w:footnoteRef/>
      </w:r>
      <w:r w:rsidRPr="00BF246F">
        <w:rPr>
          <w:rFonts w:ascii="Times New Roman" w:hAnsi="Times New Roman" w:cs="Times New Roman"/>
          <w:sz w:val="18"/>
          <w:szCs w:val="18"/>
        </w:rPr>
        <w:t xml:space="preserve"> Приложение 5 к Положению № 727-П.</w:t>
      </w:r>
    </w:p>
  </w:footnote>
  <w:footnote w:id="45">
    <w:p w14:paraId="56A81379" w14:textId="77777777" w:rsidR="003241BB" w:rsidRPr="00A1064A" w:rsidRDefault="003241BB" w:rsidP="00E85C50">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МСФО (IAS) 7 «Отчет о движении денежных средств», введенный в действие на территории Российской Федерации Приказом Минфина России от 28.12.2015 № 217н.</w:t>
      </w:r>
    </w:p>
  </w:footnote>
  <w:footnote w:id="46">
    <w:p w14:paraId="26E74687" w14:textId="77777777" w:rsidR="003241BB" w:rsidRPr="00A1064A" w:rsidRDefault="003241BB" w:rsidP="00E85C50">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Приложение 1 к Положению № 727-П.</w:t>
      </w:r>
    </w:p>
  </w:footnote>
  <w:footnote w:id="47">
    <w:p w14:paraId="04C6835E" w14:textId="6B986B03" w:rsidR="003241BB" w:rsidRPr="004B4EFE" w:rsidRDefault="003241BB">
      <w:pPr>
        <w:pStyle w:val="a4"/>
        <w:rPr>
          <w:rFonts w:ascii="Times New Roman" w:hAnsi="Times New Roman" w:cs="Times New Roman"/>
          <w:sz w:val="18"/>
          <w:szCs w:val="18"/>
        </w:rPr>
      </w:pPr>
      <w:r w:rsidRPr="004B4EFE">
        <w:rPr>
          <w:rStyle w:val="a6"/>
          <w:sz w:val="18"/>
          <w:szCs w:val="18"/>
        </w:rPr>
        <w:footnoteRef/>
      </w:r>
      <w:r w:rsidRPr="004B4EFE">
        <w:rPr>
          <w:rFonts w:ascii="Times New Roman" w:hAnsi="Times New Roman" w:cs="Times New Roman"/>
          <w:sz w:val="18"/>
          <w:szCs w:val="18"/>
        </w:rPr>
        <w:t xml:space="preserve"> Приложение 4 к Положению № 727-П.</w:t>
      </w:r>
    </w:p>
  </w:footnote>
  <w:footnote w:id="48">
    <w:p w14:paraId="2404A59C" w14:textId="77777777" w:rsidR="003241BB" w:rsidRPr="00A1064A" w:rsidRDefault="003241BB" w:rsidP="002B3E05">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Таблица 42.1 «Общие и административные расходы» примечания 42 «Общие и административные расходы» приложения 5 к Положению № 727-П.</w:t>
      </w:r>
    </w:p>
  </w:footnote>
  <w:footnote w:id="49">
    <w:p w14:paraId="61521568" w14:textId="77777777" w:rsidR="003241BB" w:rsidRPr="00A1064A" w:rsidRDefault="003241BB" w:rsidP="002B3E05">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Показатель 30 «Общие и административные расходы» отчета о финансовых результатах негосударственного пенсионного фонда (приложение 2 к Положению </w:t>
      </w:r>
      <w:r w:rsidRPr="00A1064A">
        <w:rPr>
          <w:rFonts w:ascii="Times New Roman" w:hAnsi="Times New Roman" w:cs="Times New Roman"/>
          <w:sz w:val="18"/>
          <w:szCs w:val="18"/>
        </w:rPr>
        <w:br/>
        <w:t>№ 727-П).</w:t>
      </w:r>
    </w:p>
  </w:footnote>
  <w:footnote w:id="50">
    <w:p w14:paraId="250C186A" w14:textId="77777777" w:rsidR="003241BB" w:rsidRPr="00A1064A" w:rsidRDefault="003241BB" w:rsidP="002B3E05">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Показатель 4 «Расходы по страхованию по группам договоров об обязательном пенсионном страховании, негосударственного пенсионного обеспечения и долгосрочных сбережений» отчета о финансовых результатах негосударственного пенсионного фонда.</w:t>
      </w:r>
    </w:p>
  </w:footnote>
  <w:footnote w:id="51">
    <w:p w14:paraId="5C1167FB" w14:textId="77777777" w:rsidR="003241BB" w:rsidRPr="00A1064A" w:rsidRDefault="003241BB" w:rsidP="002B3E05">
      <w:pPr>
        <w:pStyle w:val="a4"/>
        <w:jc w:val="both"/>
        <w:rPr>
          <w:rFonts w:ascii="Times New Roman" w:hAnsi="Times New Roman" w:cs="Times New Roman"/>
          <w:sz w:val="18"/>
          <w:szCs w:val="18"/>
        </w:rPr>
      </w:pPr>
      <w:r w:rsidRPr="00A1064A">
        <w:rPr>
          <w:rStyle w:val="a6"/>
          <w:rFonts w:ascii="Times New Roman" w:hAnsi="Times New Roman" w:cs="Times New Roman"/>
          <w:sz w:val="18"/>
          <w:szCs w:val="18"/>
        </w:rPr>
        <w:footnoteRef/>
      </w:r>
      <w:r w:rsidRPr="00A1064A">
        <w:rPr>
          <w:rFonts w:ascii="Times New Roman" w:hAnsi="Times New Roman" w:cs="Times New Roman"/>
          <w:sz w:val="18"/>
          <w:szCs w:val="18"/>
        </w:rPr>
        <w:t xml:space="preserve"> Таблица 56.2 «Доходы и расходы по операциям со связанными сторонами» примечания 56 «Операции со связанными сторонами» приложения 5 к Положению </w:t>
      </w:r>
      <w:r w:rsidRPr="00A1064A">
        <w:rPr>
          <w:rFonts w:ascii="Times New Roman" w:hAnsi="Times New Roman" w:cs="Times New Roman"/>
          <w:sz w:val="18"/>
          <w:szCs w:val="18"/>
        </w:rPr>
        <w:br/>
        <w:t>№ 727-П.</w:t>
      </w:r>
    </w:p>
  </w:footnote>
  <w:footnote w:id="52">
    <w:p w14:paraId="7D9770E8" w14:textId="77777777" w:rsidR="00886213" w:rsidRPr="00C8363B" w:rsidRDefault="00886213">
      <w:pPr>
        <w:pStyle w:val="a4"/>
        <w:rPr>
          <w:rFonts w:ascii="Times New Roman" w:hAnsi="Times New Roman" w:cs="Times New Roman"/>
          <w:sz w:val="18"/>
          <w:szCs w:val="18"/>
        </w:rPr>
      </w:pPr>
      <w:r w:rsidRPr="00C8363B">
        <w:rPr>
          <w:rStyle w:val="a6"/>
          <w:rFonts w:ascii="Times New Roman" w:hAnsi="Times New Roman" w:cs="Times New Roman"/>
          <w:sz w:val="18"/>
          <w:szCs w:val="18"/>
        </w:rPr>
        <w:footnoteRef/>
      </w:r>
      <w:r w:rsidRPr="00C8363B">
        <w:rPr>
          <w:rFonts w:ascii="Times New Roman" w:hAnsi="Times New Roman" w:cs="Times New Roman"/>
          <w:sz w:val="18"/>
          <w:szCs w:val="18"/>
        </w:rPr>
        <w:t xml:space="preserve"> Федеральный закон от 10.07.2023 № 299-ФЗ «О внесении изменений в отдельные законодательные акты Российской Федерации»</w:t>
      </w:r>
      <w:r>
        <w:rPr>
          <w:rFonts w:ascii="Times New Roman" w:hAnsi="Times New Roman" w:cs="Times New Roman"/>
          <w:sz w:val="18"/>
          <w:szCs w:val="18"/>
        </w:rPr>
        <w:t>.</w:t>
      </w:r>
    </w:p>
  </w:footnote>
  <w:footnote w:id="53">
    <w:p w14:paraId="7EF815B8" w14:textId="77777777" w:rsidR="00886213" w:rsidRPr="00C8363B" w:rsidRDefault="00886213">
      <w:pPr>
        <w:pStyle w:val="a4"/>
        <w:rPr>
          <w:rFonts w:ascii="Times New Roman" w:hAnsi="Times New Roman" w:cs="Times New Roman"/>
          <w:sz w:val="18"/>
          <w:szCs w:val="18"/>
        </w:rPr>
      </w:pPr>
      <w:r w:rsidRPr="00C8363B">
        <w:rPr>
          <w:rStyle w:val="a6"/>
          <w:rFonts w:ascii="Times New Roman" w:hAnsi="Times New Roman" w:cs="Times New Roman"/>
          <w:sz w:val="18"/>
          <w:szCs w:val="18"/>
        </w:rPr>
        <w:footnoteRef/>
      </w:r>
      <w:r w:rsidRPr="00C8363B">
        <w:rPr>
          <w:rFonts w:ascii="Times New Roman" w:hAnsi="Times New Roman" w:cs="Times New Roman"/>
          <w:sz w:val="18"/>
          <w:szCs w:val="18"/>
        </w:rPr>
        <w:t xml:space="preserve"> Федеральный закон от 26.07.2006 № 135-ФЗ «О защите конкуренции»</w:t>
      </w:r>
      <w:r>
        <w:rPr>
          <w:rFonts w:ascii="Times New Roman" w:hAnsi="Times New Roman" w:cs="Times New Roman"/>
          <w:sz w:val="18"/>
          <w:szCs w:val="18"/>
        </w:rPr>
        <w:t>.</w:t>
      </w:r>
    </w:p>
  </w:footnote>
  <w:footnote w:id="54">
    <w:p w14:paraId="064159D0" w14:textId="77777777" w:rsidR="00886213" w:rsidRPr="000D6F70" w:rsidRDefault="00886213" w:rsidP="00A01939">
      <w:pPr>
        <w:pStyle w:val="a4"/>
        <w:rPr>
          <w:rFonts w:ascii="Times New Roman" w:hAnsi="Times New Roman" w:cs="Times New Roman"/>
        </w:rPr>
      </w:pPr>
      <w:r w:rsidRPr="000D6F70">
        <w:rPr>
          <w:rStyle w:val="a6"/>
          <w:rFonts w:ascii="Times New Roman" w:hAnsi="Times New Roman" w:cs="Times New Roman"/>
        </w:rPr>
        <w:footnoteRef/>
      </w:r>
      <w:r w:rsidRPr="000D6F70">
        <w:rPr>
          <w:rFonts w:ascii="Times New Roman" w:hAnsi="Times New Roman" w:cs="Times New Roman"/>
        </w:rPr>
        <w:t xml:space="preserve"> </w:t>
      </w:r>
      <w:r w:rsidRPr="00886213">
        <w:rPr>
          <w:rFonts w:ascii="Times New Roman" w:hAnsi="Times New Roman" w:cs="Times New Roman"/>
          <w:sz w:val="18"/>
          <w:szCs w:val="18"/>
        </w:rPr>
        <w:t>Указание Банка России от 13.03.2025 № 7010-У «О внесении изменений в Указание Банка России от 28 июня 2024 года № 6796-У».</w:t>
      </w:r>
    </w:p>
  </w:footnote>
  <w:footnote w:id="55">
    <w:p w14:paraId="0219C879" w14:textId="77777777" w:rsidR="00886213" w:rsidRPr="0075603E" w:rsidRDefault="00886213" w:rsidP="0075603E">
      <w:pPr>
        <w:pStyle w:val="a4"/>
        <w:jc w:val="both"/>
        <w:rPr>
          <w:rFonts w:ascii="Times New Roman" w:hAnsi="Times New Roman" w:cs="Times New Roman"/>
          <w:sz w:val="18"/>
          <w:szCs w:val="18"/>
        </w:rPr>
      </w:pPr>
      <w:r w:rsidRPr="0075603E">
        <w:rPr>
          <w:rStyle w:val="a6"/>
          <w:rFonts w:ascii="Times New Roman" w:hAnsi="Times New Roman" w:cs="Times New Roman"/>
          <w:sz w:val="18"/>
          <w:szCs w:val="18"/>
        </w:rPr>
        <w:footnoteRef/>
      </w:r>
      <w:r w:rsidRPr="0075603E">
        <w:rPr>
          <w:rFonts w:ascii="Times New Roman" w:hAnsi="Times New Roman" w:cs="Times New Roman"/>
          <w:sz w:val="18"/>
          <w:szCs w:val="18"/>
        </w:rPr>
        <w:t xml:space="preserve"> Информационное письмо Банка России от 27.12.2022 </w:t>
      </w:r>
      <w:r>
        <w:rPr>
          <w:rFonts w:ascii="Times New Roman" w:hAnsi="Times New Roman" w:cs="Times New Roman"/>
          <w:sz w:val="18"/>
          <w:szCs w:val="18"/>
        </w:rPr>
        <w:t>№</w:t>
      </w:r>
      <w:r w:rsidRPr="0075603E">
        <w:rPr>
          <w:rFonts w:ascii="Times New Roman" w:hAnsi="Times New Roman" w:cs="Times New Roman"/>
          <w:sz w:val="18"/>
          <w:szCs w:val="18"/>
        </w:rPr>
        <w:t xml:space="preserve"> ИН-012-17/142</w:t>
      </w:r>
      <w:r>
        <w:rPr>
          <w:rFonts w:ascii="Times New Roman" w:hAnsi="Times New Roman" w:cs="Times New Roman"/>
          <w:sz w:val="18"/>
          <w:szCs w:val="18"/>
        </w:rPr>
        <w:t xml:space="preserve"> «</w:t>
      </w:r>
      <w:r w:rsidRPr="0075603E">
        <w:rPr>
          <w:rFonts w:ascii="Times New Roman" w:hAnsi="Times New Roman" w:cs="Times New Roman"/>
          <w:sz w:val="18"/>
          <w:szCs w:val="18"/>
        </w:rPr>
        <w:t>О некоторых вопросах, связанных с вступлением в силу с 01.01.2025 нормативных актов Банка России по бухгалтерскому учету и бухгал</w:t>
      </w:r>
      <w:r>
        <w:rPr>
          <w:rFonts w:ascii="Times New Roman" w:hAnsi="Times New Roman" w:cs="Times New Roman"/>
          <w:sz w:val="18"/>
          <w:szCs w:val="18"/>
        </w:rPr>
        <w:t>терской (финансовой) отчетности»</w:t>
      </w:r>
      <w:r w:rsidRPr="0075603E">
        <w:rPr>
          <w:rFonts w:ascii="Times New Roman" w:hAnsi="Times New Roman" w:cs="Times New Roman"/>
          <w:sz w:val="18"/>
          <w:szCs w:val="18"/>
        </w:rPr>
        <w:t xml:space="preserve"> </w:t>
      </w:r>
      <w:r>
        <w:rPr>
          <w:rFonts w:ascii="Times New Roman" w:hAnsi="Times New Roman" w:cs="Times New Roman"/>
          <w:sz w:val="18"/>
          <w:szCs w:val="18"/>
        </w:rPr>
        <w:t>(вместе с «</w:t>
      </w:r>
      <w:r w:rsidRPr="0075603E">
        <w:rPr>
          <w:rFonts w:ascii="Times New Roman" w:hAnsi="Times New Roman" w:cs="Times New Roman"/>
          <w:sz w:val="18"/>
          <w:szCs w:val="18"/>
        </w:rPr>
        <w:t xml:space="preserve">Примерной схемой формирования входящих остатков по счетам бухгалтерского учета на 01.01.2025 по договорам страхования жизни и </w:t>
      </w:r>
      <w:r>
        <w:rPr>
          <w:rFonts w:ascii="Times New Roman" w:hAnsi="Times New Roman" w:cs="Times New Roman"/>
          <w:sz w:val="18"/>
          <w:szCs w:val="18"/>
        </w:rPr>
        <w:t>договорам перестрахования жизни», «</w:t>
      </w:r>
      <w:r w:rsidRPr="0075603E">
        <w:rPr>
          <w:rFonts w:ascii="Times New Roman" w:hAnsi="Times New Roman" w:cs="Times New Roman"/>
          <w:sz w:val="18"/>
          <w:szCs w:val="18"/>
        </w:rPr>
        <w:t>Примерной схемой формирования входящих остатков по счетам бухгалтерского учета на 01.01.2025 по договорам страхования иного, чем страхование жизни, и договорам перестрахован</w:t>
      </w:r>
      <w:r>
        <w:rPr>
          <w:rFonts w:ascii="Times New Roman" w:hAnsi="Times New Roman" w:cs="Times New Roman"/>
          <w:sz w:val="18"/>
          <w:szCs w:val="18"/>
        </w:rPr>
        <w:t>ия иного, чем страхования жизни», «</w:t>
      </w:r>
      <w:r w:rsidRPr="0075603E">
        <w:rPr>
          <w:rFonts w:ascii="Times New Roman" w:hAnsi="Times New Roman" w:cs="Times New Roman"/>
          <w:sz w:val="18"/>
          <w:szCs w:val="18"/>
        </w:rPr>
        <w:t>Примерной схемой формирования входящих остатков по счетам бухгалтерского учета</w:t>
      </w:r>
      <w:r>
        <w:rPr>
          <w:rFonts w:ascii="Times New Roman" w:hAnsi="Times New Roman" w:cs="Times New Roman"/>
          <w:sz w:val="18"/>
          <w:szCs w:val="18"/>
        </w:rPr>
        <w:t xml:space="preserve"> на 01.01.2025 по договорам НПО», «</w:t>
      </w:r>
      <w:r w:rsidRPr="0075603E">
        <w:rPr>
          <w:rFonts w:ascii="Times New Roman" w:hAnsi="Times New Roman" w:cs="Times New Roman"/>
          <w:sz w:val="18"/>
          <w:szCs w:val="18"/>
        </w:rPr>
        <w:t xml:space="preserve">Примерной схемой формирования входящих остатков по счетам бухгалтерского учета на 01.01.2025 </w:t>
      </w:r>
      <w:r>
        <w:rPr>
          <w:rFonts w:ascii="Times New Roman" w:hAnsi="Times New Roman" w:cs="Times New Roman"/>
          <w:sz w:val="18"/>
          <w:szCs w:val="18"/>
        </w:rPr>
        <w:t>по договорам ОПС», «</w:t>
      </w:r>
      <w:r w:rsidRPr="0075603E">
        <w:rPr>
          <w:rFonts w:ascii="Times New Roman" w:hAnsi="Times New Roman" w:cs="Times New Roman"/>
          <w:sz w:val="18"/>
          <w:szCs w:val="18"/>
        </w:rPr>
        <w:t>Примерной схемой переноса остатков по счетам бухгалтерского учета при первоначальном применении положений нормативных актов Банка России, основанных на требованиях МСФО (IF</w:t>
      </w:r>
      <w:r>
        <w:rPr>
          <w:rFonts w:ascii="Times New Roman" w:hAnsi="Times New Roman" w:cs="Times New Roman"/>
          <w:sz w:val="18"/>
          <w:szCs w:val="18"/>
        </w:rPr>
        <w:t>RS) 9 «Финансовые инструменты»).</w:t>
      </w:r>
    </w:p>
    <w:p w14:paraId="322C7FAF" w14:textId="77777777" w:rsidR="00886213" w:rsidRPr="0075603E" w:rsidRDefault="00886213" w:rsidP="0075603E">
      <w:pPr>
        <w:pStyle w:val="a4"/>
        <w:jc w:val="both"/>
        <w:rPr>
          <w:rFonts w:ascii="Times New Roman" w:hAnsi="Times New Roman" w:cs="Times New Roman"/>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06595"/>
    <w:multiLevelType w:val="multilevel"/>
    <w:tmpl w:val="7C4A84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F965A0"/>
    <w:multiLevelType w:val="multilevel"/>
    <w:tmpl w:val="7C4A84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12670D"/>
    <w:multiLevelType w:val="multilevel"/>
    <w:tmpl w:val="4A4808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2239C0"/>
    <w:multiLevelType w:val="multilevel"/>
    <w:tmpl w:val="93BC38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0272C0"/>
    <w:multiLevelType w:val="multilevel"/>
    <w:tmpl w:val="7C4A84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058261A"/>
    <w:multiLevelType w:val="multilevel"/>
    <w:tmpl w:val="F74A851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0BF3234"/>
    <w:multiLevelType w:val="multilevel"/>
    <w:tmpl w:val="5DB434F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6B526ED"/>
    <w:multiLevelType w:val="hybridMultilevel"/>
    <w:tmpl w:val="B600B836"/>
    <w:lvl w:ilvl="0" w:tplc="56DCB734">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8" w15:restartNumberingAfterBreak="0">
    <w:nsid w:val="5865607F"/>
    <w:multiLevelType w:val="multilevel"/>
    <w:tmpl w:val="7C4A84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6006D2D"/>
    <w:multiLevelType w:val="multilevel"/>
    <w:tmpl w:val="4B5EB7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
  </w:num>
  <w:num w:numId="3">
    <w:abstractNumId w:val="0"/>
  </w:num>
  <w:num w:numId="4">
    <w:abstractNumId w:val="4"/>
  </w:num>
  <w:num w:numId="5">
    <w:abstractNumId w:val="2"/>
  </w:num>
  <w:num w:numId="6">
    <w:abstractNumId w:val="6"/>
  </w:num>
  <w:num w:numId="7">
    <w:abstractNumId w:val="5"/>
  </w:num>
  <w:num w:numId="8">
    <w:abstractNumId w:val="9"/>
  </w:num>
  <w:num w:numId="9">
    <w:abstractNumId w:val="3"/>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F73"/>
    <w:rsid w:val="00000B7E"/>
    <w:rsid w:val="00002B88"/>
    <w:rsid w:val="000030A6"/>
    <w:rsid w:val="000070C1"/>
    <w:rsid w:val="000072D5"/>
    <w:rsid w:val="00013664"/>
    <w:rsid w:val="00023669"/>
    <w:rsid w:val="000251D8"/>
    <w:rsid w:val="000349B8"/>
    <w:rsid w:val="00036198"/>
    <w:rsid w:val="00037ABD"/>
    <w:rsid w:val="000438CF"/>
    <w:rsid w:val="0004695C"/>
    <w:rsid w:val="000471C4"/>
    <w:rsid w:val="000479A7"/>
    <w:rsid w:val="00047D0D"/>
    <w:rsid w:val="000516CF"/>
    <w:rsid w:val="00051961"/>
    <w:rsid w:val="00054979"/>
    <w:rsid w:val="0006194E"/>
    <w:rsid w:val="00062223"/>
    <w:rsid w:val="00063406"/>
    <w:rsid w:val="00064667"/>
    <w:rsid w:val="000654FC"/>
    <w:rsid w:val="0007029F"/>
    <w:rsid w:val="00070A26"/>
    <w:rsid w:val="00072C78"/>
    <w:rsid w:val="000744D5"/>
    <w:rsid w:val="0007547E"/>
    <w:rsid w:val="00077C0A"/>
    <w:rsid w:val="00082EDF"/>
    <w:rsid w:val="00083991"/>
    <w:rsid w:val="00083EC9"/>
    <w:rsid w:val="00084907"/>
    <w:rsid w:val="00087913"/>
    <w:rsid w:val="000946C5"/>
    <w:rsid w:val="00095FC1"/>
    <w:rsid w:val="00096395"/>
    <w:rsid w:val="00096D81"/>
    <w:rsid w:val="000A036F"/>
    <w:rsid w:val="000A0C3B"/>
    <w:rsid w:val="000A221F"/>
    <w:rsid w:val="000A4B05"/>
    <w:rsid w:val="000A51BB"/>
    <w:rsid w:val="000A5348"/>
    <w:rsid w:val="000A7916"/>
    <w:rsid w:val="000A7B8B"/>
    <w:rsid w:val="000B0AB3"/>
    <w:rsid w:val="000B202D"/>
    <w:rsid w:val="000B409E"/>
    <w:rsid w:val="000B53B7"/>
    <w:rsid w:val="000B6C82"/>
    <w:rsid w:val="000C1645"/>
    <w:rsid w:val="000C3885"/>
    <w:rsid w:val="000C5F73"/>
    <w:rsid w:val="000C7D84"/>
    <w:rsid w:val="000D5C19"/>
    <w:rsid w:val="000E1BCE"/>
    <w:rsid w:val="000E5C74"/>
    <w:rsid w:val="000F239D"/>
    <w:rsid w:val="000F5909"/>
    <w:rsid w:val="00102A39"/>
    <w:rsid w:val="00102ED0"/>
    <w:rsid w:val="00103838"/>
    <w:rsid w:val="00103DA5"/>
    <w:rsid w:val="00110D24"/>
    <w:rsid w:val="00113AB7"/>
    <w:rsid w:val="001160F2"/>
    <w:rsid w:val="001213C2"/>
    <w:rsid w:val="00123E36"/>
    <w:rsid w:val="00130B66"/>
    <w:rsid w:val="001336FE"/>
    <w:rsid w:val="001364F6"/>
    <w:rsid w:val="0013768C"/>
    <w:rsid w:val="00141130"/>
    <w:rsid w:val="00141D03"/>
    <w:rsid w:val="00144605"/>
    <w:rsid w:val="00144DB4"/>
    <w:rsid w:val="00144F43"/>
    <w:rsid w:val="00147B59"/>
    <w:rsid w:val="001555BC"/>
    <w:rsid w:val="0015732B"/>
    <w:rsid w:val="00162E50"/>
    <w:rsid w:val="001648A3"/>
    <w:rsid w:val="00164BB2"/>
    <w:rsid w:val="00170AC5"/>
    <w:rsid w:val="00173515"/>
    <w:rsid w:val="0018154B"/>
    <w:rsid w:val="00182FBA"/>
    <w:rsid w:val="00186051"/>
    <w:rsid w:val="00190200"/>
    <w:rsid w:val="001920A1"/>
    <w:rsid w:val="00192A55"/>
    <w:rsid w:val="001931C9"/>
    <w:rsid w:val="00197751"/>
    <w:rsid w:val="00197AA6"/>
    <w:rsid w:val="001A2DF3"/>
    <w:rsid w:val="001A52A1"/>
    <w:rsid w:val="001A5F03"/>
    <w:rsid w:val="001B18FC"/>
    <w:rsid w:val="001B47DF"/>
    <w:rsid w:val="001B5E7C"/>
    <w:rsid w:val="001C2884"/>
    <w:rsid w:val="001C3F1D"/>
    <w:rsid w:val="001D03CF"/>
    <w:rsid w:val="001D759D"/>
    <w:rsid w:val="001E3144"/>
    <w:rsid w:val="001E487A"/>
    <w:rsid w:val="001E5F07"/>
    <w:rsid w:val="001E7B5D"/>
    <w:rsid w:val="001F574D"/>
    <w:rsid w:val="001F6811"/>
    <w:rsid w:val="001F7402"/>
    <w:rsid w:val="00201B58"/>
    <w:rsid w:val="00202978"/>
    <w:rsid w:val="00202E04"/>
    <w:rsid w:val="00204AA2"/>
    <w:rsid w:val="002073C2"/>
    <w:rsid w:val="00207892"/>
    <w:rsid w:val="00212067"/>
    <w:rsid w:val="00215DED"/>
    <w:rsid w:val="002227F4"/>
    <w:rsid w:val="002266F1"/>
    <w:rsid w:val="00226707"/>
    <w:rsid w:val="002277A6"/>
    <w:rsid w:val="002304E4"/>
    <w:rsid w:val="00231B84"/>
    <w:rsid w:val="002324C6"/>
    <w:rsid w:val="0023297C"/>
    <w:rsid w:val="00234845"/>
    <w:rsid w:val="002348D4"/>
    <w:rsid w:val="002412B2"/>
    <w:rsid w:val="00247E3A"/>
    <w:rsid w:val="00253FD9"/>
    <w:rsid w:val="002540D8"/>
    <w:rsid w:val="00255276"/>
    <w:rsid w:val="00255BD3"/>
    <w:rsid w:val="00263655"/>
    <w:rsid w:val="00263E1E"/>
    <w:rsid w:val="00264228"/>
    <w:rsid w:val="00264435"/>
    <w:rsid w:val="00265819"/>
    <w:rsid w:val="00266E6A"/>
    <w:rsid w:val="00272D60"/>
    <w:rsid w:val="00272DC9"/>
    <w:rsid w:val="002756D6"/>
    <w:rsid w:val="002759E2"/>
    <w:rsid w:val="00277C61"/>
    <w:rsid w:val="00286235"/>
    <w:rsid w:val="002925F1"/>
    <w:rsid w:val="00292FC5"/>
    <w:rsid w:val="00293AC0"/>
    <w:rsid w:val="002A3934"/>
    <w:rsid w:val="002A3EF9"/>
    <w:rsid w:val="002A5A0F"/>
    <w:rsid w:val="002B3E05"/>
    <w:rsid w:val="002B40DA"/>
    <w:rsid w:val="002B6160"/>
    <w:rsid w:val="002C3E43"/>
    <w:rsid w:val="002C4D5E"/>
    <w:rsid w:val="002C508F"/>
    <w:rsid w:val="002C74F9"/>
    <w:rsid w:val="002D06BB"/>
    <w:rsid w:val="002D255F"/>
    <w:rsid w:val="002D2DAD"/>
    <w:rsid w:val="002D4F54"/>
    <w:rsid w:val="002D65AD"/>
    <w:rsid w:val="002E012A"/>
    <w:rsid w:val="002E0BE6"/>
    <w:rsid w:val="002E24DA"/>
    <w:rsid w:val="002F2373"/>
    <w:rsid w:val="002F3A70"/>
    <w:rsid w:val="002F504F"/>
    <w:rsid w:val="002F5498"/>
    <w:rsid w:val="003001BF"/>
    <w:rsid w:val="0030117E"/>
    <w:rsid w:val="00305640"/>
    <w:rsid w:val="00307D55"/>
    <w:rsid w:val="00310912"/>
    <w:rsid w:val="00312DC9"/>
    <w:rsid w:val="003153A7"/>
    <w:rsid w:val="00317179"/>
    <w:rsid w:val="003176E1"/>
    <w:rsid w:val="00322493"/>
    <w:rsid w:val="003233A1"/>
    <w:rsid w:val="00323714"/>
    <w:rsid w:val="003241BB"/>
    <w:rsid w:val="00327C23"/>
    <w:rsid w:val="003307EE"/>
    <w:rsid w:val="00331695"/>
    <w:rsid w:val="003316BE"/>
    <w:rsid w:val="003408A0"/>
    <w:rsid w:val="00341770"/>
    <w:rsid w:val="0034337E"/>
    <w:rsid w:val="0035056C"/>
    <w:rsid w:val="00353EEC"/>
    <w:rsid w:val="0036046F"/>
    <w:rsid w:val="0036105E"/>
    <w:rsid w:val="00361688"/>
    <w:rsid w:val="00363840"/>
    <w:rsid w:val="00366431"/>
    <w:rsid w:val="00366DAC"/>
    <w:rsid w:val="00372077"/>
    <w:rsid w:val="003735F0"/>
    <w:rsid w:val="00374686"/>
    <w:rsid w:val="00376E78"/>
    <w:rsid w:val="00380CF4"/>
    <w:rsid w:val="00390206"/>
    <w:rsid w:val="00392120"/>
    <w:rsid w:val="00392922"/>
    <w:rsid w:val="00392F8B"/>
    <w:rsid w:val="0039645E"/>
    <w:rsid w:val="003A2180"/>
    <w:rsid w:val="003A2706"/>
    <w:rsid w:val="003A557B"/>
    <w:rsid w:val="003B1B8E"/>
    <w:rsid w:val="003B3060"/>
    <w:rsid w:val="003B31BD"/>
    <w:rsid w:val="003B3E06"/>
    <w:rsid w:val="003B6EF5"/>
    <w:rsid w:val="003B6F56"/>
    <w:rsid w:val="003C086E"/>
    <w:rsid w:val="003C42E7"/>
    <w:rsid w:val="003C5952"/>
    <w:rsid w:val="003D6B83"/>
    <w:rsid w:val="003E3669"/>
    <w:rsid w:val="003E4BC0"/>
    <w:rsid w:val="003E506A"/>
    <w:rsid w:val="003E6161"/>
    <w:rsid w:val="003E6296"/>
    <w:rsid w:val="003F5270"/>
    <w:rsid w:val="003F5274"/>
    <w:rsid w:val="003F53DD"/>
    <w:rsid w:val="003F53FB"/>
    <w:rsid w:val="003F6C20"/>
    <w:rsid w:val="00403DEF"/>
    <w:rsid w:val="00404363"/>
    <w:rsid w:val="00406428"/>
    <w:rsid w:val="004071D9"/>
    <w:rsid w:val="00411524"/>
    <w:rsid w:val="00412281"/>
    <w:rsid w:val="004142B4"/>
    <w:rsid w:val="004144BF"/>
    <w:rsid w:val="0041677F"/>
    <w:rsid w:val="004172B3"/>
    <w:rsid w:val="00420D27"/>
    <w:rsid w:val="00425688"/>
    <w:rsid w:val="00427D19"/>
    <w:rsid w:val="00431298"/>
    <w:rsid w:val="0043711A"/>
    <w:rsid w:val="004371D6"/>
    <w:rsid w:val="00441E66"/>
    <w:rsid w:val="00442E8F"/>
    <w:rsid w:val="00447CB0"/>
    <w:rsid w:val="00447DCD"/>
    <w:rsid w:val="00453B1A"/>
    <w:rsid w:val="00455977"/>
    <w:rsid w:val="00455B89"/>
    <w:rsid w:val="00456512"/>
    <w:rsid w:val="0045694C"/>
    <w:rsid w:val="00456BE7"/>
    <w:rsid w:val="0045769D"/>
    <w:rsid w:val="00460375"/>
    <w:rsid w:val="00460D8E"/>
    <w:rsid w:val="00460DD9"/>
    <w:rsid w:val="00463511"/>
    <w:rsid w:val="00465AF6"/>
    <w:rsid w:val="004705D5"/>
    <w:rsid w:val="00472A5F"/>
    <w:rsid w:val="00473B9C"/>
    <w:rsid w:val="00474DD3"/>
    <w:rsid w:val="004774E8"/>
    <w:rsid w:val="0047786A"/>
    <w:rsid w:val="004821DD"/>
    <w:rsid w:val="00483200"/>
    <w:rsid w:val="00483C5A"/>
    <w:rsid w:val="00484A88"/>
    <w:rsid w:val="0049067E"/>
    <w:rsid w:val="00490F27"/>
    <w:rsid w:val="004920C1"/>
    <w:rsid w:val="00492C2C"/>
    <w:rsid w:val="00493EC6"/>
    <w:rsid w:val="00495858"/>
    <w:rsid w:val="004A11B1"/>
    <w:rsid w:val="004A1400"/>
    <w:rsid w:val="004A159F"/>
    <w:rsid w:val="004A1643"/>
    <w:rsid w:val="004A2349"/>
    <w:rsid w:val="004A33FD"/>
    <w:rsid w:val="004A3526"/>
    <w:rsid w:val="004A5964"/>
    <w:rsid w:val="004A715E"/>
    <w:rsid w:val="004A7D00"/>
    <w:rsid w:val="004A7F99"/>
    <w:rsid w:val="004B0880"/>
    <w:rsid w:val="004B1642"/>
    <w:rsid w:val="004B2739"/>
    <w:rsid w:val="004B2AF7"/>
    <w:rsid w:val="004B4962"/>
    <w:rsid w:val="004B4EFE"/>
    <w:rsid w:val="004C5506"/>
    <w:rsid w:val="004C65D2"/>
    <w:rsid w:val="004C69D5"/>
    <w:rsid w:val="004C7AAB"/>
    <w:rsid w:val="004D008D"/>
    <w:rsid w:val="004D159F"/>
    <w:rsid w:val="004D3ABB"/>
    <w:rsid w:val="004D5E54"/>
    <w:rsid w:val="004E05BA"/>
    <w:rsid w:val="004E0707"/>
    <w:rsid w:val="004E0D21"/>
    <w:rsid w:val="004E2562"/>
    <w:rsid w:val="004E37AE"/>
    <w:rsid w:val="004E43FF"/>
    <w:rsid w:val="00500221"/>
    <w:rsid w:val="0050359C"/>
    <w:rsid w:val="0050502F"/>
    <w:rsid w:val="005065EF"/>
    <w:rsid w:val="00507015"/>
    <w:rsid w:val="0051173F"/>
    <w:rsid w:val="00512ABF"/>
    <w:rsid w:val="00514004"/>
    <w:rsid w:val="00514B17"/>
    <w:rsid w:val="00514D6C"/>
    <w:rsid w:val="00516FC6"/>
    <w:rsid w:val="00520687"/>
    <w:rsid w:val="0052704F"/>
    <w:rsid w:val="0052721E"/>
    <w:rsid w:val="0053025C"/>
    <w:rsid w:val="005331A4"/>
    <w:rsid w:val="00534E34"/>
    <w:rsid w:val="005359AF"/>
    <w:rsid w:val="00536D18"/>
    <w:rsid w:val="00537EC1"/>
    <w:rsid w:val="00541EC8"/>
    <w:rsid w:val="00545F6D"/>
    <w:rsid w:val="00546161"/>
    <w:rsid w:val="00546714"/>
    <w:rsid w:val="0055341E"/>
    <w:rsid w:val="00556FC0"/>
    <w:rsid w:val="005623E8"/>
    <w:rsid w:val="0057028F"/>
    <w:rsid w:val="00573C10"/>
    <w:rsid w:val="0057453D"/>
    <w:rsid w:val="0058065E"/>
    <w:rsid w:val="00586602"/>
    <w:rsid w:val="005867EC"/>
    <w:rsid w:val="00586AA4"/>
    <w:rsid w:val="0058763B"/>
    <w:rsid w:val="00592F04"/>
    <w:rsid w:val="00595DB7"/>
    <w:rsid w:val="0059711F"/>
    <w:rsid w:val="00597491"/>
    <w:rsid w:val="005A25E8"/>
    <w:rsid w:val="005A2D12"/>
    <w:rsid w:val="005A318A"/>
    <w:rsid w:val="005A3ABB"/>
    <w:rsid w:val="005A4047"/>
    <w:rsid w:val="005A595B"/>
    <w:rsid w:val="005B0500"/>
    <w:rsid w:val="005B0929"/>
    <w:rsid w:val="005B155C"/>
    <w:rsid w:val="005B5A81"/>
    <w:rsid w:val="005C4D88"/>
    <w:rsid w:val="005C5CCE"/>
    <w:rsid w:val="005D20F3"/>
    <w:rsid w:val="005D48C7"/>
    <w:rsid w:val="005D69B2"/>
    <w:rsid w:val="005E1FD5"/>
    <w:rsid w:val="005E25E9"/>
    <w:rsid w:val="005E4906"/>
    <w:rsid w:val="005E6116"/>
    <w:rsid w:val="005E70A7"/>
    <w:rsid w:val="005E72C6"/>
    <w:rsid w:val="005F2269"/>
    <w:rsid w:val="005F406B"/>
    <w:rsid w:val="005F70AF"/>
    <w:rsid w:val="0060097A"/>
    <w:rsid w:val="00601ED5"/>
    <w:rsid w:val="006079E4"/>
    <w:rsid w:val="00607F68"/>
    <w:rsid w:val="00610D39"/>
    <w:rsid w:val="00612E8A"/>
    <w:rsid w:val="00613AEB"/>
    <w:rsid w:val="00616F3E"/>
    <w:rsid w:val="00617EEE"/>
    <w:rsid w:val="00622FB4"/>
    <w:rsid w:val="00626D2B"/>
    <w:rsid w:val="00627095"/>
    <w:rsid w:val="00630675"/>
    <w:rsid w:val="00631BB9"/>
    <w:rsid w:val="00632BA1"/>
    <w:rsid w:val="006333F2"/>
    <w:rsid w:val="0064045E"/>
    <w:rsid w:val="00641773"/>
    <w:rsid w:val="00647EA7"/>
    <w:rsid w:val="006543F4"/>
    <w:rsid w:val="006562F8"/>
    <w:rsid w:val="00657675"/>
    <w:rsid w:val="006610AE"/>
    <w:rsid w:val="00662460"/>
    <w:rsid w:val="006637D5"/>
    <w:rsid w:val="006703A4"/>
    <w:rsid w:val="0067167F"/>
    <w:rsid w:val="00671F8A"/>
    <w:rsid w:val="00671FF4"/>
    <w:rsid w:val="0067220B"/>
    <w:rsid w:val="00672D8B"/>
    <w:rsid w:val="00673CCB"/>
    <w:rsid w:val="006775FD"/>
    <w:rsid w:val="00682032"/>
    <w:rsid w:val="00683050"/>
    <w:rsid w:val="00683AE7"/>
    <w:rsid w:val="0069504A"/>
    <w:rsid w:val="0069539D"/>
    <w:rsid w:val="006956D6"/>
    <w:rsid w:val="0069663C"/>
    <w:rsid w:val="00696AE9"/>
    <w:rsid w:val="006A1A92"/>
    <w:rsid w:val="006A346F"/>
    <w:rsid w:val="006A3807"/>
    <w:rsid w:val="006A3F07"/>
    <w:rsid w:val="006A51F8"/>
    <w:rsid w:val="006A6EDE"/>
    <w:rsid w:val="006A71F8"/>
    <w:rsid w:val="006B0CE1"/>
    <w:rsid w:val="006B120E"/>
    <w:rsid w:val="006B236B"/>
    <w:rsid w:val="006B296F"/>
    <w:rsid w:val="006B343E"/>
    <w:rsid w:val="006B49C3"/>
    <w:rsid w:val="006B539D"/>
    <w:rsid w:val="006B5DC6"/>
    <w:rsid w:val="006B6B83"/>
    <w:rsid w:val="006C41F9"/>
    <w:rsid w:val="006C4827"/>
    <w:rsid w:val="006C4D2B"/>
    <w:rsid w:val="006D1C40"/>
    <w:rsid w:val="006D3382"/>
    <w:rsid w:val="006D4708"/>
    <w:rsid w:val="006D4DD3"/>
    <w:rsid w:val="006E0540"/>
    <w:rsid w:val="006E19AB"/>
    <w:rsid w:val="006E29C5"/>
    <w:rsid w:val="006E5E03"/>
    <w:rsid w:val="006E6A88"/>
    <w:rsid w:val="006E6E4F"/>
    <w:rsid w:val="006E77AF"/>
    <w:rsid w:val="006F09D9"/>
    <w:rsid w:val="006F1158"/>
    <w:rsid w:val="006F7948"/>
    <w:rsid w:val="007002B1"/>
    <w:rsid w:val="00704E3D"/>
    <w:rsid w:val="00707ECE"/>
    <w:rsid w:val="00710AB2"/>
    <w:rsid w:val="00710BF9"/>
    <w:rsid w:val="00712CA1"/>
    <w:rsid w:val="0071312C"/>
    <w:rsid w:val="007133F3"/>
    <w:rsid w:val="0071735E"/>
    <w:rsid w:val="00717F47"/>
    <w:rsid w:val="00720B15"/>
    <w:rsid w:val="00726323"/>
    <w:rsid w:val="0072748F"/>
    <w:rsid w:val="00727584"/>
    <w:rsid w:val="007300EC"/>
    <w:rsid w:val="00732379"/>
    <w:rsid w:val="007323DE"/>
    <w:rsid w:val="007342E4"/>
    <w:rsid w:val="00735E40"/>
    <w:rsid w:val="00736F73"/>
    <w:rsid w:val="0074650E"/>
    <w:rsid w:val="007469C4"/>
    <w:rsid w:val="00751784"/>
    <w:rsid w:val="00752D40"/>
    <w:rsid w:val="0075425E"/>
    <w:rsid w:val="007547A4"/>
    <w:rsid w:val="0075528F"/>
    <w:rsid w:val="0075603E"/>
    <w:rsid w:val="00756324"/>
    <w:rsid w:val="00757C23"/>
    <w:rsid w:val="0076193F"/>
    <w:rsid w:val="00770299"/>
    <w:rsid w:val="007712AA"/>
    <w:rsid w:val="00772FE3"/>
    <w:rsid w:val="00777AD4"/>
    <w:rsid w:val="00782DD6"/>
    <w:rsid w:val="00784827"/>
    <w:rsid w:val="0078592D"/>
    <w:rsid w:val="007871C9"/>
    <w:rsid w:val="00793BDE"/>
    <w:rsid w:val="00794A61"/>
    <w:rsid w:val="00795691"/>
    <w:rsid w:val="00796A63"/>
    <w:rsid w:val="00797021"/>
    <w:rsid w:val="00797714"/>
    <w:rsid w:val="007A2873"/>
    <w:rsid w:val="007A72CF"/>
    <w:rsid w:val="007A7C87"/>
    <w:rsid w:val="007A7D50"/>
    <w:rsid w:val="007B105A"/>
    <w:rsid w:val="007B2E71"/>
    <w:rsid w:val="007B40F3"/>
    <w:rsid w:val="007C0C57"/>
    <w:rsid w:val="007C299D"/>
    <w:rsid w:val="007C76D2"/>
    <w:rsid w:val="007D12C6"/>
    <w:rsid w:val="007D5499"/>
    <w:rsid w:val="007D66FF"/>
    <w:rsid w:val="007E0DC0"/>
    <w:rsid w:val="007E2850"/>
    <w:rsid w:val="007E4B9E"/>
    <w:rsid w:val="007F0094"/>
    <w:rsid w:val="007F0512"/>
    <w:rsid w:val="007F16F4"/>
    <w:rsid w:val="007F2DF2"/>
    <w:rsid w:val="007F37DA"/>
    <w:rsid w:val="007F3D5B"/>
    <w:rsid w:val="007F433A"/>
    <w:rsid w:val="00806F9F"/>
    <w:rsid w:val="00807EA4"/>
    <w:rsid w:val="00810B18"/>
    <w:rsid w:val="00810E35"/>
    <w:rsid w:val="00811F33"/>
    <w:rsid w:val="00813A53"/>
    <w:rsid w:val="00814F4A"/>
    <w:rsid w:val="00815B9B"/>
    <w:rsid w:val="00817BF0"/>
    <w:rsid w:val="00820587"/>
    <w:rsid w:val="00821B7C"/>
    <w:rsid w:val="00822484"/>
    <w:rsid w:val="00823B83"/>
    <w:rsid w:val="008246A1"/>
    <w:rsid w:val="00825142"/>
    <w:rsid w:val="00826FCA"/>
    <w:rsid w:val="008323C2"/>
    <w:rsid w:val="0083319B"/>
    <w:rsid w:val="008340FB"/>
    <w:rsid w:val="00835775"/>
    <w:rsid w:val="00835BA4"/>
    <w:rsid w:val="0084006A"/>
    <w:rsid w:val="008421AA"/>
    <w:rsid w:val="00843572"/>
    <w:rsid w:val="0084401D"/>
    <w:rsid w:val="00844494"/>
    <w:rsid w:val="00847B8E"/>
    <w:rsid w:val="00847F6D"/>
    <w:rsid w:val="00850524"/>
    <w:rsid w:val="00853C0C"/>
    <w:rsid w:val="008617E7"/>
    <w:rsid w:val="00863635"/>
    <w:rsid w:val="00864B81"/>
    <w:rsid w:val="00866668"/>
    <w:rsid w:val="00866FD2"/>
    <w:rsid w:val="00870E66"/>
    <w:rsid w:val="00874710"/>
    <w:rsid w:val="008755E9"/>
    <w:rsid w:val="00881516"/>
    <w:rsid w:val="00882988"/>
    <w:rsid w:val="00882DD2"/>
    <w:rsid w:val="008842C4"/>
    <w:rsid w:val="008859B3"/>
    <w:rsid w:val="00886213"/>
    <w:rsid w:val="008A0CCC"/>
    <w:rsid w:val="008A1501"/>
    <w:rsid w:val="008A2236"/>
    <w:rsid w:val="008A5DCF"/>
    <w:rsid w:val="008B009F"/>
    <w:rsid w:val="008B1881"/>
    <w:rsid w:val="008B1CEE"/>
    <w:rsid w:val="008B2428"/>
    <w:rsid w:val="008B3EFA"/>
    <w:rsid w:val="008B6E55"/>
    <w:rsid w:val="008C3E4E"/>
    <w:rsid w:val="008C62BB"/>
    <w:rsid w:val="008D38C8"/>
    <w:rsid w:val="008D589B"/>
    <w:rsid w:val="008D5F7D"/>
    <w:rsid w:val="008D779B"/>
    <w:rsid w:val="008E0F85"/>
    <w:rsid w:val="008E5C13"/>
    <w:rsid w:val="008E62F8"/>
    <w:rsid w:val="008E6408"/>
    <w:rsid w:val="008E65A9"/>
    <w:rsid w:val="008F23F3"/>
    <w:rsid w:val="008F31D8"/>
    <w:rsid w:val="008F4B49"/>
    <w:rsid w:val="008F6A6C"/>
    <w:rsid w:val="008F783C"/>
    <w:rsid w:val="0090223E"/>
    <w:rsid w:val="009076F2"/>
    <w:rsid w:val="00915CFE"/>
    <w:rsid w:val="0092325F"/>
    <w:rsid w:val="0092493A"/>
    <w:rsid w:val="00924E28"/>
    <w:rsid w:val="00924F37"/>
    <w:rsid w:val="00925F39"/>
    <w:rsid w:val="00930D42"/>
    <w:rsid w:val="00930E63"/>
    <w:rsid w:val="00932C2A"/>
    <w:rsid w:val="00935750"/>
    <w:rsid w:val="00936359"/>
    <w:rsid w:val="00936D1C"/>
    <w:rsid w:val="00941718"/>
    <w:rsid w:val="0094266C"/>
    <w:rsid w:val="00945BC5"/>
    <w:rsid w:val="00953245"/>
    <w:rsid w:val="00953AFE"/>
    <w:rsid w:val="00955264"/>
    <w:rsid w:val="00957675"/>
    <w:rsid w:val="00963A07"/>
    <w:rsid w:val="00971220"/>
    <w:rsid w:val="00973627"/>
    <w:rsid w:val="00975363"/>
    <w:rsid w:val="00982187"/>
    <w:rsid w:val="00984EDE"/>
    <w:rsid w:val="009853DF"/>
    <w:rsid w:val="00985F3B"/>
    <w:rsid w:val="00993A08"/>
    <w:rsid w:val="009951BC"/>
    <w:rsid w:val="0099799C"/>
    <w:rsid w:val="00997F1C"/>
    <w:rsid w:val="009A04AF"/>
    <w:rsid w:val="009A0946"/>
    <w:rsid w:val="009A1AF0"/>
    <w:rsid w:val="009A3CE4"/>
    <w:rsid w:val="009A5C09"/>
    <w:rsid w:val="009A60BA"/>
    <w:rsid w:val="009A64F8"/>
    <w:rsid w:val="009B3A93"/>
    <w:rsid w:val="009B5440"/>
    <w:rsid w:val="009B6DB3"/>
    <w:rsid w:val="009B7200"/>
    <w:rsid w:val="009B73AC"/>
    <w:rsid w:val="009C121F"/>
    <w:rsid w:val="009C1DB6"/>
    <w:rsid w:val="009C279B"/>
    <w:rsid w:val="009C2C14"/>
    <w:rsid w:val="009C6A1D"/>
    <w:rsid w:val="009D276E"/>
    <w:rsid w:val="009D4432"/>
    <w:rsid w:val="009E17AF"/>
    <w:rsid w:val="009E2028"/>
    <w:rsid w:val="009E272A"/>
    <w:rsid w:val="009E3919"/>
    <w:rsid w:val="009F3D10"/>
    <w:rsid w:val="009F62EE"/>
    <w:rsid w:val="009F6EE2"/>
    <w:rsid w:val="009F6EF0"/>
    <w:rsid w:val="009F7844"/>
    <w:rsid w:val="00A005FA"/>
    <w:rsid w:val="00A01939"/>
    <w:rsid w:val="00A023E5"/>
    <w:rsid w:val="00A03232"/>
    <w:rsid w:val="00A03BC1"/>
    <w:rsid w:val="00A0508F"/>
    <w:rsid w:val="00A05D27"/>
    <w:rsid w:val="00A06349"/>
    <w:rsid w:val="00A1064A"/>
    <w:rsid w:val="00A11296"/>
    <w:rsid w:val="00A15457"/>
    <w:rsid w:val="00A222A7"/>
    <w:rsid w:val="00A22315"/>
    <w:rsid w:val="00A23C95"/>
    <w:rsid w:val="00A2564D"/>
    <w:rsid w:val="00A26D21"/>
    <w:rsid w:val="00A2714E"/>
    <w:rsid w:val="00A31811"/>
    <w:rsid w:val="00A3284D"/>
    <w:rsid w:val="00A34CD2"/>
    <w:rsid w:val="00A354DC"/>
    <w:rsid w:val="00A36C22"/>
    <w:rsid w:val="00A36FA6"/>
    <w:rsid w:val="00A40448"/>
    <w:rsid w:val="00A4208E"/>
    <w:rsid w:val="00A45004"/>
    <w:rsid w:val="00A466BC"/>
    <w:rsid w:val="00A527FF"/>
    <w:rsid w:val="00A53822"/>
    <w:rsid w:val="00A54190"/>
    <w:rsid w:val="00A570B8"/>
    <w:rsid w:val="00A605EE"/>
    <w:rsid w:val="00A63691"/>
    <w:rsid w:val="00A70A7D"/>
    <w:rsid w:val="00A72C7A"/>
    <w:rsid w:val="00A7412F"/>
    <w:rsid w:val="00A74216"/>
    <w:rsid w:val="00A74E0A"/>
    <w:rsid w:val="00A75E52"/>
    <w:rsid w:val="00A77D9B"/>
    <w:rsid w:val="00A83539"/>
    <w:rsid w:val="00A85B24"/>
    <w:rsid w:val="00A9247E"/>
    <w:rsid w:val="00A95583"/>
    <w:rsid w:val="00AA0B5B"/>
    <w:rsid w:val="00AA0BF4"/>
    <w:rsid w:val="00AA38C5"/>
    <w:rsid w:val="00AA5369"/>
    <w:rsid w:val="00AB073B"/>
    <w:rsid w:val="00AB119F"/>
    <w:rsid w:val="00AB2506"/>
    <w:rsid w:val="00AB406B"/>
    <w:rsid w:val="00AB6CA6"/>
    <w:rsid w:val="00AB7AC5"/>
    <w:rsid w:val="00AC1A36"/>
    <w:rsid w:val="00AC51C9"/>
    <w:rsid w:val="00AC7737"/>
    <w:rsid w:val="00AC7EDB"/>
    <w:rsid w:val="00AD5BA9"/>
    <w:rsid w:val="00AD6FF0"/>
    <w:rsid w:val="00AE01C7"/>
    <w:rsid w:val="00AE158A"/>
    <w:rsid w:val="00AE67FD"/>
    <w:rsid w:val="00AE6FFF"/>
    <w:rsid w:val="00AF2CFE"/>
    <w:rsid w:val="00AF4FF2"/>
    <w:rsid w:val="00AF5F5B"/>
    <w:rsid w:val="00AF7FB7"/>
    <w:rsid w:val="00B0516A"/>
    <w:rsid w:val="00B052AC"/>
    <w:rsid w:val="00B11466"/>
    <w:rsid w:val="00B13BBF"/>
    <w:rsid w:val="00B1581B"/>
    <w:rsid w:val="00B20255"/>
    <w:rsid w:val="00B3107E"/>
    <w:rsid w:val="00B35BC8"/>
    <w:rsid w:val="00B35BE6"/>
    <w:rsid w:val="00B362FD"/>
    <w:rsid w:val="00B370A8"/>
    <w:rsid w:val="00B4349A"/>
    <w:rsid w:val="00B447E2"/>
    <w:rsid w:val="00B4744A"/>
    <w:rsid w:val="00B47C41"/>
    <w:rsid w:val="00B5107B"/>
    <w:rsid w:val="00B520DA"/>
    <w:rsid w:val="00B5382A"/>
    <w:rsid w:val="00B53DBB"/>
    <w:rsid w:val="00B543D3"/>
    <w:rsid w:val="00B54F04"/>
    <w:rsid w:val="00B56BDD"/>
    <w:rsid w:val="00B571D5"/>
    <w:rsid w:val="00B62FFD"/>
    <w:rsid w:val="00B647AC"/>
    <w:rsid w:val="00B64D91"/>
    <w:rsid w:val="00B715D4"/>
    <w:rsid w:val="00B73355"/>
    <w:rsid w:val="00B73D98"/>
    <w:rsid w:val="00B75020"/>
    <w:rsid w:val="00B75B27"/>
    <w:rsid w:val="00B75BE2"/>
    <w:rsid w:val="00B76BD4"/>
    <w:rsid w:val="00B828AE"/>
    <w:rsid w:val="00B83A83"/>
    <w:rsid w:val="00B8755E"/>
    <w:rsid w:val="00B91336"/>
    <w:rsid w:val="00B932C9"/>
    <w:rsid w:val="00B9434D"/>
    <w:rsid w:val="00BA08E3"/>
    <w:rsid w:val="00BA395A"/>
    <w:rsid w:val="00BB0208"/>
    <w:rsid w:val="00BB0F9A"/>
    <w:rsid w:val="00BB1A8A"/>
    <w:rsid w:val="00BB1C0D"/>
    <w:rsid w:val="00BB26BB"/>
    <w:rsid w:val="00BB6098"/>
    <w:rsid w:val="00BC2D7E"/>
    <w:rsid w:val="00BC5557"/>
    <w:rsid w:val="00BC55C8"/>
    <w:rsid w:val="00BC5C73"/>
    <w:rsid w:val="00BD0F9C"/>
    <w:rsid w:val="00BD39DD"/>
    <w:rsid w:val="00BD44D3"/>
    <w:rsid w:val="00BD6377"/>
    <w:rsid w:val="00BD668D"/>
    <w:rsid w:val="00BE146C"/>
    <w:rsid w:val="00BE231B"/>
    <w:rsid w:val="00BE480C"/>
    <w:rsid w:val="00BE541F"/>
    <w:rsid w:val="00BE6808"/>
    <w:rsid w:val="00BF0284"/>
    <w:rsid w:val="00BF246F"/>
    <w:rsid w:val="00BF3FB0"/>
    <w:rsid w:val="00BF611E"/>
    <w:rsid w:val="00BF7013"/>
    <w:rsid w:val="00BF7554"/>
    <w:rsid w:val="00C01D52"/>
    <w:rsid w:val="00C053B8"/>
    <w:rsid w:val="00C0630C"/>
    <w:rsid w:val="00C07C8F"/>
    <w:rsid w:val="00C1026B"/>
    <w:rsid w:val="00C147F8"/>
    <w:rsid w:val="00C173EC"/>
    <w:rsid w:val="00C21A17"/>
    <w:rsid w:val="00C22E66"/>
    <w:rsid w:val="00C24307"/>
    <w:rsid w:val="00C323E2"/>
    <w:rsid w:val="00C360E1"/>
    <w:rsid w:val="00C37B76"/>
    <w:rsid w:val="00C41CF2"/>
    <w:rsid w:val="00C4469D"/>
    <w:rsid w:val="00C4516F"/>
    <w:rsid w:val="00C46C84"/>
    <w:rsid w:val="00C4777E"/>
    <w:rsid w:val="00C5001B"/>
    <w:rsid w:val="00C514BD"/>
    <w:rsid w:val="00C550A6"/>
    <w:rsid w:val="00C56FAD"/>
    <w:rsid w:val="00C57E2C"/>
    <w:rsid w:val="00C620DC"/>
    <w:rsid w:val="00C6348A"/>
    <w:rsid w:val="00C639BB"/>
    <w:rsid w:val="00C64E79"/>
    <w:rsid w:val="00C66122"/>
    <w:rsid w:val="00C71646"/>
    <w:rsid w:val="00C752E0"/>
    <w:rsid w:val="00C75BEC"/>
    <w:rsid w:val="00C8363B"/>
    <w:rsid w:val="00C8469D"/>
    <w:rsid w:val="00C86CE7"/>
    <w:rsid w:val="00C91D2B"/>
    <w:rsid w:val="00C930F1"/>
    <w:rsid w:val="00C93758"/>
    <w:rsid w:val="00C93834"/>
    <w:rsid w:val="00C94E74"/>
    <w:rsid w:val="00C95C73"/>
    <w:rsid w:val="00C9660E"/>
    <w:rsid w:val="00C96B5C"/>
    <w:rsid w:val="00CA0603"/>
    <w:rsid w:val="00CA09CD"/>
    <w:rsid w:val="00CA0A9B"/>
    <w:rsid w:val="00CA169C"/>
    <w:rsid w:val="00CA1AAD"/>
    <w:rsid w:val="00CA27EC"/>
    <w:rsid w:val="00CA720B"/>
    <w:rsid w:val="00CB2C0A"/>
    <w:rsid w:val="00CB31BD"/>
    <w:rsid w:val="00CB57F1"/>
    <w:rsid w:val="00CB58BA"/>
    <w:rsid w:val="00CB79BB"/>
    <w:rsid w:val="00CC02D5"/>
    <w:rsid w:val="00CC2A84"/>
    <w:rsid w:val="00CD3147"/>
    <w:rsid w:val="00CD6B39"/>
    <w:rsid w:val="00CD7817"/>
    <w:rsid w:val="00CE0760"/>
    <w:rsid w:val="00CE08D0"/>
    <w:rsid w:val="00CE464F"/>
    <w:rsid w:val="00CF3237"/>
    <w:rsid w:val="00CF6ED2"/>
    <w:rsid w:val="00CF7D8A"/>
    <w:rsid w:val="00D00711"/>
    <w:rsid w:val="00D00817"/>
    <w:rsid w:val="00D02782"/>
    <w:rsid w:val="00D02868"/>
    <w:rsid w:val="00D10530"/>
    <w:rsid w:val="00D16E34"/>
    <w:rsid w:val="00D260DB"/>
    <w:rsid w:val="00D265D0"/>
    <w:rsid w:val="00D268B0"/>
    <w:rsid w:val="00D27181"/>
    <w:rsid w:val="00D30793"/>
    <w:rsid w:val="00D30F3D"/>
    <w:rsid w:val="00D32A31"/>
    <w:rsid w:val="00D3463D"/>
    <w:rsid w:val="00D34EEF"/>
    <w:rsid w:val="00D354A0"/>
    <w:rsid w:val="00D37A5B"/>
    <w:rsid w:val="00D37F87"/>
    <w:rsid w:val="00D401BA"/>
    <w:rsid w:val="00D40347"/>
    <w:rsid w:val="00D5011B"/>
    <w:rsid w:val="00D527AB"/>
    <w:rsid w:val="00D538CF"/>
    <w:rsid w:val="00D66A4F"/>
    <w:rsid w:val="00D6718D"/>
    <w:rsid w:val="00D70508"/>
    <w:rsid w:val="00D7171E"/>
    <w:rsid w:val="00D7297C"/>
    <w:rsid w:val="00D75AB1"/>
    <w:rsid w:val="00D82546"/>
    <w:rsid w:val="00D97C0F"/>
    <w:rsid w:val="00DB57C4"/>
    <w:rsid w:val="00DB58AE"/>
    <w:rsid w:val="00DB5BBD"/>
    <w:rsid w:val="00DC0E3A"/>
    <w:rsid w:val="00DC1B43"/>
    <w:rsid w:val="00DC2F57"/>
    <w:rsid w:val="00DD1F66"/>
    <w:rsid w:val="00DE0333"/>
    <w:rsid w:val="00DE0DCE"/>
    <w:rsid w:val="00DE32A4"/>
    <w:rsid w:val="00DE61B0"/>
    <w:rsid w:val="00DE7357"/>
    <w:rsid w:val="00DF083F"/>
    <w:rsid w:val="00DF5C37"/>
    <w:rsid w:val="00DF6EBC"/>
    <w:rsid w:val="00DF7096"/>
    <w:rsid w:val="00DF78FF"/>
    <w:rsid w:val="00E02172"/>
    <w:rsid w:val="00E042C5"/>
    <w:rsid w:val="00E06DB0"/>
    <w:rsid w:val="00E10BDF"/>
    <w:rsid w:val="00E12481"/>
    <w:rsid w:val="00E1412F"/>
    <w:rsid w:val="00E14233"/>
    <w:rsid w:val="00E14588"/>
    <w:rsid w:val="00E16673"/>
    <w:rsid w:val="00E21213"/>
    <w:rsid w:val="00E21C1E"/>
    <w:rsid w:val="00E22093"/>
    <w:rsid w:val="00E25890"/>
    <w:rsid w:val="00E30CF9"/>
    <w:rsid w:val="00E316D6"/>
    <w:rsid w:val="00E32E52"/>
    <w:rsid w:val="00E33E93"/>
    <w:rsid w:val="00E35020"/>
    <w:rsid w:val="00E401E9"/>
    <w:rsid w:val="00E4038F"/>
    <w:rsid w:val="00E440B3"/>
    <w:rsid w:val="00E4489C"/>
    <w:rsid w:val="00E4521A"/>
    <w:rsid w:val="00E4765D"/>
    <w:rsid w:val="00E47AEC"/>
    <w:rsid w:val="00E47CCC"/>
    <w:rsid w:val="00E5025C"/>
    <w:rsid w:val="00E522D4"/>
    <w:rsid w:val="00E553D7"/>
    <w:rsid w:val="00E56E65"/>
    <w:rsid w:val="00E62173"/>
    <w:rsid w:val="00E6283C"/>
    <w:rsid w:val="00E65708"/>
    <w:rsid w:val="00E727E8"/>
    <w:rsid w:val="00E72833"/>
    <w:rsid w:val="00E747B6"/>
    <w:rsid w:val="00E82A34"/>
    <w:rsid w:val="00E84C6F"/>
    <w:rsid w:val="00E85C50"/>
    <w:rsid w:val="00E8626A"/>
    <w:rsid w:val="00E9021A"/>
    <w:rsid w:val="00E903EC"/>
    <w:rsid w:val="00E93A24"/>
    <w:rsid w:val="00EA1AEA"/>
    <w:rsid w:val="00EA51A2"/>
    <w:rsid w:val="00EA5B2B"/>
    <w:rsid w:val="00EB02F5"/>
    <w:rsid w:val="00EC0412"/>
    <w:rsid w:val="00EC0E62"/>
    <w:rsid w:val="00EC2D0A"/>
    <w:rsid w:val="00EC3163"/>
    <w:rsid w:val="00EC680A"/>
    <w:rsid w:val="00EC79D0"/>
    <w:rsid w:val="00ED15EA"/>
    <w:rsid w:val="00ED2159"/>
    <w:rsid w:val="00ED64F5"/>
    <w:rsid w:val="00EE1286"/>
    <w:rsid w:val="00EE237C"/>
    <w:rsid w:val="00EE2FCA"/>
    <w:rsid w:val="00EE383E"/>
    <w:rsid w:val="00EE547E"/>
    <w:rsid w:val="00EE5E23"/>
    <w:rsid w:val="00EE7932"/>
    <w:rsid w:val="00EF1B8C"/>
    <w:rsid w:val="00EF2E9D"/>
    <w:rsid w:val="00EF324A"/>
    <w:rsid w:val="00EF532B"/>
    <w:rsid w:val="00EF584F"/>
    <w:rsid w:val="00EF6170"/>
    <w:rsid w:val="00EF6780"/>
    <w:rsid w:val="00F00EB2"/>
    <w:rsid w:val="00F0168E"/>
    <w:rsid w:val="00F07EBB"/>
    <w:rsid w:val="00F16DCF"/>
    <w:rsid w:val="00F178E3"/>
    <w:rsid w:val="00F17AFE"/>
    <w:rsid w:val="00F22B31"/>
    <w:rsid w:val="00F25D6F"/>
    <w:rsid w:val="00F3195B"/>
    <w:rsid w:val="00F3269D"/>
    <w:rsid w:val="00F407E3"/>
    <w:rsid w:val="00F40A40"/>
    <w:rsid w:val="00F43A48"/>
    <w:rsid w:val="00F5761F"/>
    <w:rsid w:val="00F57827"/>
    <w:rsid w:val="00F57DA5"/>
    <w:rsid w:val="00F61CB8"/>
    <w:rsid w:val="00F65971"/>
    <w:rsid w:val="00F7188C"/>
    <w:rsid w:val="00F732AB"/>
    <w:rsid w:val="00F7478D"/>
    <w:rsid w:val="00F82CA2"/>
    <w:rsid w:val="00F85298"/>
    <w:rsid w:val="00F92E75"/>
    <w:rsid w:val="00F9306F"/>
    <w:rsid w:val="00F930C9"/>
    <w:rsid w:val="00F9473E"/>
    <w:rsid w:val="00F9727F"/>
    <w:rsid w:val="00FA0761"/>
    <w:rsid w:val="00FA1451"/>
    <w:rsid w:val="00FA1711"/>
    <w:rsid w:val="00FB1F4C"/>
    <w:rsid w:val="00FB2524"/>
    <w:rsid w:val="00FB78CD"/>
    <w:rsid w:val="00FC3E9E"/>
    <w:rsid w:val="00FC582F"/>
    <w:rsid w:val="00FC5C5D"/>
    <w:rsid w:val="00FD0AA7"/>
    <w:rsid w:val="00FD4188"/>
    <w:rsid w:val="00FE1582"/>
    <w:rsid w:val="00FE330B"/>
    <w:rsid w:val="00FE6CFB"/>
    <w:rsid w:val="00FF0FA8"/>
    <w:rsid w:val="00FF1CD9"/>
    <w:rsid w:val="00FF1EE6"/>
    <w:rsid w:val="00FF4F5A"/>
    <w:rsid w:val="00FF64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0787C"/>
  <w15:chartTrackingRefBased/>
  <w15:docId w15:val="{DA010E52-C08A-46E9-B358-9843CD98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36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736F73"/>
    <w:rPr>
      <w:rFonts w:ascii="Times New Roman" w:eastAsia="Times New Roman" w:hAnsi="Times New Roman" w:cs="Times New Roman"/>
      <w:shd w:val="clear" w:color="auto" w:fill="FFFFFF"/>
    </w:rPr>
  </w:style>
  <w:style w:type="paragraph" w:customStyle="1" w:styleId="20">
    <w:name w:val="Основной текст (2)"/>
    <w:basedOn w:val="a"/>
    <w:link w:val="2"/>
    <w:rsid w:val="00736F73"/>
    <w:pPr>
      <w:widowControl w:val="0"/>
      <w:shd w:val="clear" w:color="auto" w:fill="FFFFFF"/>
      <w:spacing w:before="420" w:after="240" w:line="0" w:lineRule="atLeast"/>
      <w:jc w:val="both"/>
    </w:pPr>
    <w:rPr>
      <w:rFonts w:ascii="Times New Roman" w:eastAsia="Times New Roman" w:hAnsi="Times New Roman" w:cs="Times New Roman"/>
    </w:rPr>
  </w:style>
  <w:style w:type="paragraph" w:styleId="a4">
    <w:name w:val="footnote text"/>
    <w:basedOn w:val="a"/>
    <w:link w:val="a5"/>
    <w:uiPriority w:val="99"/>
    <w:unhideWhenUsed/>
    <w:rsid w:val="00190200"/>
    <w:pPr>
      <w:spacing w:after="0" w:line="240" w:lineRule="auto"/>
    </w:pPr>
    <w:rPr>
      <w:sz w:val="20"/>
      <w:szCs w:val="20"/>
    </w:rPr>
  </w:style>
  <w:style w:type="character" w:customStyle="1" w:styleId="a5">
    <w:name w:val="Текст сноски Знак"/>
    <w:basedOn w:val="a0"/>
    <w:link w:val="a4"/>
    <w:uiPriority w:val="99"/>
    <w:rsid w:val="00190200"/>
    <w:rPr>
      <w:sz w:val="20"/>
      <w:szCs w:val="20"/>
    </w:rPr>
  </w:style>
  <w:style w:type="character" w:styleId="a6">
    <w:name w:val="footnote reference"/>
    <w:aliases w:val="fr,Used by Word for Help footnote symbols,Знак сноски-FN,Знак сноски 1,Ciae niinee-FN,Referencia nota al pie,ftref,сноска,Знак сноски Даша,вески,Знак сноски1,SUPERS,ХИА_ЗС,Текст сноски Знак2 Знак Знак1,Текст сноски Знак1 Знак Знак Зн"/>
    <w:basedOn w:val="a0"/>
    <w:uiPriority w:val="99"/>
    <w:unhideWhenUsed/>
    <w:qFormat/>
    <w:rsid w:val="00190200"/>
    <w:rPr>
      <w:vertAlign w:val="superscript"/>
    </w:rPr>
  </w:style>
  <w:style w:type="paragraph" w:customStyle="1" w:styleId="Default">
    <w:name w:val="Default"/>
    <w:rsid w:val="00190200"/>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footer"/>
    <w:basedOn w:val="a"/>
    <w:link w:val="a8"/>
    <w:uiPriority w:val="99"/>
    <w:rsid w:val="0084401D"/>
    <w:pPr>
      <w:tabs>
        <w:tab w:val="center" w:pos="4677"/>
        <w:tab w:val="right" w:pos="9355"/>
      </w:tabs>
      <w:spacing w:after="0" w:line="240" w:lineRule="auto"/>
    </w:pPr>
    <w:rPr>
      <w:rFonts w:ascii="Times New Roman" w:eastAsia="Times New Roman" w:hAnsi="Times New Roman" w:cs="Times New Roman"/>
      <w:sz w:val="26"/>
      <w:szCs w:val="24"/>
      <w:lang w:val="x-none" w:eastAsia="x-none"/>
    </w:rPr>
  </w:style>
  <w:style w:type="character" w:customStyle="1" w:styleId="a8">
    <w:name w:val="Нижний колонтитул Знак"/>
    <w:basedOn w:val="a0"/>
    <w:link w:val="a7"/>
    <w:uiPriority w:val="99"/>
    <w:rsid w:val="0084401D"/>
    <w:rPr>
      <w:rFonts w:ascii="Times New Roman" w:eastAsia="Times New Roman" w:hAnsi="Times New Roman" w:cs="Times New Roman"/>
      <w:sz w:val="26"/>
      <w:szCs w:val="24"/>
      <w:lang w:val="x-none" w:eastAsia="x-none"/>
    </w:rPr>
  </w:style>
  <w:style w:type="paragraph" w:styleId="a9">
    <w:name w:val="Balloon Text"/>
    <w:basedOn w:val="a"/>
    <w:link w:val="aa"/>
    <w:uiPriority w:val="99"/>
    <w:semiHidden/>
    <w:unhideWhenUsed/>
    <w:rsid w:val="004A164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A1643"/>
    <w:rPr>
      <w:rFonts w:ascii="Segoe UI" w:hAnsi="Segoe UI" w:cs="Segoe UI"/>
      <w:sz w:val="18"/>
      <w:szCs w:val="18"/>
    </w:rPr>
  </w:style>
  <w:style w:type="paragraph" w:styleId="ab">
    <w:name w:val="header"/>
    <w:basedOn w:val="a"/>
    <w:link w:val="ac"/>
    <w:uiPriority w:val="99"/>
    <w:unhideWhenUsed/>
    <w:rsid w:val="000C5F7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0C5F73"/>
  </w:style>
  <w:style w:type="character" w:customStyle="1" w:styleId="ad">
    <w:name w:val="Сноска_"/>
    <w:basedOn w:val="a0"/>
    <w:link w:val="ae"/>
    <w:rsid w:val="00795691"/>
    <w:rPr>
      <w:rFonts w:ascii="Times New Roman" w:eastAsia="Times New Roman" w:hAnsi="Times New Roman" w:cs="Times New Roman"/>
      <w:sz w:val="20"/>
      <w:szCs w:val="20"/>
      <w:shd w:val="clear" w:color="auto" w:fill="FFFFFF"/>
    </w:rPr>
  </w:style>
  <w:style w:type="character" w:customStyle="1" w:styleId="af">
    <w:name w:val="Другое_"/>
    <w:basedOn w:val="a0"/>
    <w:link w:val="af0"/>
    <w:rsid w:val="00795691"/>
    <w:rPr>
      <w:rFonts w:ascii="Times New Roman" w:eastAsia="Times New Roman" w:hAnsi="Times New Roman" w:cs="Times New Roman"/>
      <w:shd w:val="clear" w:color="auto" w:fill="FFFFFF"/>
    </w:rPr>
  </w:style>
  <w:style w:type="paragraph" w:customStyle="1" w:styleId="ae">
    <w:name w:val="Сноска"/>
    <w:basedOn w:val="a"/>
    <w:link w:val="ad"/>
    <w:rsid w:val="00795691"/>
    <w:pPr>
      <w:widowControl w:val="0"/>
      <w:shd w:val="clear" w:color="auto" w:fill="FFFFFF"/>
      <w:spacing w:after="0" w:line="247" w:lineRule="auto"/>
    </w:pPr>
    <w:rPr>
      <w:rFonts w:ascii="Times New Roman" w:eastAsia="Times New Roman" w:hAnsi="Times New Roman" w:cs="Times New Roman"/>
      <w:sz w:val="20"/>
      <w:szCs w:val="20"/>
    </w:rPr>
  </w:style>
  <w:style w:type="paragraph" w:customStyle="1" w:styleId="af0">
    <w:name w:val="Другое"/>
    <w:basedOn w:val="a"/>
    <w:link w:val="af"/>
    <w:rsid w:val="00795691"/>
    <w:pPr>
      <w:widowControl w:val="0"/>
      <w:shd w:val="clear" w:color="auto" w:fill="FFFFFF"/>
      <w:spacing w:after="0" w:line="240" w:lineRule="auto"/>
    </w:pPr>
    <w:rPr>
      <w:rFonts w:ascii="Times New Roman" w:eastAsia="Times New Roman" w:hAnsi="Times New Roman" w:cs="Times New Roman"/>
    </w:rPr>
  </w:style>
  <w:style w:type="character" w:customStyle="1" w:styleId="3">
    <w:name w:val="Основной текст (3)_"/>
    <w:basedOn w:val="a0"/>
    <w:link w:val="30"/>
    <w:rsid w:val="00795691"/>
    <w:rPr>
      <w:rFonts w:ascii="Arial" w:eastAsia="Arial" w:hAnsi="Arial" w:cs="Arial"/>
      <w:b/>
      <w:bCs/>
      <w:color w:val="1A3E90"/>
      <w:sz w:val="14"/>
      <w:szCs w:val="14"/>
      <w:shd w:val="clear" w:color="auto" w:fill="FFFFFF"/>
    </w:rPr>
  </w:style>
  <w:style w:type="paragraph" w:customStyle="1" w:styleId="30">
    <w:name w:val="Основной текст (3)"/>
    <w:basedOn w:val="a"/>
    <w:link w:val="3"/>
    <w:rsid w:val="00795691"/>
    <w:pPr>
      <w:widowControl w:val="0"/>
      <w:shd w:val="clear" w:color="auto" w:fill="FFFFFF"/>
      <w:spacing w:after="200" w:line="240" w:lineRule="auto"/>
    </w:pPr>
    <w:rPr>
      <w:rFonts w:ascii="Arial" w:eastAsia="Arial" w:hAnsi="Arial" w:cs="Arial"/>
      <w:b/>
      <w:bCs/>
      <w:color w:val="1A3E90"/>
      <w:sz w:val="14"/>
      <w:szCs w:val="14"/>
    </w:rPr>
  </w:style>
  <w:style w:type="character" w:customStyle="1" w:styleId="af1">
    <w:name w:val="Основной текст_"/>
    <w:basedOn w:val="a0"/>
    <w:link w:val="1"/>
    <w:rsid w:val="00F930C9"/>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f1"/>
    <w:rsid w:val="00F930C9"/>
    <w:pPr>
      <w:widowControl w:val="0"/>
      <w:shd w:val="clear" w:color="auto" w:fill="FFFFFF"/>
      <w:spacing w:after="30" w:line="240" w:lineRule="auto"/>
    </w:pPr>
    <w:rPr>
      <w:rFonts w:ascii="Times New Roman" w:eastAsia="Times New Roman" w:hAnsi="Times New Roman" w:cs="Times New Roman"/>
      <w:sz w:val="26"/>
      <w:szCs w:val="26"/>
    </w:rPr>
  </w:style>
  <w:style w:type="character" w:customStyle="1" w:styleId="af2">
    <w:name w:val="Подпись к таблице_"/>
    <w:basedOn w:val="a0"/>
    <w:link w:val="af3"/>
    <w:rsid w:val="00F25D6F"/>
    <w:rPr>
      <w:rFonts w:ascii="Times New Roman" w:eastAsia="Times New Roman" w:hAnsi="Times New Roman" w:cs="Times New Roman"/>
      <w:sz w:val="20"/>
      <w:szCs w:val="20"/>
      <w:shd w:val="clear" w:color="auto" w:fill="FFFFFF"/>
    </w:rPr>
  </w:style>
  <w:style w:type="paragraph" w:customStyle="1" w:styleId="af3">
    <w:name w:val="Подпись к таблице"/>
    <w:basedOn w:val="a"/>
    <w:link w:val="af2"/>
    <w:rsid w:val="00F25D6F"/>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21">
    <w:name w:val="Колонтитул (2)_"/>
    <w:basedOn w:val="a0"/>
    <w:link w:val="22"/>
    <w:rsid w:val="00096395"/>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096395"/>
    <w:pPr>
      <w:widowControl w:val="0"/>
      <w:shd w:val="clear" w:color="auto" w:fill="FFFFFF"/>
      <w:spacing w:after="0" w:line="240" w:lineRule="auto"/>
    </w:pPr>
    <w:rPr>
      <w:rFonts w:ascii="Times New Roman" w:eastAsia="Times New Roman" w:hAnsi="Times New Roman" w:cs="Times New Roman"/>
      <w:sz w:val="20"/>
      <w:szCs w:val="20"/>
    </w:rPr>
  </w:style>
  <w:style w:type="paragraph" w:styleId="af4">
    <w:name w:val="Normal (Web)"/>
    <w:basedOn w:val="a"/>
    <w:uiPriority w:val="99"/>
    <w:unhideWhenUsed/>
    <w:rsid w:val="008D77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5">
    <w:name w:val="annotation reference"/>
    <w:basedOn w:val="a0"/>
    <w:uiPriority w:val="99"/>
    <w:semiHidden/>
    <w:unhideWhenUsed/>
    <w:rsid w:val="000072D5"/>
    <w:rPr>
      <w:sz w:val="16"/>
      <w:szCs w:val="16"/>
    </w:rPr>
  </w:style>
  <w:style w:type="paragraph" w:styleId="af6">
    <w:name w:val="annotation text"/>
    <w:basedOn w:val="a"/>
    <w:link w:val="af7"/>
    <w:uiPriority w:val="99"/>
    <w:semiHidden/>
    <w:unhideWhenUsed/>
    <w:rsid w:val="000072D5"/>
    <w:pPr>
      <w:spacing w:line="240" w:lineRule="auto"/>
    </w:pPr>
    <w:rPr>
      <w:sz w:val="20"/>
      <w:szCs w:val="20"/>
    </w:rPr>
  </w:style>
  <w:style w:type="character" w:customStyle="1" w:styleId="af7">
    <w:name w:val="Текст примечания Знак"/>
    <w:basedOn w:val="a0"/>
    <w:link w:val="af6"/>
    <w:uiPriority w:val="99"/>
    <w:semiHidden/>
    <w:rsid w:val="000072D5"/>
    <w:rPr>
      <w:sz w:val="20"/>
      <w:szCs w:val="20"/>
    </w:rPr>
  </w:style>
  <w:style w:type="paragraph" w:styleId="af8">
    <w:name w:val="annotation subject"/>
    <w:basedOn w:val="af6"/>
    <w:next w:val="af6"/>
    <w:link w:val="af9"/>
    <w:uiPriority w:val="99"/>
    <w:semiHidden/>
    <w:unhideWhenUsed/>
    <w:rsid w:val="000072D5"/>
    <w:rPr>
      <w:b/>
      <w:bCs/>
    </w:rPr>
  </w:style>
  <w:style w:type="character" w:customStyle="1" w:styleId="af9">
    <w:name w:val="Тема примечания Знак"/>
    <w:basedOn w:val="af7"/>
    <w:link w:val="af8"/>
    <w:uiPriority w:val="99"/>
    <w:semiHidden/>
    <w:rsid w:val="000072D5"/>
    <w:rPr>
      <w:b/>
      <w:bCs/>
      <w:sz w:val="20"/>
      <w:szCs w:val="20"/>
    </w:rPr>
  </w:style>
  <w:style w:type="paragraph" w:customStyle="1" w:styleId="ConsPlusNormal">
    <w:name w:val="ConsPlusNormal"/>
    <w:link w:val="ConsPlusNormal0"/>
    <w:rsid w:val="00CD7817"/>
    <w:pPr>
      <w:widowControl w:val="0"/>
      <w:autoSpaceDE w:val="0"/>
      <w:autoSpaceDN w:val="0"/>
      <w:spacing w:after="0" w:line="240" w:lineRule="auto"/>
    </w:pPr>
    <w:rPr>
      <w:rFonts w:ascii="Times New Roman" w:eastAsiaTheme="minorEastAsia" w:hAnsi="Times New Roman" w:cs="Times New Roman"/>
      <w:sz w:val="24"/>
      <w:lang w:eastAsia="ru-RU"/>
    </w:rPr>
  </w:style>
  <w:style w:type="character" w:customStyle="1" w:styleId="ConsPlusNormal0">
    <w:name w:val="ConsPlusNormal Знак"/>
    <w:link w:val="ConsPlusNormal"/>
    <w:rsid w:val="00AA5369"/>
    <w:rPr>
      <w:rFonts w:ascii="Times New Roman" w:eastAsiaTheme="minorEastAsia" w:hAnsi="Times New Roman" w:cs="Times New Roman"/>
      <w:sz w:val="24"/>
      <w:lang w:eastAsia="ru-RU"/>
    </w:rPr>
  </w:style>
  <w:style w:type="paragraph" w:styleId="afa">
    <w:name w:val="List Paragraph"/>
    <w:basedOn w:val="a"/>
    <w:uiPriority w:val="34"/>
    <w:qFormat/>
    <w:rsid w:val="00B64D91"/>
    <w:pPr>
      <w:ind w:left="720"/>
      <w:contextualSpacing/>
    </w:pPr>
  </w:style>
  <w:style w:type="paragraph" w:styleId="afb">
    <w:name w:val="Revision"/>
    <w:hidden/>
    <w:uiPriority w:val="99"/>
    <w:semiHidden/>
    <w:rsid w:val="00AF4F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8271">
      <w:bodyDiv w:val="1"/>
      <w:marLeft w:val="0"/>
      <w:marRight w:val="0"/>
      <w:marTop w:val="0"/>
      <w:marBottom w:val="0"/>
      <w:divBdr>
        <w:top w:val="none" w:sz="0" w:space="0" w:color="auto"/>
        <w:left w:val="none" w:sz="0" w:space="0" w:color="auto"/>
        <w:bottom w:val="none" w:sz="0" w:space="0" w:color="auto"/>
        <w:right w:val="none" w:sz="0" w:space="0" w:color="auto"/>
      </w:divBdr>
    </w:div>
    <w:div w:id="18897310">
      <w:bodyDiv w:val="1"/>
      <w:marLeft w:val="0"/>
      <w:marRight w:val="0"/>
      <w:marTop w:val="0"/>
      <w:marBottom w:val="0"/>
      <w:divBdr>
        <w:top w:val="none" w:sz="0" w:space="0" w:color="auto"/>
        <w:left w:val="none" w:sz="0" w:space="0" w:color="auto"/>
        <w:bottom w:val="none" w:sz="0" w:space="0" w:color="auto"/>
        <w:right w:val="none" w:sz="0" w:space="0" w:color="auto"/>
      </w:divBdr>
    </w:div>
    <w:div w:id="22174113">
      <w:bodyDiv w:val="1"/>
      <w:marLeft w:val="0"/>
      <w:marRight w:val="0"/>
      <w:marTop w:val="0"/>
      <w:marBottom w:val="0"/>
      <w:divBdr>
        <w:top w:val="none" w:sz="0" w:space="0" w:color="auto"/>
        <w:left w:val="none" w:sz="0" w:space="0" w:color="auto"/>
        <w:bottom w:val="none" w:sz="0" w:space="0" w:color="auto"/>
        <w:right w:val="none" w:sz="0" w:space="0" w:color="auto"/>
      </w:divBdr>
    </w:div>
    <w:div w:id="43721635">
      <w:bodyDiv w:val="1"/>
      <w:marLeft w:val="0"/>
      <w:marRight w:val="0"/>
      <w:marTop w:val="0"/>
      <w:marBottom w:val="0"/>
      <w:divBdr>
        <w:top w:val="none" w:sz="0" w:space="0" w:color="auto"/>
        <w:left w:val="none" w:sz="0" w:space="0" w:color="auto"/>
        <w:bottom w:val="none" w:sz="0" w:space="0" w:color="auto"/>
        <w:right w:val="none" w:sz="0" w:space="0" w:color="auto"/>
      </w:divBdr>
    </w:div>
    <w:div w:id="63989823">
      <w:bodyDiv w:val="1"/>
      <w:marLeft w:val="0"/>
      <w:marRight w:val="0"/>
      <w:marTop w:val="0"/>
      <w:marBottom w:val="0"/>
      <w:divBdr>
        <w:top w:val="none" w:sz="0" w:space="0" w:color="auto"/>
        <w:left w:val="none" w:sz="0" w:space="0" w:color="auto"/>
        <w:bottom w:val="none" w:sz="0" w:space="0" w:color="auto"/>
        <w:right w:val="none" w:sz="0" w:space="0" w:color="auto"/>
      </w:divBdr>
    </w:div>
    <w:div w:id="84689292">
      <w:bodyDiv w:val="1"/>
      <w:marLeft w:val="0"/>
      <w:marRight w:val="0"/>
      <w:marTop w:val="0"/>
      <w:marBottom w:val="0"/>
      <w:divBdr>
        <w:top w:val="none" w:sz="0" w:space="0" w:color="auto"/>
        <w:left w:val="none" w:sz="0" w:space="0" w:color="auto"/>
        <w:bottom w:val="none" w:sz="0" w:space="0" w:color="auto"/>
        <w:right w:val="none" w:sz="0" w:space="0" w:color="auto"/>
      </w:divBdr>
    </w:div>
    <w:div w:id="95053956">
      <w:bodyDiv w:val="1"/>
      <w:marLeft w:val="0"/>
      <w:marRight w:val="0"/>
      <w:marTop w:val="0"/>
      <w:marBottom w:val="0"/>
      <w:divBdr>
        <w:top w:val="none" w:sz="0" w:space="0" w:color="auto"/>
        <w:left w:val="none" w:sz="0" w:space="0" w:color="auto"/>
        <w:bottom w:val="none" w:sz="0" w:space="0" w:color="auto"/>
        <w:right w:val="none" w:sz="0" w:space="0" w:color="auto"/>
      </w:divBdr>
    </w:div>
    <w:div w:id="101536271">
      <w:bodyDiv w:val="1"/>
      <w:marLeft w:val="0"/>
      <w:marRight w:val="0"/>
      <w:marTop w:val="0"/>
      <w:marBottom w:val="0"/>
      <w:divBdr>
        <w:top w:val="none" w:sz="0" w:space="0" w:color="auto"/>
        <w:left w:val="none" w:sz="0" w:space="0" w:color="auto"/>
        <w:bottom w:val="none" w:sz="0" w:space="0" w:color="auto"/>
        <w:right w:val="none" w:sz="0" w:space="0" w:color="auto"/>
      </w:divBdr>
    </w:div>
    <w:div w:id="121851609">
      <w:bodyDiv w:val="1"/>
      <w:marLeft w:val="0"/>
      <w:marRight w:val="0"/>
      <w:marTop w:val="0"/>
      <w:marBottom w:val="0"/>
      <w:divBdr>
        <w:top w:val="none" w:sz="0" w:space="0" w:color="auto"/>
        <w:left w:val="none" w:sz="0" w:space="0" w:color="auto"/>
        <w:bottom w:val="none" w:sz="0" w:space="0" w:color="auto"/>
        <w:right w:val="none" w:sz="0" w:space="0" w:color="auto"/>
      </w:divBdr>
    </w:div>
    <w:div w:id="161824648">
      <w:bodyDiv w:val="1"/>
      <w:marLeft w:val="0"/>
      <w:marRight w:val="0"/>
      <w:marTop w:val="0"/>
      <w:marBottom w:val="0"/>
      <w:divBdr>
        <w:top w:val="none" w:sz="0" w:space="0" w:color="auto"/>
        <w:left w:val="none" w:sz="0" w:space="0" w:color="auto"/>
        <w:bottom w:val="none" w:sz="0" w:space="0" w:color="auto"/>
        <w:right w:val="none" w:sz="0" w:space="0" w:color="auto"/>
      </w:divBdr>
    </w:div>
    <w:div w:id="170342767">
      <w:bodyDiv w:val="1"/>
      <w:marLeft w:val="0"/>
      <w:marRight w:val="0"/>
      <w:marTop w:val="0"/>
      <w:marBottom w:val="0"/>
      <w:divBdr>
        <w:top w:val="none" w:sz="0" w:space="0" w:color="auto"/>
        <w:left w:val="none" w:sz="0" w:space="0" w:color="auto"/>
        <w:bottom w:val="none" w:sz="0" w:space="0" w:color="auto"/>
        <w:right w:val="none" w:sz="0" w:space="0" w:color="auto"/>
      </w:divBdr>
    </w:div>
    <w:div w:id="191304511">
      <w:bodyDiv w:val="1"/>
      <w:marLeft w:val="0"/>
      <w:marRight w:val="0"/>
      <w:marTop w:val="0"/>
      <w:marBottom w:val="0"/>
      <w:divBdr>
        <w:top w:val="none" w:sz="0" w:space="0" w:color="auto"/>
        <w:left w:val="none" w:sz="0" w:space="0" w:color="auto"/>
        <w:bottom w:val="none" w:sz="0" w:space="0" w:color="auto"/>
        <w:right w:val="none" w:sz="0" w:space="0" w:color="auto"/>
      </w:divBdr>
    </w:div>
    <w:div w:id="192813796">
      <w:bodyDiv w:val="1"/>
      <w:marLeft w:val="0"/>
      <w:marRight w:val="0"/>
      <w:marTop w:val="0"/>
      <w:marBottom w:val="0"/>
      <w:divBdr>
        <w:top w:val="none" w:sz="0" w:space="0" w:color="auto"/>
        <w:left w:val="none" w:sz="0" w:space="0" w:color="auto"/>
        <w:bottom w:val="none" w:sz="0" w:space="0" w:color="auto"/>
        <w:right w:val="none" w:sz="0" w:space="0" w:color="auto"/>
      </w:divBdr>
    </w:div>
    <w:div w:id="322466335">
      <w:bodyDiv w:val="1"/>
      <w:marLeft w:val="0"/>
      <w:marRight w:val="0"/>
      <w:marTop w:val="0"/>
      <w:marBottom w:val="0"/>
      <w:divBdr>
        <w:top w:val="none" w:sz="0" w:space="0" w:color="auto"/>
        <w:left w:val="none" w:sz="0" w:space="0" w:color="auto"/>
        <w:bottom w:val="none" w:sz="0" w:space="0" w:color="auto"/>
        <w:right w:val="none" w:sz="0" w:space="0" w:color="auto"/>
      </w:divBdr>
    </w:div>
    <w:div w:id="324434418">
      <w:bodyDiv w:val="1"/>
      <w:marLeft w:val="0"/>
      <w:marRight w:val="0"/>
      <w:marTop w:val="0"/>
      <w:marBottom w:val="0"/>
      <w:divBdr>
        <w:top w:val="none" w:sz="0" w:space="0" w:color="auto"/>
        <w:left w:val="none" w:sz="0" w:space="0" w:color="auto"/>
        <w:bottom w:val="none" w:sz="0" w:space="0" w:color="auto"/>
        <w:right w:val="none" w:sz="0" w:space="0" w:color="auto"/>
      </w:divBdr>
    </w:div>
    <w:div w:id="325129250">
      <w:bodyDiv w:val="1"/>
      <w:marLeft w:val="0"/>
      <w:marRight w:val="0"/>
      <w:marTop w:val="0"/>
      <w:marBottom w:val="0"/>
      <w:divBdr>
        <w:top w:val="none" w:sz="0" w:space="0" w:color="auto"/>
        <w:left w:val="none" w:sz="0" w:space="0" w:color="auto"/>
        <w:bottom w:val="none" w:sz="0" w:space="0" w:color="auto"/>
        <w:right w:val="none" w:sz="0" w:space="0" w:color="auto"/>
      </w:divBdr>
    </w:div>
    <w:div w:id="346829415">
      <w:bodyDiv w:val="1"/>
      <w:marLeft w:val="0"/>
      <w:marRight w:val="0"/>
      <w:marTop w:val="0"/>
      <w:marBottom w:val="0"/>
      <w:divBdr>
        <w:top w:val="none" w:sz="0" w:space="0" w:color="auto"/>
        <w:left w:val="none" w:sz="0" w:space="0" w:color="auto"/>
        <w:bottom w:val="none" w:sz="0" w:space="0" w:color="auto"/>
        <w:right w:val="none" w:sz="0" w:space="0" w:color="auto"/>
      </w:divBdr>
    </w:div>
    <w:div w:id="350883869">
      <w:bodyDiv w:val="1"/>
      <w:marLeft w:val="0"/>
      <w:marRight w:val="0"/>
      <w:marTop w:val="0"/>
      <w:marBottom w:val="0"/>
      <w:divBdr>
        <w:top w:val="none" w:sz="0" w:space="0" w:color="auto"/>
        <w:left w:val="none" w:sz="0" w:space="0" w:color="auto"/>
        <w:bottom w:val="none" w:sz="0" w:space="0" w:color="auto"/>
        <w:right w:val="none" w:sz="0" w:space="0" w:color="auto"/>
      </w:divBdr>
    </w:div>
    <w:div w:id="409011126">
      <w:bodyDiv w:val="1"/>
      <w:marLeft w:val="0"/>
      <w:marRight w:val="0"/>
      <w:marTop w:val="0"/>
      <w:marBottom w:val="0"/>
      <w:divBdr>
        <w:top w:val="none" w:sz="0" w:space="0" w:color="auto"/>
        <w:left w:val="none" w:sz="0" w:space="0" w:color="auto"/>
        <w:bottom w:val="none" w:sz="0" w:space="0" w:color="auto"/>
        <w:right w:val="none" w:sz="0" w:space="0" w:color="auto"/>
      </w:divBdr>
    </w:div>
    <w:div w:id="501429753">
      <w:bodyDiv w:val="1"/>
      <w:marLeft w:val="0"/>
      <w:marRight w:val="0"/>
      <w:marTop w:val="0"/>
      <w:marBottom w:val="0"/>
      <w:divBdr>
        <w:top w:val="none" w:sz="0" w:space="0" w:color="auto"/>
        <w:left w:val="none" w:sz="0" w:space="0" w:color="auto"/>
        <w:bottom w:val="none" w:sz="0" w:space="0" w:color="auto"/>
        <w:right w:val="none" w:sz="0" w:space="0" w:color="auto"/>
      </w:divBdr>
    </w:div>
    <w:div w:id="537164923">
      <w:bodyDiv w:val="1"/>
      <w:marLeft w:val="0"/>
      <w:marRight w:val="0"/>
      <w:marTop w:val="0"/>
      <w:marBottom w:val="0"/>
      <w:divBdr>
        <w:top w:val="none" w:sz="0" w:space="0" w:color="auto"/>
        <w:left w:val="none" w:sz="0" w:space="0" w:color="auto"/>
        <w:bottom w:val="none" w:sz="0" w:space="0" w:color="auto"/>
        <w:right w:val="none" w:sz="0" w:space="0" w:color="auto"/>
      </w:divBdr>
    </w:div>
    <w:div w:id="553003636">
      <w:bodyDiv w:val="1"/>
      <w:marLeft w:val="0"/>
      <w:marRight w:val="0"/>
      <w:marTop w:val="0"/>
      <w:marBottom w:val="0"/>
      <w:divBdr>
        <w:top w:val="none" w:sz="0" w:space="0" w:color="auto"/>
        <w:left w:val="none" w:sz="0" w:space="0" w:color="auto"/>
        <w:bottom w:val="none" w:sz="0" w:space="0" w:color="auto"/>
        <w:right w:val="none" w:sz="0" w:space="0" w:color="auto"/>
      </w:divBdr>
    </w:div>
    <w:div w:id="566720199">
      <w:bodyDiv w:val="1"/>
      <w:marLeft w:val="0"/>
      <w:marRight w:val="0"/>
      <w:marTop w:val="0"/>
      <w:marBottom w:val="0"/>
      <w:divBdr>
        <w:top w:val="none" w:sz="0" w:space="0" w:color="auto"/>
        <w:left w:val="none" w:sz="0" w:space="0" w:color="auto"/>
        <w:bottom w:val="none" w:sz="0" w:space="0" w:color="auto"/>
        <w:right w:val="none" w:sz="0" w:space="0" w:color="auto"/>
      </w:divBdr>
    </w:div>
    <w:div w:id="575479595">
      <w:bodyDiv w:val="1"/>
      <w:marLeft w:val="0"/>
      <w:marRight w:val="0"/>
      <w:marTop w:val="0"/>
      <w:marBottom w:val="0"/>
      <w:divBdr>
        <w:top w:val="none" w:sz="0" w:space="0" w:color="auto"/>
        <w:left w:val="none" w:sz="0" w:space="0" w:color="auto"/>
        <w:bottom w:val="none" w:sz="0" w:space="0" w:color="auto"/>
        <w:right w:val="none" w:sz="0" w:space="0" w:color="auto"/>
      </w:divBdr>
    </w:div>
    <w:div w:id="590238354">
      <w:bodyDiv w:val="1"/>
      <w:marLeft w:val="0"/>
      <w:marRight w:val="0"/>
      <w:marTop w:val="0"/>
      <w:marBottom w:val="0"/>
      <w:divBdr>
        <w:top w:val="none" w:sz="0" w:space="0" w:color="auto"/>
        <w:left w:val="none" w:sz="0" w:space="0" w:color="auto"/>
        <w:bottom w:val="none" w:sz="0" w:space="0" w:color="auto"/>
        <w:right w:val="none" w:sz="0" w:space="0" w:color="auto"/>
      </w:divBdr>
      <w:divsChild>
        <w:div w:id="1586646943">
          <w:marLeft w:val="0"/>
          <w:marRight w:val="0"/>
          <w:marTop w:val="0"/>
          <w:marBottom w:val="0"/>
          <w:divBdr>
            <w:top w:val="none" w:sz="0" w:space="0" w:color="auto"/>
            <w:left w:val="none" w:sz="0" w:space="0" w:color="auto"/>
            <w:bottom w:val="none" w:sz="0" w:space="0" w:color="auto"/>
            <w:right w:val="none" w:sz="0" w:space="0" w:color="auto"/>
          </w:divBdr>
          <w:divsChild>
            <w:div w:id="1517039842">
              <w:marLeft w:val="0"/>
              <w:marRight w:val="0"/>
              <w:marTop w:val="0"/>
              <w:marBottom w:val="0"/>
              <w:divBdr>
                <w:top w:val="none" w:sz="0" w:space="0" w:color="auto"/>
                <w:left w:val="none" w:sz="0" w:space="0" w:color="auto"/>
                <w:bottom w:val="none" w:sz="0" w:space="0" w:color="auto"/>
                <w:right w:val="none" w:sz="0" w:space="0" w:color="auto"/>
              </w:divBdr>
              <w:divsChild>
                <w:div w:id="2063479527">
                  <w:marLeft w:val="0"/>
                  <w:marRight w:val="0"/>
                  <w:marTop w:val="0"/>
                  <w:marBottom w:val="0"/>
                  <w:divBdr>
                    <w:top w:val="none" w:sz="0" w:space="0" w:color="auto"/>
                    <w:left w:val="none" w:sz="0" w:space="0" w:color="auto"/>
                    <w:bottom w:val="none" w:sz="0" w:space="0" w:color="auto"/>
                    <w:right w:val="none" w:sz="0" w:space="0" w:color="auto"/>
                  </w:divBdr>
                  <w:divsChild>
                    <w:div w:id="1910576056">
                      <w:marLeft w:val="0"/>
                      <w:marRight w:val="0"/>
                      <w:marTop w:val="0"/>
                      <w:marBottom w:val="0"/>
                      <w:divBdr>
                        <w:top w:val="none" w:sz="0" w:space="0" w:color="auto"/>
                        <w:left w:val="none" w:sz="0" w:space="0" w:color="auto"/>
                        <w:bottom w:val="none" w:sz="0" w:space="0" w:color="auto"/>
                        <w:right w:val="none" w:sz="0" w:space="0" w:color="auto"/>
                      </w:divBdr>
                      <w:divsChild>
                        <w:div w:id="1542093058">
                          <w:marLeft w:val="0"/>
                          <w:marRight w:val="0"/>
                          <w:marTop w:val="0"/>
                          <w:marBottom w:val="0"/>
                          <w:divBdr>
                            <w:top w:val="none" w:sz="0" w:space="0" w:color="auto"/>
                            <w:left w:val="none" w:sz="0" w:space="0" w:color="auto"/>
                            <w:bottom w:val="none" w:sz="0" w:space="0" w:color="auto"/>
                            <w:right w:val="none" w:sz="0" w:space="0" w:color="auto"/>
                          </w:divBdr>
                          <w:divsChild>
                            <w:div w:id="121198734">
                              <w:marLeft w:val="0"/>
                              <w:marRight w:val="0"/>
                              <w:marTop w:val="0"/>
                              <w:marBottom w:val="0"/>
                              <w:divBdr>
                                <w:top w:val="none" w:sz="0" w:space="0" w:color="auto"/>
                                <w:left w:val="none" w:sz="0" w:space="0" w:color="auto"/>
                                <w:bottom w:val="none" w:sz="0" w:space="0" w:color="auto"/>
                                <w:right w:val="none" w:sz="0" w:space="0" w:color="auto"/>
                              </w:divBdr>
                              <w:divsChild>
                                <w:div w:id="1096943019">
                                  <w:marLeft w:val="0"/>
                                  <w:marRight w:val="0"/>
                                  <w:marTop w:val="0"/>
                                  <w:marBottom w:val="0"/>
                                  <w:divBdr>
                                    <w:top w:val="none" w:sz="0" w:space="0" w:color="auto"/>
                                    <w:left w:val="none" w:sz="0" w:space="0" w:color="auto"/>
                                    <w:bottom w:val="none" w:sz="0" w:space="0" w:color="auto"/>
                                    <w:right w:val="none" w:sz="0" w:space="0" w:color="auto"/>
                                  </w:divBdr>
                                  <w:divsChild>
                                    <w:div w:id="8061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0375364">
      <w:bodyDiv w:val="1"/>
      <w:marLeft w:val="0"/>
      <w:marRight w:val="0"/>
      <w:marTop w:val="0"/>
      <w:marBottom w:val="0"/>
      <w:divBdr>
        <w:top w:val="none" w:sz="0" w:space="0" w:color="auto"/>
        <w:left w:val="none" w:sz="0" w:space="0" w:color="auto"/>
        <w:bottom w:val="none" w:sz="0" w:space="0" w:color="auto"/>
        <w:right w:val="none" w:sz="0" w:space="0" w:color="auto"/>
      </w:divBdr>
    </w:div>
    <w:div w:id="603998739">
      <w:bodyDiv w:val="1"/>
      <w:marLeft w:val="0"/>
      <w:marRight w:val="0"/>
      <w:marTop w:val="0"/>
      <w:marBottom w:val="0"/>
      <w:divBdr>
        <w:top w:val="none" w:sz="0" w:space="0" w:color="auto"/>
        <w:left w:val="none" w:sz="0" w:space="0" w:color="auto"/>
        <w:bottom w:val="none" w:sz="0" w:space="0" w:color="auto"/>
        <w:right w:val="none" w:sz="0" w:space="0" w:color="auto"/>
      </w:divBdr>
    </w:div>
    <w:div w:id="633827338">
      <w:bodyDiv w:val="1"/>
      <w:marLeft w:val="0"/>
      <w:marRight w:val="0"/>
      <w:marTop w:val="0"/>
      <w:marBottom w:val="0"/>
      <w:divBdr>
        <w:top w:val="none" w:sz="0" w:space="0" w:color="auto"/>
        <w:left w:val="none" w:sz="0" w:space="0" w:color="auto"/>
        <w:bottom w:val="none" w:sz="0" w:space="0" w:color="auto"/>
        <w:right w:val="none" w:sz="0" w:space="0" w:color="auto"/>
      </w:divBdr>
    </w:div>
    <w:div w:id="747308749">
      <w:bodyDiv w:val="1"/>
      <w:marLeft w:val="0"/>
      <w:marRight w:val="0"/>
      <w:marTop w:val="0"/>
      <w:marBottom w:val="0"/>
      <w:divBdr>
        <w:top w:val="none" w:sz="0" w:space="0" w:color="auto"/>
        <w:left w:val="none" w:sz="0" w:space="0" w:color="auto"/>
        <w:bottom w:val="none" w:sz="0" w:space="0" w:color="auto"/>
        <w:right w:val="none" w:sz="0" w:space="0" w:color="auto"/>
      </w:divBdr>
    </w:div>
    <w:div w:id="753819601">
      <w:bodyDiv w:val="1"/>
      <w:marLeft w:val="0"/>
      <w:marRight w:val="0"/>
      <w:marTop w:val="0"/>
      <w:marBottom w:val="0"/>
      <w:divBdr>
        <w:top w:val="none" w:sz="0" w:space="0" w:color="auto"/>
        <w:left w:val="none" w:sz="0" w:space="0" w:color="auto"/>
        <w:bottom w:val="none" w:sz="0" w:space="0" w:color="auto"/>
        <w:right w:val="none" w:sz="0" w:space="0" w:color="auto"/>
      </w:divBdr>
    </w:div>
    <w:div w:id="754522764">
      <w:bodyDiv w:val="1"/>
      <w:marLeft w:val="0"/>
      <w:marRight w:val="0"/>
      <w:marTop w:val="0"/>
      <w:marBottom w:val="0"/>
      <w:divBdr>
        <w:top w:val="none" w:sz="0" w:space="0" w:color="auto"/>
        <w:left w:val="none" w:sz="0" w:space="0" w:color="auto"/>
        <w:bottom w:val="none" w:sz="0" w:space="0" w:color="auto"/>
        <w:right w:val="none" w:sz="0" w:space="0" w:color="auto"/>
      </w:divBdr>
    </w:div>
    <w:div w:id="791678559">
      <w:bodyDiv w:val="1"/>
      <w:marLeft w:val="0"/>
      <w:marRight w:val="0"/>
      <w:marTop w:val="0"/>
      <w:marBottom w:val="0"/>
      <w:divBdr>
        <w:top w:val="none" w:sz="0" w:space="0" w:color="auto"/>
        <w:left w:val="none" w:sz="0" w:space="0" w:color="auto"/>
        <w:bottom w:val="none" w:sz="0" w:space="0" w:color="auto"/>
        <w:right w:val="none" w:sz="0" w:space="0" w:color="auto"/>
      </w:divBdr>
    </w:div>
    <w:div w:id="811561643">
      <w:bodyDiv w:val="1"/>
      <w:marLeft w:val="0"/>
      <w:marRight w:val="0"/>
      <w:marTop w:val="0"/>
      <w:marBottom w:val="0"/>
      <w:divBdr>
        <w:top w:val="none" w:sz="0" w:space="0" w:color="auto"/>
        <w:left w:val="none" w:sz="0" w:space="0" w:color="auto"/>
        <w:bottom w:val="none" w:sz="0" w:space="0" w:color="auto"/>
        <w:right w:val="none" w:sz="0" w:space="0" w:color="auto"/>
      </w:divBdr>
    </w:div>
    <w:div w:id="894315111">
      <w:bodyDiv w:val="1"/>
      <w:marLeft w:val="0"/>
      <w:marRight w:val="0"/>
      <w:marTop w:val="0"/>
      <w:marBottom w:val="0"/>
      <w:divBdr>
        <w:top w:val="none" w:sz="0" w:space="0" w:color="auto"/>
        <w:left w:val="none" w:sz="0" w:space="0" w:color="auto"/>
        <w:bottom w:val="none" w:sz="0" w:space="0" w:color="auto"/>
        <w:right w:val="none" w:sz="0" w:space="0" w:color="auto"/>
      </w:divBdr>
    </w:div>
    <w:div w:id="911423987">
      <w:bodyDiv w:val="1"/>
      <w:marLeft w:val="0"/>
      <w:marRight w:val="0"/>
      <w:marTop w:val="0"/>
      <w:marBottom w:val="0"/>
      <w:divBdr>
        <w:top w:val="none" w:sz="0" w:space="0" w:color="auto"/>
        <w:left w:val="none" w:sz="0" w:space="0" w:color="auto"/>
        <w:bottom w:val="none" w:sz="0" w:space="0" w:color="auto"/>
        <w:right w:val="none" w:sz="0" w:space="0" w:color="auto"/>
      </w:divBdr>
    </w:div>
    <w:div w:id="939485450">
      <w:bodyDiv w:val="1"/>
      <w:marLeft w:val="0"/>
      <w:marRight w:val="0"/>
      <w:marTop w:val="0"/>
      <w:marBottom w:val="0"/>
      <w:divBdr>
        <w:top w:val="none" w:sz="0" w:space="0" w:color="auto"/>
        <w:left w:val="none" w:sz="0" w:space="0" w:color="auto"/>
        <w:bottom w:val="none" w:sz="0" w:space="0" w:color="auto"/>
        <w:right w:val="none" w:sz="0" w:space="0" w:color="auto"/>
      </w:divBdr>
    </w:div>
    <w:div w:id="965936199">
      <w:bodyDiv w:val="1"/>
      <w:marLeft w:val="0"/>
      <w:marRight w:val="0"/>
      <w:marTop w:val="0"/>
      <w:marBottom w:val="0"/>
      <w:divBdr>
        <w:top w:val="none" w:sz="0" w:space="0" w:color="auto"/>
        <w:left w:val="none" w:sz="0" w:space="0" w:color="auto"/>
        <w:bottom w:val="none" w:sz="0" w:space="0" w:color="auto"/>
        <w:right w:val="none" w:sz="0" w:space="0" w:color="auto"/>
      </w:divBdr>
      <w:divsChild>
        <w:div w:id="1713730733">
          <w:marLeft w:val="0"/>
          <w:marRight w:val="0"/>
          <w:marTop w:val="0"/>
          <w:marBottom w:val="0"/>
          <w:divBdr>
            <w:top w:val="none" w:sz="0" w:space="0" w:color="auto"/>
            <w:left w:val="none" w:sz="0" w:space="0" w:color="auto"/>
            <w:bottom w:val="none" w:sz="0" w:space="0" w:color="auto"/>
            <w:right w:val="none" w:sz="0" w:space="0" w:color="auto"/>
          </w:divBdr>
        </w:div>
      </w:divsChild>
    </w:div>
    <w:div w:id="1009600465">
      <w:bodyDiv w:val="1"/>
      <w:marLeft w:val="0"/>
      <w:marRight w:val="0"/>
      <w:marTop w:val="0"/>
      <w:marBottom w:val="0"/>
      <w:divBdr>
        <w:top w:val="none" w:sz="0" w:space="0" w:color="auto"/>
        <w:left w:val="none" w:sz="0" w:space="0" w:color="auto"/>
        <w:bottom w:val="none" w:sz="0" w:space="0" w:color="auto"/>
        <w:right w:val="none" w:sz="0" w:space="0" w:color="auto"/>
      </w:divBdr>
    </w:div>
    <w:div w:id="1019697244">
      <w:bodyDiv w:val="1"/>
      <w:marLeft w:val="0"/>
      <w:marRight w:val="0"/>
      <w:marTop w:val="0"/>
      <w:marBottom w:val="0"/>
      <w:divBdr>
        <w:top w:val="none" w:sz="0" w:space="0" w:color="auto"/>
        <w:left w:val="none" w:sz="0" w:space="0" w:color="auto"/>
        <w:bottom w:val="none" w:sz="0" w:space="0" w:color="auto"/>
        <w:right w:val="none" w:sz="0" w:space="0" w:color="auto"/>
      </w:divBdr>
    </w:div>
    <w:div w:id="1048723881">
      <w:bodyDiv w:val="1"/>
      <w:marLeft w:val="0"/>
      <w:marRight w:val="0"/>
      <w:marTop w:val="0"/>
      <w:marBottom w:val="0"/>
      <w:divBdr>
        <w:top w:val="none" w:sz="0" w:space="0" w:color="auto"/>
        <w:left w:val="none" w:sz="0" w:space="0" w:color="auto"/>
        <w:bottom w:val="none" w:sz="0" w:space="0" w:color="auto"/>
        <w:right w:val="none" w:sz="0" w:space="0" w:color="auto"/>
      </w:divBdr>
    </w:div>
    <w:div w:id="1097403655">
      <w:bodyDiv w:val="1"/>
      <w:marLeft w:val="0"/>
      <w:marRight w:val="0"/>
      <w:marTop w:val="0"/>
      <w:marBottom w:val="0"/>
      <w:divBdr>
        <w:top w:val="none" w:sz="0" w:space="0" w:color="auto"/>
        <w:left w:val="none" w:sz="0" w:space="0" w:color="auto"/>
        <w:bottom w:val="none" w:sz="0" w:space="0" w:color="auto"/>
        <w:right w:val="none" w:sz="0" w:space="0" w:color="auto"/>
      </w:divBdr>
    </w:div>
    <w:div w:id="1101294985">
      <w:bodyDiv w:val="1"/>
      <w:marLeft w:val="0"/>
      <w:marRight w:val="0"/>
      <w:marTop w:val="0"/>
      <w:marBottom w:val="0"/>
      <w:divBdr>
        <w:top w:val="none" w:sz="0" w:space="0" w:color="auto"/>
        <w:left w:val="none" w:sz="0" w:space="0" w:color="auto"/>
        <w:bottom w:val="none" w:sz="0" w:space="0" w:color="auto"/>
        <w:right w:val="none" w:sz="0" w:space="0" w:color="auto"/>
      </w:divBdr>
    </w:div>
    <w:div w:id="1136340145">
      <w:bodyDiv w:val="1"/>
      <w:marLeft w:val="0"/>
      <w:marRight w:val="0"/>
      <w:marTop w:val="0"/>
      <w:marBottom w:val="0"/>
      <w:divBdr>
        <w:top w:val="none" w:sz="0" w:space="0" w:color="auto"/>
        <w:left w:val="none" w:sz="0" w:space="0" w:color="auto"/>
        <w:bottom w:val="none" w:sz="0" w:space="0" w:color="auto"/>
        <w:right w:val="none" w:sz="0" w:space="0" w:color="auto"/>
      </w:divBdr>
    </w:div>
    <w:div w:id="1168906879">
      <w:bodyDiv w:val="1"/>
      <w:marLeft w:val="0"/>
      <w:marRight w:val="0"/>
      <w:marTop w:val="0"/>
      <w:marBottom w:val="0"/>
      <w:divBdr>
        <w:top w:val="none" w:sz="0" w:space="0" w:color="auto"/>
        <w:left w:val="none" w:sz="0" w:space="0" w:color="auto"/>
        <w:bottom w:val="none" w:sz="0" w:space="0" w:color="auto"/>
        <w:right w:val="none" w:sz="0" w:space="0" w:color="auto"/>
      </w:divBdr>
    </w:div>
    <w:div w:id="1205026414">
      <w:bodyDiv w:val="1"/>
      <w:marLeft w:val="0"/>
      <w:marRight w:val="0"/>
      <w:marTop w:val="0"/>
      <w:marBottom w:val="0"/>
      <w:divBdr>
        <w:top w:val="none" w:sz="0" w:space="0" w:color="auto"/>
        <w:left w:val="none" w:sz="0" w:space="0" w:color="auto"/>
        <w:bottom w:val="none" w:sz="0" w:space="0" w:color="auto"/>
        <w:right w:val="none" w:sz="0" w:space="0" w:color="auto"/>
      </w:divBdr>
    </w:div>
    <w:div w:id="1269656856">
      <w:bodyDiv w:val="1"/>
      <w:marLeft w:val="0"/>
      <w:marRight w:val="0"/>
      <w:marTop w:val="0"/>
      <w:marBottom w:val="0"/>
      <w:divBdr>
        <w:top w:val="none" w:sz="0" w:space="0" w:color="auto"/>
        <w:left w:val="none" w:sz="0" w:space="0" w:color="auto"/>
        <w:bottom w:val="none" w:sz="0" w:space="0" w:color="auto"/>
        <w:right w:val="none" w:sz="0" w:space="0" w:color="auto"/>
      </w:divBdr>
    </w:div>
    <w:div w:id="1276984951">
      <w:bodyDiv w:val="1"/>
      <w:marLeft w:val="0"/>
      <w:marRight w:val="0"/>
      <w:marTop w:val="0"/>
      <w:marBottom w:val="0"/>
      <w:divBdr>
        <w:top w:val="none" w:sz="0" w:space="0" w:color="auto"/>
        <w:left w:val="none" w:sz="0" w:space="0" w:color="auto"/>
        <w:bottom w:val="none" w:sz="0" w:space="0" w:color="auto"/>
        <w:right w:val="none" w:sz="0" w:space="0" w:color="auto"/>
      </w:divBdr>
    </w:div>
    <w:div w:id="1285039643">
      <w:bodyDiv w:val="1"/>
      <w:marLeft w:val="0"/>
      <w:marRight w:val="0"/>
      <w:marTop w:val="0"/>
      <w:marBottom w:val="0"/>
      <w:divBdr>
        <w:top w:val="none" w:sz="0" w:space="0" w:color="auto"/>
        <w:left w:val="none" w:sz="0" w:space="0" w:color="auto"/>
        <w:bottom w:val="none" w:sz="0" w:space="0" w:color="auto"/>
        <w:right w:val="none" w:sz="0" w:space="0" w:color="auto"/>
      </w:divBdr>
    </w:div>
    <w:div w:id="1317953196">
      <w:bodyDiv w:val="1"/>
      <w:marLeft w:val="0"/>
      <w:marRight w:val="0"/>
      <w:marTop w:val="0"/>
      <w:marBottom w:val="0"/>
      <w:divBdr>
        <w:top w:val="none" w:sz="0" w:space="0" w:color="auto"/>
        <w:left w:val="none" w:sz="0" w:space="0" w:color="auto"/>
        <w:bottom w:val="none" w:sz="0" w:space="0" w:color="auto"/>
        <w:right w:val="none" w:sz="0" w:space="0" w:color="auto"/>
      </w:divBdr>
    </w:div>
    <w:div w:id="1322154517">
      <w:bodyDiv w:val="1"/>
      <w:marLeft w:val="0"/>
      <w:marRight w:val="0"/>
      <w:marTop w:val="0"/>
      <w:marBottom w:val="0"/>
      <w:divBdr>
        <w:top w:val="none" w:sz="0" w:space="0" w:color="auto"/>
        <w:left w:val="none" w:sz="0" w:space="0" w:color="auto"/>
        <w:bottom w:val="none" w:sz="0" w:space="0" w:color="auto"/>
        <w:right w:val="none" w:sz="0" w:space="0" w:color="auto"/>
      </w:divBdr>
    </w:div>
    <w:div w:id="1405879214">
      <w:bodyDiv w:val="1"/>
      <w:marLeft w:val="0"/>
      <w:marRight w:val="0"/>
      <w:marTop w:val="0"/>
      <w:marBottom w:val="0"/>
      <w:divBdr>
        <w:top w:val="none" w:sz="0" w:space="0" w:color="auto"/>
        <w:left w:val="none" w:sz="0" w:space="0" w:color="auto"/>
        <w:bottom w:val="none" w:sz="0" w:space="0" w:color="auto"/>
        <w:right w:val="none" w:sz="0" w:space="0" w:color="auto"/>
      </w:divBdr>
    </w:div>
    <w:div w:id="1409307949">
      <w:bodyDiv w:val="1"/>
      <w:marLeft w:val="0"/>
      <w:marRight w:val="0"/>
      <w:marTop w:val="0"/>
      <w:marBottom w:val="0"/>
      <w:divBdr>
        <w:top w:val="none" w:sz="0" w:space="0" w:color="auto"/>
        <w:left w:val="none" w:sz="0" w:space="0" w:color="auto"/>
        <w:bottom w:val="none" w:sz="0" w:space="0" w:color="auto"/>
        <w:right w:val="none" w:sz="0" w:space="0" w:color="auto"/>
      </w:divBdr>
    </w:div>
    <w:div w:id="1420444106">
      <w:bodyDiv w:val="1"/>
      <w:marLeft w:val="0"/>
      <w:marRight w:val="0"/>
      <w:marTop w:val="0"/>
      <w:marBottom w:val="0"/>
      <w:divBdr>
        <w:top w:val="none" w:sz="0" w:space="0" w:color="auto"/>
        <w:left w:val="none" w:sz="0" w:space="0" w:color="auto"/>
        <w:bottom w:val="none" w:sz="0" w:space="0" w:color="auto"/>
        <w:right w:val="none" w:sz="0" w:space="0" w:color="auto"/>
      </w:divBdr>
    </w:div>
    <w:div w:id="1450661481">
      <w:bodyDiv w:val="1"/>
      <w:marLeft w:val="0"/>
      <w:marRight w:val="0"/>
      <w:marTop w:val="0"/>
      <w:marBottom w:val="0"/>
      <w:divBdr>
        <w:top w:val="none" w:sz="0" w:space="0" w:color="auto"/>
        <w:left w:val="none" w:sz="0" w:space="0" w:color="auto"/>
        <w:bottom w:val="none" w:sz="0" w:space="0" w:color="auto"/>
        <w:right w:val="none" w:sz="0" w:space="0" w:color="auto"/>
      </w:divBdr>
    </w:div>
    <w:div w:id="1468158591">
      <w:bodyDiv w:val="1"/>
      <w:marLeft w:val="0"/>
      <w:marRight w:val="0"/>
      <w:marTop w:val="0"/>
      <w:marBottom w:val="0"/>
      <w:divBdr>
        <w:top w:val="none" w:sz="0" w:space="0" w:color="auto"/>
        <w:left w:val="none" w:sz="0" w:space="0" w:color="auto"/>
        <w:bottom w:val="none" w:sz="0" w:space="0" w:color="auto"/>
        <w:right w:val="none" w:sz="0" w:space="0" w:color="auto"/>
      </w:divBdr>
    </w:div>
    <w:div w:id="1492521226">
      <w:bodyDiv w:val="1"/>
      <w:marLeft w:val="0"/>
      <w:marRight w:val="0"/>
      <w:marTop w:val="0"/>
      <w:marBottom w:val="0"/>
      <w:divBdr>
        <w:top w:val="none" w:sz="0" w:space="0" w:color="auto"/>
        <w:left w:val="none" w:sz="0" w:space="0" w:color="auto"/>
        <w:bottom w:val="none" w:sz="0" w:space="0" w:color="auto"/>
        <w:right w:val="none" w:sz="0" w:space="0" w:color="auto"/>
      </w:divBdr>
    </w:div>
    <w:div w:id="1497695756">
      <w:bodyDiv w:val="1"/>
      <w:marLeft w:val="0"/>
      <w:marRight w:val="0"/>
      <w:marTop w:val="0"/>
      <w:marBottom w:val="0"/>
      <w:divBdr>
        <w:top w:val="none" w:sz="0" w:space="0" w:color="auto"/>
        <w:left w:val="none" w:sz="0" w:space="0" w:color="auto"/>
        <w:bottom w:val="none" w:sz="0" w:space="0" w:color="auto"/>
        <w:right w:val="none" w:sz="0" w:space="0" w:color="auto"/>
      </w:divBdr>
    </w:div>
    <w:div w:id="1500540088">
      <w:bodyDiv w:val="1"/>
      <w:marLeft w:val="0"/>
      <w:marRight w:val="0"/>
      <w:marTop w:val="0"/>
      <w:marBottom w:val="0"/>
      <w:divBdr>
        <w:top w:val="none" w:sz="0" w:space="0" w:color="auto"/>
        <w:left w:val="none" w:sz="0" w:space="0" w:color="auto"/>
        <w:bottom w:val="none" w:sz="0" w:space="0" w:color="auto"/>
        <w:right w:val="none" w:sz="0" w:space="0" w:color="auto"/>
      </w:divBdr>
    </w:div>
    <w:div w:id="1546136385">
      <w:bodyDiv w:val="1"/>
      <w:marLeft w:val="0"/>
      <w:marRight w:val="0"/>
      <w:marTop w:val="0"/>
      <w:marBottom w:val="0"/>
      <w:divBdr>
        <w:top w:val="none" w:sz="0" w:space="0" w:color="auto"/>
        <w:left w:val="none" w:sz="0" w:space="0" w:color="auto"/>
        <w:bottom w:val="none" w:sz="0" w:space="0" w:color="auto"/>
        <w:right w:val="none" w:sz="0" w:space="0" w:color="auto"/>
      </w:divBdr>
    </w:div>
    <w:div w:id="1565263464">
      <w:bodyDiv w:val="1"/>
      <w:marLeft w:val="0"/>
      <w:marRight w:val="0"/>
      <w:marTop w:val="0"/>
      <w:marBottom w:val="0"/>
      <w:divBdr>
        <w:top w:val="none" w:sz="0" w:space="0" w:color="auto"/>
        <w:left w:val="none" w:sz="0" w:space="0" w:color="auto"/>
        <w:bottom w:val="none" w:sz="0" w:space="0" w:color="auto"/>
        <w:right w:val="none" w:sz="0" w:space="0" w:color="auto"/>
      </w:divBdr>
    </w:div>
    <w:div w:id="1587613831">
      <w:bodyDiv w:val="1"/>
      <w:marLeft w:val="0"/>
      <w:marRight w:val="0"/>
      <w:marTop w:val="0"/>
      <w:marBottom w:val="0"/>
      <w:divBdr>
        <w:top w:val="none" w:sz="0" w:space="0" w:color="auto"/>
        <w:left w:val="none" w:sz="0" w:space="0" w:color="auto"/>
        <w:bottom w:val="none" w:sz="0" w:space="0" w:color="auto"/>
        <w:right w:val="none" w:sz="0" w:space="0" w:color="auto"/>
      </w:divBdr>
    </w:div>
    <w:div w:id="1592619248">
      <w:bodyDiv w:val="1"/>
      <w:marLeft w:val="0"/>
      <w:marRight w:val="0"/>
      <w:marTop w:val="0"/>
      <w:marBottom w:val="0"/>
      <w:divBdr>
        <w:top w:val="none" w:sz="0" w:space="0" w:color="auto"/>
        <w:left w:val="none" w:sz="0" w:space="0" w:color="auto"/>
        <w:bottom w:val="none" w:sz="0" w:space="0" w:color="auto"/>
        <w:right w:val="none" w:sz="0" w:space="0" w:color="auto"/>
      </w:divBdr>
    </w:div>
    <w:div w:id="1601447370">
      <w:bodyDiv w:val="1"/>
      <w:marLeft w:val="0"/>
      <w:marRight w:val="0"/>
      <w:marTop w:val="0"/>
      <w:marBottom w:val="0"/>
      <w:divBdr>
        <w:top w:val="none" w:sz="0" w:space="0" w:color="auto"/>
        <w:left w:val="none" w:sz="0" w:space="0" w:color="auto"/>
        <w:bottom w:val="none" w:sz="0" w:space="0" w:color="auto"/>
        <w:right w:val="none" w:sz="0" w:space="0" w:color="auto"/>
      </w:divBdr>
    </w:div>
    <w:div w:id="1611820861">
      <w:bodyDiv w:val="1"/>
      <w:marLeft w:val="0"/>
      <w:marRight w:val="0"/>
      <w:marTop w:val="0"/>
      <w:marBottom w:val="0"/>
      <w:divBdr>
        <w:top w:val="none" w:sz="0" w:space="0" w:color="auto"/>
        <w:left w:val="none" w:sz="0" w:space="0" w:color="auto"/>
        <w:bottom w:val="none" w:sz="0" w:space="0" w:color="auto"/>
        <w:right w:val="none" w:sz="0" w:space="0" w:color="auto"/>
      </w:divBdr>
    </w:div>
    <w:div w:id="1614827719">
      <w:bodyDiv w:val="1"/>
      <w:marLeft w:val="0"/>
      <w:marRight w:val="0"/>
      <w:marTop w:val="0"/>
      <w:marBottom w:val="0"/>
      <w:divBdr>
        <w:top w:val="none" w:sz="0" w:space="0" w:color="auto"/>
        <w:left w:val="none" w:sz="0" w:space="0" w:color="auto"/>
        <w:bottom w:val="none" w:sz="0" w:space="0" w:color="auto"/>
        <w:right w:val="none" w:sz="0" w:space="0" w:color="auto"/>
      </w:divBdr>
    </w:div>
    <w:div w:id="1629776126">
      <w:bodyDiv w:val="1"/>
      <w:marLeft w:val="0"/>
      <w:marRight w:val="0"/>
      <w:marTop w:val="0"/>
      <w:marBottom w:val="0"/>
      <w:divBdr>
        <w:top w:val="none" w:sz="0" w:space="0" w:color="auto"/>
        <w:left w:val="none" w:sz="0" w:space="0" w:color="auto"/>
        <w:bottom w:val="none" w:sz="0" w:space="0" w:color="auto"/>
        <w:right w:val="none" w:sz="0" w:space="0" w:color="auto"/>
      </w:divBdr>
    </w:div>
    <w:div w:id="1659846087">
      <w:bodyDiv w:val="1"/>
      <w:marLeft w:val="0"/>
      <w:marRight w:val="0"/>
      <w:marTop w:val="0"/>
      <w:marBottom w:val="0"/>
      <w:divBdr>
        <w:top w:val="none" w:sz="0" w:space="0" w:color="auto"/>
        <w:left w:val="none" w:sz="0" w:space="0" w:color="auto"/>
        <w:bottom w:val="none" w:sz="0" w:space="0" w:color="auto"/>
        <w:right w:val="none" w:sz="0" w:space="0" w:color="auto"/>
      </w:divBdr>
    </w:div>
    <w:div w:id="1660886290">
      <w:bodyDiv w:val="1"/>
      <w:marLeft w:val="0"/>
      <w:marRight w:val="0"/>
      <w:marTop w:val="0"/>
      <w:marBottom w:val="0"/>
      <w:divBdr>
        <w:top w:val="none" w:sz="0" w:space="0" w:color="auto"/>
        <w:left w:val="none" w:sz="0" w:space="0" w:color="auto"/>
        <w:bottom w:val="none" w:sz="0" w:space="0" w:color="auto"/>
        <w:right w:val="none" w:sz="0" w:space="0" w:color="auto"/>
      </w:divBdr>
    </w:div>
    <w:div w:id="1684894782">
      <w:bodyDiv w:val="1"/>
      <w:marLeft w:val="0"/>
      <w:marRight w:val="0"/>
      <w:marTop w:val="0"/>
      <w:marBottom w:val="0"/>
      <w:divBdr>
        <w:top w:val="none" w:sz="0" w:space="0" w:color="auto"/>
        <w:left w:val="none" w:sz="0" w:space="0" w:color="auto"/>
        <w:bottom w:val="none" w:sz="0" w:space="0" w:color="auto"/>
        <w:right w:val="none" w:sz="0" w:space="0" w:color="auto"/>
      </w:divBdr>
    </w:div>
    <w:div w:id="1686470512">
      <w:bodyDiv w:val="1"/>
      <w:marLeft w:val="0"/>
      <w:marRight w:val="0"/>
      <w:marTop w:val="0"/>
      <w:marBottom w:val="0"/>
      <w:divBdr>
        <w:top w:val="none" w:sz="0" w:space="0" w:color="auto"/>
        <w:left w:val="none" w:sz="0" w:space="0" w:color="auto"/>
        <w:bottom w:val="none" w:sz="0" w:space="0" w:color="auto"/>
        <w:right w:val="none" w:sz="0" w:space="0" w:color="auto"/>
      </w:divBdr>
    </w:div>
    <w:div w:id="1687094955">
      <w:bodyDiv w:val="1"/>
      <w:marLeft w:val="0"/>
      <w:marRight w:val="0"/>
      <w:marTop w:val="0"/>
      <w:marBottom w:val="0"/>
      <w:divBdr>
        <w:top w:val="none" w:sz="0" w:space="0" w:color="auto"/>
        <w:left w:val="none" w:sz="0" w:space="0" w:color="auto"/>
        <w:bottom w:val="none" w:sz="0" w:space="0" w:color="auto"/>
        <w:right w:val="none" w:sz="0" w:space="0" w:color="auto"/>
      </w:divBdr>
    </w:div>
    <w:div w:id="1690712837">
      <w:bodyDiv w:val="1"/>
      <w:marLeft w:val="0"/>
      <w:marRight w:val="0"/>
      <w:marTop w:val="0"/>
      <w:marBottom w:val="0"/>
      <w:divBdr>
        <w:top w:val="none" w:sz="0" w:space="0" w:color="auto"/>
        <w:left w:val="none" w:sz="0" w:space="0" w:color="auto"/>
        <w:bottom w:val="none" w:sz="0" w:space="0" w:color="auto"/>
        <w:right w:val="none" w:sz="0" w:space="0" w:color="auto"/>
      </w:divBdr>
    </w:div>
    <w:div w:id="1703434058">
      <w:bodyDiv w:val="1"/>
      <w:marLeft w:val="0"/>
      <w:marRight w:val="0"/>
      <w:marTop w:val="0"/>
      <w:marBottom w:val="0"/>
      <w:divBdr>
        <w:top w:val="none" w:sz="0" w:space="0" w:color="auto"/>
        <w:left w:val="none" w:sz="0" w:space="0" w:color="auto"/>
        <w:bottom w:val="none" w:sz="0" w:space="0" w:color="auto"/>
        <w:right w:val="none" w:sz="0" w:space="0" w:color="auto"/>
      </w:divBdr>
    </w:div>
    <w:div w:id="1751152075">
      <w:bodyDiv w:val="1"/>
      <w:marLeft w:val="0"/>
      <w:marRight w:val="0"/>
      <w:marTop w:val="0"/>
      <w:marBottom w:val="0"/>
      <w:divBdr>
        <w:top w:val="none" w:sz="0" w:space="0" w:color="auto"/>
        <w:left w:val="none" w:sz="0" w:space="0" w:color="auto"/>
        <w:bottom w:val="none" w:sz="0" w:space="0" w:color="auto"/>
        <w:right w:val="none" w:sz="0" w:space="0" w:color="auto"/>
      </w:divBdr>
    </w:div>
    <w:div w:id="1776098491">
      <w:bodyDiv w:val="1"/>
      <w:marLeft w:val="0"/>
      <w:marRight w:val="0"/>
      <w:marTop w:val="0"/>
      <w:marBottom w:val="0"/>
      <w:divBdr>
        <w:top w:val="none" w:sz="0" w:space="0" w:color="auto"/>
        <w:left w:val="none" w:sz="0" w:space="0" w:color="auto"/>
        <w:bottom w:val="none" w:sz="0" w:space="0" w:color="auto"/>
        <w:right w:val="none" w:sz="0" w:space="0" w:color="auto"/>
      </w:divBdr>
    </w:div>
    <w:div w:id="1784228508">
      <w:bodyDiv w:val="1"/>
      <w:marLeft w:val="0"/>
      <w:marRight w:val="0"/>
      <w:marTop w:val="0"/>
      <w:marBottom w:val="0"/>
      <w:divBdr>
        <w:top w:val="none" w:sz="0" w:space="0" w:color="auto"/>
        <w:left w:val="none" w:sz="0" w:space="0" w:color="auto"/>
        <w:bottom w:val="none" w:sz="0" w:space="0" w:color="auto"/>
        <w:right w:val="none" w:sz="0" w:space="0" w:color="auto"/>
      </w:divBdr>
    </w:div>
    <w:div w:id="1845393372">
      <w:bodyDiv w:val="1"/>
      <w:marLeft w:val="0"/>
      <w:marRight w:val="0"/>
      <w:marTop w:val="0"/>
      <w:marBottom w:val="0"/>
      <w:divBdr>
        <w:top w:val="none" w:sz="0" w:space="0" w:color="auto"/>
        <w:left w:val="none" w:sz="0" w:space="0" w:color="auto"/>
        <w:bottom w:val="none" w:sz="0" w:space="0" w:color="auto"/>
        <w:right w:val="none" w:sz="0" w:space="0" w:color="auto"/>
      </w:divBdr>
    </w:div>
    <w:div w:id="1911694736">
      <w:bodyDiv w:val="1"/>
      <w:marLeft w:val="0"/>
      <w:marRight w:val="0"/>
      <w:marTop w:val="0"/>
      <w:marBottom w:val="0"/>
      <w:divBdr>
        <w:top w:val="none" w:sz="0" w:space="0" w:color="auto"/>
        <w:left w:val="none" w:sz="0" w:space="0" w:color="auto"/>
        <w:bottom w:val="none" w:sz="0" w:space="0" w:color="auto"/>
        <w:right w:val="none" w:sz="0" w:space="0" w:color="auto"/>
      </w:divBdr>
    </w:div>
    <w:div w:id="1927231504">
      <w:bodyDiv w:val="1"/>
      <w:marLeft w:val="0"/>
      <w:marRight w:val="0"/>
      <w:marTop w:val="0"/>
      <w:marBottom w:val="0"/>
      <w:divBdr>
        <w:top w:val="none" w:sz="0" w:space="0" w:color="auto"/>
        <w:left w:val="none" w:sz="0" w:space="0" w:color="auto"/>
        <w:bottom w:val="none" w:sz="0" w:space="0" w:color="auto"/>
        <w:right w:val="none" w:sz="0" w:space="0" w:color="auto"/>
      </w:divBdr>
    </w:div>
    <w:div w:id="1941177896">
      <w:bodyDiv w:val="1"/>
      <w:marLeft w:val="0"/>
      <w:marRight w:val="0"/>
      <w:marTop w:val="0"/>
      <w:marBottom w:val="0"/>
      <w:divBdr>
        <w:top w:val="none" w:sz="0" w:space="0" w:color="auto"/>
        <w:left w:val="none" w:sz="0" w:space="0" w:color="auto"/>
        <w:bottom w:val="none" w:sz="0" w:space="0" w:color="auto"/>
        <w:right w:val="none" w:sz="0" w:space="0" w:color="auto"/>
      </w:divBdr>
    </w:div>
    <w:div w:id="1961375027">
      <w:bodyDiv w:val="1"/>
      <w:marLeft w:val="0"/>
      <w:marRight w:val="0"/>
      <w:marTop w:val="0"/>
      <w:marBottom w:val="0"/>
      <w:divBdr>
        <w:top w:val="none" w:sz="0" w:space="0" w:color="auto"/>
        <w:left w:val="none" w:sz="0" w:space="0" w:color="auto"/>
        <w:bottom w:val="none" w:sz="0" w:space="0" w:color="auto"/>
        <w:right w:val="none" w:sz="0" w:space="0" w:color="auto"/>
      </w:divBdr>
    </w:div>
    <w:div w:id="1966884221">
      <w:bodyDiv w:val="1"/>
      <w:marLeft w:val="0"/>
      <w:marRight w:val="0"/>
      <w:marTop w:val="0"/>
      <w:marBottom w:val="0"/>
      <w:divBdr>
        <w:top w:val="none" w:sz="0" w:space="0" w:color="auto"/>
        <w:left w:val="none" w:sz="0" w:space="0" w:color="auto"/>
        <w:bottom w:val="none" w:sz="0" w:space="0" w:color="auto"/>
        <w:right w:val="none" w:sz="0" w:space="0" w:color="auto"/>
      </w:divBdr>
    </w:div>
    <w:div w:id="1981496882">
      <w:bodyDiv w:val="1"/>
      <w:marLeft w:val="0"/>
      <w:marRight w:val="0"/>
      <w:marTop w:val="0"/>
      <w:marBottom w:val="0"/>
      <w:divBdr>
        <w:top w:val="none" w:sz="0" w:space="0" w:color="auto"/>
        <w:left w:val="none" w:sz="0" w:space="0" w:color="auto"/>
        <w:bottom w:val="none" w:sz="0" w:space="0" w:color="auto"/>
        <w:right w:val="none" w:sz="0" w:space="0" w:color="auto"/>
      </w:divBdr>
    </w:div>
    <w:div w:id="2016564937">
      <w:bodyDiv w:val="1"/>
      <w:marLeft w:val="0"/>
      <w:marRight w:val="0"/>
      <w:marTop w:val="0"/>
      <w:marBottom w:val="0"/>
      <w:divBdr>
        <w:top w:val="none" w:sz="0" w:space="0" w:color="auto"/>
        <w:left w:val="none" w:sz="0" w:space="0" w:color="auto"/>
        <w:bottom w:val="none" w:sz="0" w:space="0" w:color="auto"/>
        <w:right w:val="none" w:sz="0" w:space="0" w:color="auto"/>
      </w:divBdr>
    </w:div>
    <w:div w:id="2028094887">
      <w:bodyDiv w:val="1"/>
      <w:marLeft w:val="0"/>
      <w:marRight w:val="0"/>
      <w:marTop w:val="0"/>
      <w:marBottom w:val="0"/>
      <w:divBdr>
        <w:top w:val="none" w:sz="0" w:space="0" w:color="auto"/>
        <w:left w:val="none" w:sz="0" w:space="0" w:color="auto"/>
        <w:bottom w:val="none" w:sz="0" w:space="0" w:color="auto"/>
        <w:right w:val="none" w:sz="0" w:space="0" w:color="auto"/>
      </w:divBdr>
    </w:div>
    <w:div w:id="2053650072">
      <w:bodyDiv w:val="1"/>
      <w:marLeft w:val="0"/>
      <w:marRight w:val="0"/>
      <w:marTop w:val="0"/>
      <w:marBottom w:val="0"/>
      <w:divBdr>
        <w:top w:val="none" w:sz="0" w:space="0" w:color="auto"/>
        <w:left w:val="none" w:sz="0" w:space="0" w:color="auto"/>
        <w:bottom w:val="none" w:sz="0" w:space="0" w:color="auto"/>
        <w:right w:val="none" w:sz="0" w:space="0" w:color="auto"/>
      </w:divBdr>
    </w:div>
    <w:div w:id="2114354279">
      <w:bodyDiv w:val="1"/>
      <w:marLeft w:val="0"/>
      <w:marRight w:val="0"/>
      <w:marTop w:val="0"/>
      <w:marBottom w:val="0"/>
      <w:divBdr>
        <w:top w:val="none" w:sz="0" w:space="0" w:color="auto"/>
        <w:left w:val="none" w:sz="0" w:space="0" w:color="auto"/>
        <w:bottom w:val="none" w:sz="0" w:space="0" w:color="auto"/>
        <w:right w:val="none" w:sz="0" w:space="0" w:color="auto"/>
      </w:divBdr>
    </w:div>
    <w:div w:id="212534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3485&amp;dst=10635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pyrus.sovcombank.ru/t?mail&amp;utm_source=email_batch&amp;utm_medium=email&amp;utm_campaign=notification%23id97222190" TargetMode="External"/><Relationship Id="rId4" Type="http://schemas.openxmlformats.org/officeDocument/2006/relationships/settings" Target="settings.xml"/><Relationship Id="rId9" Type="http://schemas.openxmlformats.org/officeDocument/2006/relationships/hyperlink" Target="https://login.consultant.ru/link/?req=doc&amp;base=LAW&amp;n=453485&amp;dst=1051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7925C-AD8F-41F2-90B8-438F5C40D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25</Pages>
  <Words>11480</Words>
  <Characters>65440</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Яцеева Мария Сергеевна</dc:creator>
  <cp:keywords/>
  <dc:description/>
  <cp:lastModifiedBy>Каменская Ирина Викторовна</cp:lastModifiedBy>
  <cp:revision>16</cp:revision>
  <cp:lastPrinted>2025-08-19T13:08:00Z</cp:lastPrinted>
  <dcterms:created xsi:type="dcterms:W3CDTF">2025-08-20T08:30:00Z</dcterms:created>
  <dcterms:modified xsi:type="dcterms:W3CDTF">2025-08-21T14:38:00Z</dcterms:modified>
</cp:coreProperties>
</file>